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14FB" w:rsidRPr="009453DA" w:rsidP="007B6A2A">
      <w:pPr>
        <w:tabs>
          <w:tab w:val="left" w:pos="567"/>
        </w:tabs>
        <w:rPr>
          <w:highlight w:val="yellow"/>
        </w:rPr>
      </w:pPr>
      <w:r w:rsidRPr="009453DA">
        <w:tab/>
        <w:tab/>
        <w:tab/>
        <w:tab/>
        <w:tab/>
        <w:tab/>
        <w:tab/>
        <w:tab/>
        <w:tab/>
        <w:tab/>
      </w:r>
      <w:r w:rsidRPr="009453DA" w:rsidR="00873303">
        <w:t>5</w:t>
      </w:r>
      <w:r w:rsidRPr="009453DA" w:rsidR="005B4A5F">
        <w:t>0</w:t>
      </w:r>
      <w:r w:rsidRPr="009453DA" w:rsidR="009C331B">
        <w:t xml:space="preserve">. schôdza </w:t>
      </w:r>
      <w:r w:rsidRPr="009453DA" w:rsidR="00B609E0">
        <w:t>výboru</w:t>
      </w:r>
    </w:p>
    <w:p w:rsidR="000C14FB" w:rsidRPr="009453DA" w:rsidP="007B6A2A">
      <w:pPr>
        <w:tabs>
          <w:tab w:val="left" w:pos="567"/>
        </w:tabs>
        <w:ind w:left="5664"/>
        <w:rPr>
          <w:b/>
        </w:rPr>
      </w:pPr>
      <w:r w:rsidRPr="009453DA">
        <w:tab/>
        <w:t>CRD-</w:t>
      </w:r>
      <w:r w:rsidRPr="009453DA" w:rsidR="00165F37">
        <w:t>1312-2</w:t>
      </w:r>
      <w:r w:rsidRPr="009453DA" w:rsidR="002F3140">
        <w:t>/2018</w:t>
      </w:r>
      <w:r w:rsidRPr="009453DA">
        <w:t xml:space="preserve">-VEZ     </w:t>
      </w:r>
    </w:p>
    <w:p w:rsidR="000C0138" w:rsidRPr="009453DA" w:rsidP="007B6A2A">
      <w:pPr>
        <w:tabs>
          <w:tab w:val="left" w:pos="567"/>
        </w:tabs>
        <w:jc w:val="center"/>
        <w:rPr>
          <w:b/>
          <w:highlight w:val="yellow"/>
        </w:rPr>
      </w:pPr>
    </w:p>
    <w:p w:rsidR="00AC2F2D" w:rsidRPr="009453DA" w:rsidP="007B6A2A">
      <w:pPr>
        <w:tabs>
          <w:tab w:val="left" w:pos="567"/>
        </w:tabs>
        <w:jc w:val="center"/>
        <w:rPr>
          <w:b/>
        </w:rPr>
      </w:pPr>
      <w:r w:rsidR="00476D7C">
        <w:rPr>
          <w:b/>
        </w:rPr>
        <w:t>139.</w:t>
      </w:r>
    </w:p>
    <w:p w:rsidR="00AC2F2D" w:rsidRPr="009453DA" w:rsidP="007B6A2A">
      <w:pPr>
        <w:tabs>
          <w:tab w:val="left" w:pos="567"/>
        </w:tabs>
        <w:jc w:val="center"/>
        <w:rPr>
          <w:b/>
          <w:i/>
        </w:rPr>
      </w:pPr>
    </w:p>
    <w:p w:rsidR="002766A9" w:rsidP="007B6A2A">
      <w:pPr>
        <w:tabs>
          <w:tab w:val="left" w:pos="567"/>
        </w:tabs>
        <w:jc w:val="center"/>
        <w:rPr>
          <w:b/>
        </w:rPr>
      </w:pPr>
      <w:r w:rsidRPr="009453DA">
        <w:rPr>
          <w:b/>
        </w:rPr>
        <w:t>U z n e s e n i</w:t>
      </w:r>
      <w:r w:rsidR="009453DA">
        <w:rPr>
          <w:b/>
        </w:rPr>
        <w:t> </w:t>
      </w:r>
      <w:r w:rsidRPr="009453DA">
        <w:rPr>
          <w:b/>
        </w:rPr>
        <w:t>e</w:t>
      </w:r>
    </w:p>
    <w:p w:rsidR="00AC2F2D" w:rsidRPr="009453DA" w:rsidP="007B6A2A">
      <w:pPr>
        <w:tabs>
          <w:tab w:val="left" w:pos="567"/>
        </w:tabs>
        <w:jc w:val="center"/>
        <w:rPr>
          <w:b/>
        </w:rPr>
      </w:pPr>
      <w:r w:rsidRPr="009453DA">
        <w:rPr>
          <w:b/>
        </w:rPr>
        <w:t xml:space="preserve">Výboru Národnej rady Slovenskej republiky pre </w:t>
      </w:r>
      <w:r w:rsidRPr="009453DA" w:rsidR="00D6125A">
        <w:rPr>
          <w:b/>
        </w:rPr>
        <w:t>európske</w:t>
      </w:r>
      <w:r w:rsidRPr="009453DA">
        <w:rPr>
          <w:b/>
        </w:rPr>
        <w:t xml:space="preserve"> záležitosti</w:t>
      </w:r>
    </w:p>
    <w:p w:rsidR="00AC2F2D" w:rsidRPr="009453DA" w:rsidP="007B6A2A">
      <w:pPr>
        <w:tabs>
          <w:tab w:val="left" w:pos="567"/>
        </w:tabs>
        <w:jc w:val="center"/>
      </w:pPr>
      <w:r w:rsidRPr="009453DA" w:rsidR="002F3140">
        <w:t xml:space="preserve">z </w:t>
      </w:r>
      <w:r w:rsidRPr="009453DA" w:rsidR="00165F37">
        <w:t>26</w:t>
      </w:r>
      <w:r w:rsidRPr="009453DA" w:rsidR="00CC368D">
        <w:t xml:space="preserve">. </w:t>
      </w:r>
      <w:r w:rsidRPr="009453DA" w:rsidR="00165F37">
        <w:t>júna</w:t>
      </w:r>
      <w:r w:rsidRPr="009453DA" w:rsidR="00873303">
        <w:t xml:space="preserve"> </w:t>
      </w:r>
      <w:r w:rsidRPr="009453DA">
        <w:t>201</w:t>
      </w:r>
      <w:r w:rsidRPr="009453DA" w:rsidR="002766A9">
        <w:t>8</w:t>
      </w:r>
    </w:p>
    <w:p w:rsidR="00AC2F2D" w:rsidRPr="009453DA" w:rsidP="007B6A2A">
      <w:pPr>
        <w:tabs>
          <w:tab w:val="left" w:pos="567"/>
        </w:tabs>
        <w:jc w:val="center"/>
      </w:pPr>
      <w:r w:rsidRPr="009453DA">
        <w:t>k</w:t>
      </w:r>
    </w:p>
    <w:p w:rsidR="00AC2F2D" w:rsidRPr="009453DA" w:rsidP="007B6A2A">
      <w:pPr>
        <w:tabs>
          <w:tab w:val="left" w:pos="567"/>
        </w:tabs>
        <w:jc w:val="both"/>
      </w:pPr>
      <w:r w:rsidRPr="009453DA">
        <w:t>informácii o nových návrhoch právnych aktov EÚ a o predbežných stanoviskách predložených v </w:t>
      </w:r>
      <w:r w:rsidRPr="009453DA">
        <w:t>súlade s § 58a. ods. 8 rokovacieho poriadku Národnej rady Slovenskej republiky</w:t>
      </w:r>
    </w:p>
    <w:p w:rsidR="00AC2F2D" w:rsidP="009453DA">
      <w:pPr>
        <w:pStyle w:val="Heading2"/>
        <w:numPr>
          <w:ilvl w:val="0"/>
          <w:numId w:val="0"/>
        </w:numPr>
        <w:tabs>
          <w:tab w:val="left" w:pos="567"/>
        </w:tabs>
        <w:spacing w:before="0" w:after="0" w:line="240" w:lineRule="auto"/>
        <w:ind w:left="576" w:hanging="576"/>
        <w:rPr>
          <w:rFonts w:ascii="Times New Roman" w:hAnsi="Times New Roman" w:cs="Times New Roman"/>
          <w:i w:val="0"/>
          <w:sz w:val="24"/>
          <w:szCs w:val="24"/>
        </w:rPr>
      </w:pPr>
    </w:p>
    <w:p w:rsidR="009453DA" w:rsidRPr="009453DA" w:rsidP="009453DA"/>
    <w:p w:rsidR="00AC2F2D" w:rsidRPr="009453DA" w:rsidP="007B6A2A">
      <w:pPr>
        <w:pStyle w:val="Heading2"/>
        <w:numPr>
          <w:ilvl w:val="0"/>
          <w:numId w:val="0"/>
        </w:numPr>
        <w:tabs>
          <w:tab w:val="left" w:pos="567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453DA">
        <w:rPr>
          <w:rFonts w:ascii="Times New Roman" w:hAnsi="Times New Roman" w:cs="Times New Roman"/>
          <w:i w:val="0"/>
          <w:sz w:val="24"/>
          <w:szCs w:val="24"/>
        </w:rPr>
        <w:t xml:space="preserve">Výbor Národnej rady Slovenskej </w:t>
      </w:r>
      <w:r w:rsidRPr="009453DA" w:rsidR="00D6125A">
        <w:rPr>
          <w:rFonts w:ascii="Times New Roman" w:hAnsi="Times New Roman" w:cs="Times New Roman"/>
          <w:i w:val="0"/>
          <w:sz w:val="24"/>
          <w:szCs w:val="24"/>
        </w:rPr>
        <w:t>republiky</w:t>
      </w:r>
      <w:r w:rsidRPr="009453DA">
        <w:rPr>
          <w:rFonts w:ascii="Times New Roman" w:hAnsi="Times New Roman" w:cs="Times New Roman"/>
          <w:i w:val="0"/>
          <w:sz w:val="24"/>
          <w:szCs w:val="24"/>
        </w:rPr>
        <w:t xml:space="preserve"> pre </w:t>
      </w:r>
      <w:r w:rsidRPr="009453DA" w:rsidR="00D6125A">
        <w:rPr>
          <w:rFonts w:ascii="Times New Roman" w:hAnsi="Times New Roman" w:cs="Times New Roman"/>
          <w:i w:val="0"/>
          <w:sz w:val="24"/>
          <w:szCs w:val="24"/>
        </w:rPr>
        <w:t>európske</w:t>
      </w:r>
      <w:r w:rsidRPr="009453DA">
        <w:rPr>
          <w:rFonts w:ascii="Times New Roman" w:hAnsi="Times New Roman" w:cs="Times New Roman"/>
          <w:i w:val="0"/>
          <w:sz w:val="24"/>
          <w:szCs w:val="24"/>
        </w:rPr>
        <w:t xml:space="preserve"> záležitosti</w:t>
      </w:r>
    </w:p>
    <w:p w:rsidR="00AC2F2D" w:rsidRPr="009453DA" w:rsidP="007B6A2A">
      <w:pPr>
        <w:rPr>
          <w:b/>
        </w:rPr>
      </w:pPr>
    </w:p>
    <w:p w:rsidR="00D10C35" w:rsidRPr="009453DA" w:rsidP="007B6A2A">
      <w:pPr>
        <w:numPr>
          <w:ilvl w:val="0"/>
          <w:numId w:val="2"/>
        </w:numPr>
        <w:jc w:val="both"/>
        <w:rPr>
          <w:b/>
        </w:rPr>
      </w:pPr>
      <w:r w:rsidRPr="009453DA" w:rsidR="00AC2F2D">
        <w:rPr>
          <w:b/>
        </w:rPr>
        <w:t>berie na vedomie</w:t>
      </w:r>
    </w:p>
    <w:p w:rsidR="0063212D" w:rsidRPr="009453DA" w:rsidP="007B6A2A">
      <w:pPr>
        <w:jc w:val="center"/>
        <w:rPr>
          <w:b/>
        </w:rPr>
      </w:pPr>
    </w:p>
    <w:p w:rsidR="0071359A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>
        <w:t>Návrh rozhodnutia Rady, ktorým sa Komisia oprávňuje schváliť v mene Únie globálny pakt o bezpečnej, riadenej a legálnej migrácii v oblasti rozvojovej spolupráce;</w:t>
      </w:r>
      <w:r w:rsidRPr="009453DA">
        <w:rPr>
          <w:b/>
        </w:rPr>
        <w:t xml:space="preserve"> KOM (2018) 167 a predbežné stanovisko</w:t>
      </w:r>
      <w:r w:rsidRPr="009453DA" w:rsidR="00483EEC">
        <w:rPr>
          <w:b/>
        </w:rPr>
        <w:t>;</w:t>
      </w:r>
    </w:p>
    <w:p w:rsidR="0071359A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>
        <w:t>Návrh rozhodnutia Rady, ktorým sa Komisia oprávňuje schváliť v mene Únie globálny pakt o bezpečnej, riadenej a legálnej migrácii v oblasti prisťa</w:t>
      </w:r>
      <w:r w:rsidRPr="009453DA">
        <w:t>hovaleckej politiky;</w:t>
      </w:r>
      <w:r w:rsidRPr="009453DA">
        <w:rPr>
          <w:b/>
        </w:rPr>
        <w:t xml:space="preserve"> KOM (2018) 168 a predbežné stanovisko</w:t>
      </w:r>
      <w:r w:rsidRPr="009453DA" w:rsidR="00483EEC">
        <w:rPr>
          <w:b/>
        </w:rPr>
        <w:t>;</w:t>
      </w:r>
    </w:p>
    <w:p w:rsidR="0071359A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>
        <w:t>Návrh smernice Európskeho parlamentu a Rady o nekalých obchodných praktikách vo vzťahoch medzi podnikmi v potravinovom dodávateľskom reťazci;</w:t>
      </w:r>
      <w:r w:rsidRPr="009453DA">
        <w:rPr>
          <w:b/>
        </w:rPr>
        <w:t xml:space="preserve"> KOM (2018) 173</w:t>
      </w:r>
      <w:r w:rsidRPr="009453DA" w:rsidR="00A050B9">
        <w:rPr>
          <w:b/>
        </w:rPr>
        <w:t>;</w:t>
      </w:r>
    </w:p>
    <w:p w:rsidR="0071359A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>
        <w:t>Návrh nariadenia Európskeho parlamentu a Rady o transparentnosti a udržateľnosti hodnotenia rizika v EÚ v potravinovom reťazci, ktorým sa mení nariadenie (ES) č. 178/2002 (o všeobecnom potravinovom práve), smernica č. 2001/18/ES (o zámernom uvoľňovaní GMO do životného prostredia), nariadenie (ES) č. 1829/2003 (o geneticky modifikovaných potravinách a krmivách), nariadenie (ES) č. 1831/2003 (o kŕmnych doplnkových látkach), nariadenie (ES) č. 2065/2003 (o udiarenských dochucovadlách), nariadenie (ES) č. 1935/2004 (o materiáloch prichádzajúcich do styku s potravinami), nariadenie (ES) č.1331/2008 (o spoločnom postupe schvaľovania prídavných látok v potravinách, potravinárskych enzýmoch a potravinárskych arómach), nariadenie (ES) č. 1107/2009 (o prípravkoch na ochranu rastlín) a nariadenie (EÚ) č. 2</w:t>
      </w:r>
      <w:r w:rsidRPr="009453DA">
        <w:t>015/2283 (o nových potravinách);</w:t>
      </w:r>
      <w:r w:rsidRPr="009453DA">
        <w:rPr>
          <w:b/>
        </w:rPr>
        <w:t xml:space="preserve"> KOM (2018) 179 a predbežné stanovisko</w:t>
      </w:r>
      <w:r w:rsidRPr="009453DA" w:rsidR="00A050B9">
        <w:rPr>
          <w:b/>
        </w:rPr>
        <w:t>;</w:t>
      </w:r>
    </w:p>
    <w:p w:rsidR="00B57620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>
        <w:t>Návrh smernice Európskeho parlamentu a Rady o žalobách v zastúpení na ochranu kolektívnych záujmov spotrebiteľov a o zrušení smernice 2009/22/ES;</w:t>
      </w:r>
      <w:r w:rsidRPr="009453DA">
        <w:rPr>
          <w:b/>
        </w:rPr>
        <w:t xml:space="preserve"> KOM (2018) 184</w:t>
      </w:r>
      <w:r w:rsidRPr="009453DA" w:rsidR="00A050B9">
        <w:rPr>
          <w:b/>
        </w:rPr>
        <w:t>;</w:t>
      </w:r>
    </w:p>
    <w:p w:rsidR="00B57620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>
        <w:t>Návrh smernice Európskeho parlamentu a Rady, ktorou sa menia smernica Rady 93/13/EHS z 5. apríla 1993, smernica Európskeho parlamentu a Rady 98/6/ES, smernica Európskeho parlamentu a Rady 2005/29/ES a smernica Európskeho parlamentu a Rady 2011/83/EÚ, pokiaľ ide o lepšie presadzovanie a modernizáciu právnych predpisov EÚ v oblasti ochrany spotrebiteľa (Text s významom pre EHP);</w:t>
      </w:r>
      <w:r w:rsidRPr="009453DA">
        <w:rPr>
          <w:b/>
        </w:rPr>
        <w:t xml:space="preserve"> KOM (2018) 185</w:t>
      </w:r>
      <w:r w:rsidRPr="009453DA" w:rsidR="00A050B9">
        <w:rPr>
          <w:b/>
        </w:rPr>
        <w:t>;</w:t>
      </w:r>
    </w:p>
    <w:p w:rsidR="00F7345A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7B6A2A">
        <w:t>Správu</w:t>
      </w:r>
      <w:r w:rsidRPr="009453DA">
        <w:t xml:space="preserve"> Komisie Európskemu parlamentu a Rade o vykonávaní a dodržiavaní noriem pre obsah síry v lodných palivách stanovených v smernici (EÚ) 2016/802 o znížení obsahu síry v niektorých kvapalných palivách;</w:t>
      </w:r>
      <w:r w:rsidRPr="009453DA">
        <w:rPr>
          <w:b/>
        </w:rPr>
        <w:t xml:space="preserve"> KOM (2018) 188</w:t>
      </w:r>
      <w:r w:rsidRPr="009453DA" w:rsidR="00A050B9">
        <w:rPr>
          <w:b/>
        </w:rPr>
        <w:t>;</w:t>
      </w:r>
    </w:p>
    <w:p w:rsidR="00F7345A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>
        <w:t>Správ</w:t>
      </w:r>
      <w:r w:rsidRPr="009453DA" w:rsidR="007B6A2A">
        <w:t>u</w:t>
      </w:r>
      <w:r w:rsidRPr="009453DA">
        <w:t xml:space="preserve"> Komisie Európskemu parlamentu a Rade o uplatňovaní nariadenia (EÚ) č. 913/2010 v súlade s jeho článkom 23;</w:t>
      </w:r>
      <w:r w:rsidRPr="009453DA">
        <w:rPr>
          <w:b/>
        </w:rPr>
        <w:t xml:space="preserve"> KOM (2018) 189</w:t>
      </w:r>
      <w:r w:rsidRPr="009453DA" w:rsidR="00A050B9">
        <w:rPr>
          <w:b/>
        </w:rPr>
        <w:t>;</w:t>
      </w:r>
    </w:p>
    <w:p w:rsidR="00F7345A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>
        <w:t>Oznámenie Komisie Európskemu parlamentu podľa článku 294 ods. 6 Zmluvy o fungovaní Európskej únie o pozícii Rady k prijatiu nariadenia Európskeho parlamentu a Rady, ktorým sa mení nariadenie (EÚ) 2016/1036 o ochrane pred dumpingovými dovozmi z krajín, ktoré nie sú členmi Európskej únie, a nariadenia (EÚ) 2016/1037 o ochrane pred subvencovanými dovozmi z krajín, ktoré nie sú členmi Európskej únie;</w:t>
      </w:r>
      <w:r w:rsidRPr="009453DA">
        <w:rPr>
          <w:b/>
        </w:rPr>
        <w:t xml:space="preserve"> KOM (2018) 191</w:t>
      </w:r>
      <w:r w:rsidRPr="009453DA" w:rsidR="00A050B9">
        <w:rPr>
          <w:b/>
        </w:rPr>
        <w:t>;</w:t>
      </w:r>
    </w:p>
    <w:p w:rsidR="00B57620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>
        <w:t>Návrh rozhodnutia Rady o podpísaní Dohody o hospodárskom partnerstve medzi Európskou úniou a Japonskom v mene Európskej únii;</w:t>
      </w:r>
      <w:r w:rsidRPr="009453DA">
        <w:rPr>
          <w:b/>
        </w:rPr>
        <w:t xml:space="preserve"> KOM (2018) 193 a predbežné stanovisko</w:t>
      </w:r>
      <w:r w:rsidRPr="009453DA" w:rsidR="00A050B9">
        <w:rPr>
          <w:b/>
        </w:rPr>
        <w:t>;</w:t>
      </w:r>
    </w:p>
    <w:p w:rsidR="00B57620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>
        <w:t>Návrh rozhodnutia Rady o uzavretí Dohody o ochrane investícií medzi Európskou úniou a jej členskými štátmi na jednej strane a Singapurskou republikou na strane druhej v mene Európskej únie;</w:t>
      </w:r>
      <w:r w:rsidRPr="009453DA">
        <w:rPr>
          <w:b/>
        </w:rPr>
        <w:t xml:space="preserve"> KOM (2018) 194</w:t>
      </w:r>
      <w:r w:rsidRPr="009453DA" w:rsidR="00A050B9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B57620">
        <w:t>Návrh rozhodnutia Rady o podpísaní Dohody o ochrane investícií medzi Európskou úniou a jej členskými štátmi na jednej strane a Singapurskou republikou na strane druhej v mene Európskej únie;</w:t>
      </w:r>
      <w:r w:rsidRPr="009453DA" w:rsidR="00B57620">
        <w:rPr>
          <w:b/>
        </w:rPr>
        <w:t xml:space="preserve"> KOM (2018) 195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B57620">
        <w:t>Návrh rozhodnutia Rady o uzavretí Dohody o voľnom obchode medzi Európskou</w:t>
      </w:r>
      <w:r w:rsidRPr="009453DA" w:rsidR="00B57620">
        <w:t xml:space="preserve"> úniou a Singapurskou republikou;</w:t>
      </w:r>
      <w:r w:rsidRPr="009453DA" w:rsidR="00B57620">
        <w:rPr>
          <w:b/>
        </w:rPr>
        <w:t xml:space="preserve"> KOM (2018) 196 a predbežné stanovisko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B57620">
        <w:t>Návrh rozhodnutia Rady o podpísaní Dohody o voľnom obchode medzi Európskou úniou a Singapurskou republikou v mene Európskej únie;</w:t>
      </w:r>
      <w:r w:rsidRPr="009453DA" w:rsidR="00B57620">
        <w:rPr>
          <w:b/>
        </w:rPr>
        <w:t xml:space="preserve"> KOM (2018) 197 a predbežné stanovisko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71359A">
        <w:t>Návrh nariadenia Európskeho parlamentu a Rady, ktorým sa mení nariadenie (ES) č. 110/2008, pokiaľ ide o menovité množstvá na účel uvádzania jedenkrát destilovaného šóčú vyrábaného periodickou destiláciou a fľašovaného v Japonsku na trh Únie;</w:t>
      </w:r>
      <w:r w:rsidRPr="009453DA" w:rsidR="0071359A">
        <w:rPr>
          <w:b/>
        </w:rPr>
        <w:t xml:space="preserve"> KOM (2018) 199 a predbežné s</w:t>
      </w:r>
      <w:r w:rsidRPr="009453DA" w:rsidR="0071359A">
        <w:rPr>
          <w:b/>
        </w:rPr>
        <w:t>tanovisko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B57620">
        <w:t>Návrh rozhodnutia Rady o pozícii, ktorá sa má prijať v mene Európskej únie v Spoločnom výbore EHP, pokiaľ ide o zmenu protokolu 31 k Dohode o EHP o spolupráci v špecifických oblastiach mimo štyroch slobôd (rozpočtový riadok 12 02 01 „Realizácia a rozvoj jednotného trhu s finančnými službami“);</w:t>
      </w:r>
      <w:r w:rsidRPr="009453DA" w:rsidR="00B57620">
        <w:rPr>
          <w:b/>
        </w:rPr>
        <w:t xml:space="preserve"> KOM (2018) 204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71359A">
        <w:t>Návrh Rozhodnutia Rady o pozícii, ktorá sa má prijať v mene Európskej únie v Spoločnom výbore EHP k zmene Protokolu 31 k Dohode o EHP (Prípravná akcia Únie týkajúca sa výskumu v oblasti obra</w:t>
      </w:r>
      <w:r w:rsidRPr="009453DA" w:rsidR="0071359A">
        <w:t>ny);</w:t>
      </w:r>
      <w:r w:rsidRPr="009453DA" w:rsidR="0071359A">
        <w:rPr>
          <w:b/>
        </w:rPr>
        <w:t xml:space="preserve"> KOM (2018) 205 a predbežné stanovisko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71359A">
        <w:t xml:space="preserve">Návrh nariadenia Európskeho parlamentu a Rady, ktorým sa vykonávajú ochranné doložky a ďalšie mechanizmy umožňujúce dočasné zrušenie colných preferencií určitých dohôd uzavretých medzi Európskou úniou a určitými </w:t>
      </w:r>
      <w:r w:rsidRPr="009453DA" w:rsidR="0071359A">
        <w:t>tretími krajinami;</w:t>
      </w:r>
      <w:r w:rsidRPr="009453DA" w:rsidR="0071359A">
        <w:rPr>
          <w:b/>
        </w:rPr>
        <w:t xml:space="preserve"> KOM (2018) 206 a predbežné stanovisko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71359A">
        <w:t>Návrh rozhodnutia Rady o pozícii, ktorá sa má prijať v mene Európskej únie v Spoločnom výbore EHP k zmene Protokolu 31 k Dohode o EHP o spolupráci v špecifických oblastiach mimo štyroch slobôd (rozpočtový riadok 04 03 01 03 – sociálne zabezpečenie);</w:t>
      </w:r>
      <w:r w:rsidRPr="009453DA" w:rsidR="0071359A">
        <w:rPr>
          <w:b/>
        </w:rPr>
        <w:t xml:space="preserve"> KOM (2018) 207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71359A">
        <w:t>Návrh nariadenia Európskeho parlamentu a Rady o uvádzaní prekurzorov výbušnín na trh a ich používaní, ktorým sa mení príloha XVII k nariadeniu (ES) č. 1907/2006 a ktorým sa zrušuje nariadenie (EÚ) č. 98/2013 o uvádzaní prekurzorov výbušnín na trh a ich používaní;</w:t>
      </w:r>
      <w:r w:rsidRPr="009453DA" w:rsidR="0071359A">
        <w:rPr>
          <w:b/>
        </w:rPr>
        <w:t xml:space="preserve"> KOM (2018) 209 a predbežné stanovisko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F7345A">
        <w:t>Oznámenie Komisie Európskemu parlamentu, Európskej rade a Rade - Štrnásta správa o pokroku dosiahnutom pri budovaní účinnej a skutočnej bezpečnostnej únie;</w:t>
      </w:r>
      <w:r w:rsidRPr="009453DA" w:rsidR="00F7345A">
        <w:rPr>
          <w:b/>
        </w:rPr>
        <w:t xml:space="preserve"> KOM (2018) 211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71359A">
        <w:t>Návrh nariadenia Európskeho parlamentu a Rady o posilnení zabezpečenia preukazov totožnosti občanov Únie a dokladov o pobyte vydávaných občanom Únie a ich rodinným príslušníkom vykonávajúcim svoje právo na voľný pohyb;</w:t>
      </w:r>
      <w:r w:rsidRPr="009453DA" w:rsidR="0071359A">
        <w:rPr>
          <w:b/>
        </w:rPr>
        <w:t xml:space="preserve"> KOM (2</w:t>
      </w:r>
      <w:r w:rsidRPr="009453DA" w:rsidR="0071359A">
        <w:rPr>
          <w:b/>
        </w:rPr>
        <w:t>018) 212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71359A">
        <w:t>Návrh smernice Európskeho parlamentu a Rady, ktorou sa stanovujú pravidlá uľahčovania využívania finančných a iných informácií na predchádzanie určitým trestným činom, ich odhaľovanie, vyšetrovanie alebo stíhanie a zrušuje rozhodnutie 2000/642/SV</w:t>
      </w:r>
      <w:r w:rsidRPr="009453DA" w:rsidR="0071359A">
        <w:t>V;</w:t>
      </w:r>
      <w:r w:rsidRPr="009453DA" w:rsidR="0071359A">
        <w:rPr>
          <w:b/>
        </w:rPr>
        <w:t xml:space="preserve"> KOM (2018) 213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F7345A">
        <w:t>Oznámenie Komisie Európskemu parlamentu, Európskej rade, Rade, Európskemu hospodárskemu a sociálnemu výboru - Lepšia ochrana oznamovateľov na úrovni EÚ;</w:t>
      </w:r>
      <w:r w:rsidRPr="009453DA" w:rsidR="00F7345A">
        <w:rPr>
          <w:b/>
        </w:rPr>
        <w:t xml:space="preserve"> KOM (2018) 214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71359A">
        <w:t>Návrh smernice Európskeho parlamentu a Rady o ochrane osôb oznamujúc</w:t>
      </w:r>
      <w:r w:rsidRPr="009453DA" w:rsidR="0071359A">
        <w:t>ich porušenia práva Únie;</w:t>
      </w:r>
      <w:r w:rsidRPr="009453DA" w:rsidR="0071359A">
        <w:rPr>
          <w:b/>
        </w:rPr>
        <w:t xml:space="preserve"> KOM (2018) 218 a predbežné stanovisko;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F7345A">
        <w:t>Oznámenie Komisie Európskemu parlamentu, Európskej rade, Rade, Európskemu hospodárskemu a sociálnemu výboru a Výboru regiónov - Európsky maloobchodný sektor pripravený na 21. storočie;</w:t>
      </w:r>
      <w:r w:rsidRPr="009453DA" w:rsidR="00F7345A">
        <w:rPr>
          <w:b/>
        </w:rPr>
        <w:t xml:space="preserve"> KOM (2</w:t>
      </w:r>
      <w:r w:rsidRPr="009453DA" w:rsidR="00F7345A">
        <w:rPr>
          <w:b/>
        </w:rPr>
        <w:t>018) 219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76505F">
        <w:t>Návrh nariadenia Európskeho parlamentu a Rady o európskom príkaze na predloženie a uchovanie elektronických dôkazov v trestných veciach;</w:t>
      </w:r>
      <w:r w:rsidRPr="009453DA" w:rsidR="0076505F">
        <w:rPr>
          <w:b/>
        </w:rPr>
        <w:t xml:space="preserve"> KOM (2018) 225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76505F">
        <w:t>Návrh smernice Európskeho parlamentu a Rady, ktorou sa stanovujú harmonizované pravidlá určovania právnych zástupcov na účely zhromažďovania dôkazov v trestnom konaní;</w:t>
      </w:r>
      <w:r w:rsidRPr="009453DA" w:rsidR="0076505F">
        <w:rPr>
          <w:b/>
        </w:rPr>
        <w:t xml:space="preserve"> KOM (2018) 226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76505F">
        <w:t>Návrh nariadenia Európskeho parlamentu a Rady o viacročnom pláne obnovy stredomorskej populácie mečiara veľkého, ktorým sa mení nariadenie (ES) č. 1967/2006 a (EÚ) 2</w:t>
      </w:r>
      <w:r w:rsidRPr="009453DA" w:rsidR="0076505F">
        <w:t>017/2107;</w:t>
      </w:r>
      <w:r w:rsidRPr="009453DA" w:rsidR="0076505F">
        <w:rPr>
          <w:b/>
        </w:rPr>
        <w:t xml:space="preserve"> KOM (2018) 229 a predbežné stanovisko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76505F">
        <w:t>Návrh rozhodnutia Európskeho parlamentu a Rady o mobilizácii Európskeho fondu na prispôsobenie sa globalizácii v nadväznosti na žiadosť Francúzska – EGF/2017/009 FR/Air France;</w:t>
      </w:r>
      <w:r w:rsidRPr="009453DA" w:rsidR="0076505F">
        <w:rPr>
          <w:b/>
        </w:rPr>
        <w:t xml:space="preserve"> KOM (2018) 230 a predbežné sta</w:t>
      </w:r>
      <w:r w:rsidRPr="009453DA" w:rsidR="0076505F">
        <w:rPr>
          <w:b/>
        </w:rPr>
        <w:t>novisko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76505F">
        <w:t>Návrh nariadenia Európskeho parlamentu a Rady k implementácii a fungovaniu domény najvyššej úrovne .eu,  ktorou sa rušia nariadenie (EK) č. 733/2002 a nariadenie Komisie (EK) č. 874/2004;</w:t>
      </w:r>
      <w:r w:rsidRPr="009453DA" w:rsidR="0076505F">
        <w:rPr>
          <w:b/>
        </w:rPr>
        <w:t xml:space="preserve"> KOM (2018) 231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76505F">
        <w:t>Oznámenie Komisie Európskemu parlamentu, Rade, Európskemu hospodárskemu a sociálnemu výboru a Výboru regiónov: Oznámenie „Smerom k spoločnému európskemu dátovému priestoru“;</w:t>
      </w:r>
      <w:r w:rsidRPr="009453DA" w:rsidR="0076505F">
        <w:rPr>
          <w:b/>
        </w:rPr>
        <w:t xml:space="preserve"> KOM (2018) 232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76505F">
        <w:t>Oznámenie Komisie Európskemu parlamentu, Rade, Európskemu hospodárskemu a sociálnemu výboru a Výboru regiónov o uľahčovaní digitálnej transformácie zdravotnej a inej starostlivosti na digitálnom jednotnom trhu, posilňovaní postavenia občanov a budovaní zdravšej spoločnosti;</w:t>
      </w:r>
      <w:r w:rsidRPr="009453DA" w:rsidR="0076505F">
        <w:rPr>
          <w:b/>
        </w:rPr>
        <w:t xml:space="preserve"> KOM (2018) 233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76505F">
        <w:t>Návrh smernice Európskeho parlamentu a Rady o opakovanom použití informáci</w:t>
      </w:r>
      <w:r w:rsidRPr="009453DA" w:rsidR="0076505F">
        <w:t>í verejného sektora (prepracované znenie);</w:t>
      </w:r>
      <w:r w:rsidRPr="009453DA" w:rsidR="0076505F">
        <w:rPr>
          <w:b/>
        </w:rPr>
        <w:t xml:space="preserve"> KOM (2018) 234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76505F">
        <w:t>Správ</w:t>
      </w:r>
      <w:r w:rsidRPr="009453DA" w:rsidR="007B6A2A">
        <w:t>u</w:t>
      </w:r>
      <w:r w:rsidRPr="009453DA" w:rsidR="0076505F">
        <w:t xml:space="preserve"> Komisie Európskemu parlamentu, Rade, Európskemu hospodárskemu a sociálnemu výboru a Výboru regiónov: Hodnotenie ex post projektu Európske hlavné mestá kultúry na rok 2016 (Donostia-San Sebastián a Vroclav);</w:t>
      </w:r>
      <w:r w:rsidRPr="009453DA" w:rsidR="0076505F">
        <w:rPr>
          <w:b/>
        </w:rPr>
        <w:t xml:space="preserve"> KOM (2018) 235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76505F">
        <w:t>Oznámenie Komisie Európskemu parlamentu, Rade, Európskemu hospodárskemu a sociálnemu výboru a Výboru regiónov: Boj proti dezinformáciám na internete: európsky prístup;</w:t>
      </w:r>
      <w:r w:rsidRPr="009453DA" w:rsidR="0076505F">
        <w:rPr>
          <w:b/>
        </w:rPr>
        <w:t xml:space="preserve"> KOM (2018) 236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F7345A">
        <w:t>Oznámenie Komisie Európskemu parlamentu</w:t>
      </w:r>
      <w:r w:rsidRPr="009453DA" w:rsidR="00F7345A">
        <w:t>, Európskej rade, Rade, Európskemu hospodárskemu a sociálnemu výboru a Výboru regiónov: Umelá inteligencia pre Európu;</w:t>
      </w:r>
      <w:r w:rsidRPr="009453DA" w:rsidR="00F7345A">
        <w:rPr>
          <w:b/>
        </w:rPr>
        <w:t xml:space="preserve"> KOM (2018) 237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76505F">
        <w:t>Návrh nariadenia Európskeho parlamentu a Rady o podpore spravodlivosti a transparentnosti pre komerčných používateľov online sprostredkovateľských služieb;</w:t>
      </w:r>
      <w:r w:rsidRPr="009453DA" w:rsidR="0076505F">
        <w:rPr>
          <w:b/>
        </w:rPr>
        <w:t xml:space="preserve"> KOM (2018) 238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76505F">
        <w:t>Návrh smernice Európskeho parlamentu a Rady, ktorou sa mení smernica (EÚ) 2017/1132, pokiaľ ide o používanie digitálnych nástrojov a postupov v rámci práva obchodných spoločností;</w:t>
      </w:r>
      <w:r w:rsidRPr="009453DA" w:rsidR="0076505F">
        <w:rPr>
          <w:b/>
        </w:rPr>
        <w:t xml:space="preserve"> KOM (2018) 239 a predbežné stanovisko;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2A798C">
        <w:t>Odporúčanie rozhodnutia Rady, ktorým sa Komisia poveruje začatím rokovaní v mene Európskej únie s cieľom uzavrieť s Madagaskarskou republikou dohodu o partnerstve v odvetví udržateľného rybárstva a jej protokol;</w:t>
      </w:r>
      <w:r w:rsidRPr="009453DA" w:rsidR="002A798C">
        <w:rPr>
          <w:b/>
        </w:rPr>
        <w:t xml:space="preserve"> KOM (2018) 240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F7345A">
        <w:t>Návrh smernice Európskeho parlamentu a Rady, ktorou sa mení smernica (EÚ) 2017/1132, pokiaľ ide o cezhraničné premeny, zlúčenia alebo splynutia a rozdelenia;</w:t>
      </w:r>
      <w:r w:rsidRPr="009453DA" w:rsidR="00F7345A">
        <w:rPr>
          <w:b/>
        </w:rPr>
        <w:t xml:space="preserve"> KOM (2018) 241 a predbežné stanovisko;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1A7082">
        <w:t>Návrh odporúčania Rady o posilnenej spolupráci v boji proti chorobám, ktorým sa dá predchádzať očkovaním;</w:t>
      </w:r>
      <w:r w:rsidRPr="009453DA" w:rsidR="001A7082">
        <w:rPr>
          <w:b/>
        </w:rPr>
        <w:t xml:space="preserve"> KOM (2018) 244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2A798C">
        <w:t xml:space="preserve">Oznámenie Komisie Európskemu parlamentu, Rade, Európskemu hospodárskemu a sociálnemu výboru a Výboru regiónov -Posilnená spolupráca v boji proti chorobám, 39igitá sa dá predchádzať očkovaním; </w:t>
      </w:r>
      <w:r w:rsidRPr="009453DA" w:rsidR="002A798C">
        <w:rPr>
          <w:b/>
        </w:rPr>
        <w:t>KOM (2018) 245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1A7082">
        <w:t>Správ</w:t>
      </w:r>
      <w:r w:rsidRPr="009453DA" w:rsidR="007B6A2A">
        <w:t>u</w:t>
      </w:r>
      <w:r w:rsidRPr="009453DA" w:rsidR="001A7082">
        <w:t xml:space="preserve"> Komisie Európskemu parlamentu, Rade a Európskemu hospodárskemu a sociálnemu výboru o uplatňovaní smernice Rady o aproximácii zákonov, iných právnych predpisov a správnych opatrení členských štátov o zodpovednosti za chybné výrobky (85/374/EHS);</w:t>
      </w:r>
      <w:r w:rsidRPr="009453DA" w:rsidR="001A7082">
        <w:rPr>
          <w:b/>
        </w:rPr>
        <w:t xml:space="preserve"> KOM</w:t>
      </w:r>
      <w:r w:rsidRPr="009453DA" w:rsidR="001A7082">
        <w:rPr>
          <w:b/>
        </w:rPr>
        <w:t xml:space="preserve"> (2018) 246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F7345A">
        <w:t>Návrh rozhodnutia Rady, ktorým sa členským štátom povoľuje, aby sa v záujme Európskej únie stali zmluvnou stranou Dohovoru Rady Európy o integrovanom prístupe k ochrane, bezpečnosti a usporiadateľským službám na futbalových zápasoch a iných športových podujatiach (CETS č. 218);</w:t>
      </w:r>
      <w:r w:rsidRPr="009453DA" w:rsidR="00F7345A">
        <w:rPr>
          <w:b/>
        </w:rPr>
        <w:t xml:space="preserve"> KOM (2018) 247 a predbežné stanovisko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2A798C">
        <w:t>Správ</w:t>
      </w:r>
      <w:r w:rsidRPr="009453DA" w:rsidR="007B6A2A">
        <w:t>u</w:t>
      </w:r>
      <w:r w:rsidRPr="009453DA" w:rsidR="002A798C">
        <w:t xml:space="preserve"> Komisie Európskemu parlamentu a Rade: Hodnotenie programu Kreatívna Európa (2014 – 2020) v polovici jeho trvania;</w:t>
      </w:r>
      <w:r w:rsidRPr="009453DA" w:rsidR="002A798C">
        <w:rPr>
          <w:b/>
        </w:rPr>
        <w:t xml:space="preserve"> KOM (2018) 248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1A7082">
        <w:t>Návrh rozhodnutia Rady o pozícii, ktorá sa má prijať v mene Európskej únie v Spoločnom výbore EHP k zmene prílohy XI (Elektronická komunikácia, audiovizuálne služby a informačná spoločnosť) a protokolu 37 (obsahujúceho zoznam podľa článku 101) k Dohode o EHP (všeobecné nariadenie o ochrane údajov);</w:t>
      </w:r>
      <w:r w:rsidRPr="009453DA" w:rsidR="001A7082">
        <w:rPr>
          <w:b/>
        </w:rPr>
        <w:t xml:space="preserve"> KOM (2018) 249 a predbežné stanovisko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F7345A">
        <w:t>Návrh vykonávacieho rozhodnutia Rady o vystavení nových psychoaktívnych látok N-fenyl-N-[1-(2-fenyletyl)piperidín-4-yl]cyklopropánkarboxamid (cyklopropylfentanyl) a 2-metoxy-N-fenyl-N-[1-(2-fenyletyl)piperidín-4-yl]ac</w:t>
      </w:r>
      <w:r w:rsidRPr="009453DA" w:rsidR="00F7345A">
        <w:t>etamid (metoxyacetylfentanyl) kontrolným opatreniam;</w:t>
      </w:r>
      <w:r w:rsidRPr="009453DA" w:rsidR="00F7345A">
        <w:rPr>
          <w:b/>
        </w:rPr>
        <w:t xml:space="preserve"> KOM (2018) 253 a predbežné stanovisko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2A798C">
        <w:t>Správ</w:t>
      </w:r>
      <w:r w:rsidRPr="009453DA" w:rsidR="007B6A2A">
        <w:t>u</w:t>
      </w:r>
      <w:r w:rsidRPr="009453DA" w:rsidR="002A798C">
        <w:t xml:space="preserve"> Komisie Európskemu parlamentu a Rade o vykonávaní rámca na podporu dohľadu nad kozmickým priestorom a sledovania tohto priestoru (SST) (2014-2017);</w:t>
      </w:r>
      <w:r w:rsidRPr="009453DA" w:rsidR="002A798C">
        <w:rPr>
          <w:b/>
        </w:rPr>
        <w:t xml:space="preserve"> KOM (2018</w:t>
      </w:r>
      <w:r w:rsidRPr="009453DA" w:rsidR="002A798C">
        <w:rPr>
          <w:b/>
        </w:rPr>
        <w:t>) 256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2A798C">
        <w:t>Správ</w:t>
      </w:r>
      <w:r w:rsidRPr="009453DA" w:rsidR="007B6A2A">
        <w:t>u</w:t>
      </w:r>
      <w:r w:rsidRPr="009453DA" w:rsidR="002A798C">
        <w:t xml:space="preserve"> Komisie Rade a Európskemu parlamentu o vykonávaní smernice Rady 91/676/EHS o ochrane vôd pred znečistením dusičnanmi z poľnohospodárskych zdrojov na základe správ členských štátov za obdobie rokov 2012 – 2015;</w:t>
      </w:r>
      <w:r w:rsidRPr="009453DA" w:rsidR="002A798C">
        <w:rPr>
          <w:b/>
        </w:rPr>
        <w:t xml:space="preserve"> KOM (2018) 257</w:t>
      </w:r>
      <w:r w:rsidRPr="009453DA">
        <w:rPr>
          <w:b/>
        </w:rPr>
        <w:t>;</w:t>
      </w:r>
    </w:p>
    <w:p w:rsidR="00B57620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F7345A">
        <w:t>Návrh rozhodnutia Rady o pozícii, ktorá sa má v mene Európskej únie prijať na zasadnutí Výboru pre pridruženie v zložení pre otázky obchodu zriadeného Dohodou o pridružení medzi Európskou úniou a Európskym spoločenstvom pre atómovú energiu a ich členskými štátmi na jednej strane a Gruzínskom na strane druhej, pokiaľ ide o aktualizáciu prílohy III (Aproximácia), týkajúcej sa pravidiel uplatniteľných na štandardizáciu, akreditáciu, posudzovanie zhody, technické predpisy a metrológiu, a prílohy XVI (Verejné obstarávanie) k do</w:t>
      </w:r>
      <w:r w:rsidRPr="009453DA" w:rsidR="00F7345A">
        <w:t>hode;</w:t>
      </w:r>
      <w:r w:rsidRPr="009453DA" w:rsidR="00F7345A">
        <w:rPr>
          <w:b/>
        </w:rPr>
        <w:t xml:space="preserve"> KOM (2018) 258 a predbežné stanovisko</w:t>
      </w:r>
      <w:r w:rsidRPr="009453DA" w:rsidR="00A050B9">
        <w:rPr>
          <w:b/>
        </w:rPr>
        <w:t>;</w:t>
      </w:r>
    </w:p>
    <w:p w:rsidR="00B57620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4E1FFC">
        <w:t>Návrh nariadenia Európskeho parlamentu a Rady, ktorým sa mení nariadenie (EÚ) č. 952/2013, ktorým sa ustanovuje Colný kódex Únie;</w:t>
      </w:r>
      <w:r w:rsidRPr="009453DA" w:rsidR="004E1FFC">
        <w:rPr>
          <w:b/>
        </w:rPr>
        <w:t xml:space="preserve"> KOM (2018) 259 a predbežné stanovisko</w:t>
      </w:r>
      <w:r w:rsidRPr="009453DA" w:rsidR="00A050B9">
        <w:rPr>
          <w:b/>
        </w:rPr>
        <w:t>;</w:t>
      </w:r>
    </w:p>
    <w:p w:rsidR="004E1FFC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>
        <w:t>Návrh smernice Rady, ktorou sa menia smernice 2006/112/ES a 2008/118/ES, pokiaľ ide o začlenenie talianskej obce Campione ďItalia a talianskych vôd jazera Lugano do colného územia Únie a do územnej pôsobnosti smernice 2008/118/ES;</w:t>
      </w:r>
      <w:r w:rsidRPr="009453DA">
        <w:rPr>
          <w:b/>
        </w:rPr>
        <w:t xml:space="preserve"> KOM (2018) 261</w:t>
      </w:r>
      <w:r w:rsidRPr="009453DA" w:rsidR="00A050B9">
        <w:rPr>
          <w:b/>
        </w:rPr>
        <w:t>;</w:t>
      </w:r>
    </w:p>
    <w:p w:rsidR="002A798C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>
        <w:t>Výročn</w:t>
      </w:r>
      <w:r w:rsidRPr="009453DA" w:rsidR="007B6A2A">
        <w:t>ú</w:t>
      </w:r>
      <w:r w:rsidRPr="009453DA">
        <w:t xml:space="preserve"> správ</w:t>
      </w:r>
      <w:r w:rsidRPr="009453DA" w:rsidR="007B6A2A">
        <w:t>u</w:t>
      </w:r>
      <w:r w:rsidRPr="009453DA">
        <w:t xml:space="preserve"> Komisie o výročných správach členských štátov o činnosti týkajúcej sa vývozných úverov v zmysle nariadenia (EÚ) č. 1233/2011;</w:t>
      </w:r>
      <w:r w:rsidRPr="009453DA">
        <w:rPr>
          <w:b/>
        </w:rPr>
        <w:t xml:space="preserve"> KOM (2018) 262</w:t>
      </w:r>
      <w:r w:rsidRPr="009453DA" w:rsidR="00A050B9">
        <w:rPr>
          <w:b/>
        </w:rPr>
        <w:t>;</w:t>
      </w:r>
    </w:p>
    <w:p w:rsidR="001A7082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>
        <w:t>Správ</w:t>
      </w:r>
      <w:r w:rsidRPr="009453DA" w:rsidR="007B6A2A">
        <w:t>u</w:t>
      </w:r>
      <w:r w:rsidRPr="009453DA">
        <w:t xml:space="preserve"> Komisie Európskemu parlamentu a Rade o vykonávaní právomoci prijímať delegované akty, ktorá bola Komisii udelená na základe smernice Európskeho parlamentu a Rady 2013/55/EÚ z 20. novembra 2013, ktorou sa mení smernica 2005/36/ES o uznávaní odborných kvalifikácií a nariadenie (EÚ) č. 1024/2012 o administratívnej spolupráci prostredníctvom informačného systému o vnútornom trhu (nariadenie o IMI);</w:t>
      </w:r>
      <w:r w:rsidRPr="009453DA">
        <w:rPr>
          <w:b/>
        </w:rPr>
        <w:t xml:space="preserve"> K</w:t>
      </w:r>
      <w:r w:rsidRPr="009453DA">
        <w:rPr>
          <w:b/>
        </w:rPr>
        <w:t>OM (2018) 263</w:t>
      </w:r>
      <w:r w:rsidRPr="009453DA" w:rsidR="00A050B9">
        <w:rPr>
          <w:b/>
        </w:rPr>
        <w:t>;</w:t>
      </w:r>
    </w:p>
    <w:p w:rsidR="00F7345A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>
        <w:t>Návrh nariadenia Rady, ktorým sa mení nariadenie (EÚ) č. 1388/2013, ktorým sa otvárajú autonómne colné kvóty Únie na určité poľnohospodárske a priemyselné výrobky a stanovuje ich správa;</w:t>
      </w:r>
      <w:r w:rsidRPr="009453DA">
        <w:rPr>
          <w:b/>
        </w:rPr>
        <w:t xml:space="preserve"> KOM (2018) 264 a predbežné stanovisko</w:t>
      </w:r>
      <w:r w:rsidRPr="009453DA" w:rsidR="00A050B9">
        <w:rPr>
          <w:b/>
        </w:rPr>
        <w:t>;</w:t>
      </w:r>
    </w:p>
    <w:p w:rsidR="002A798C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>
        <w:t>Správ</w:t>
      </w:r>
      <w:r w:rsidRPr="009453DA" w:rsidR="007B6A2A">
        <w:t>u</w:t>
      </w:r>
      <w:r w:rsidRPr="009453DA">
        <w:t xml:space="preserve"> Komisie Európskemu parlamentu a Rade o výdavkoch z EPZF Systém včasného varovania č. 1-3/2018;</w:t>
      </w:r>
      <w:r w:rsidRPr="009453DA">
        <w:rPr>
          <w:b/>
        </w:rPr>
        <w:t xml:space="preserve"> KOM (2018) 265</w:t>
      </w:r>
      <w:r w:rsidRPr="009453DA" w:rsidR="00A050B9">
        <w:rPr>
          <w:b/>
        </w:rPr>
        <w:t>;</w:t>
      </w:r>
    </w:p>
    <w:p w:rsidR="001A7082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>
        <w:t>Správ</w:t>
      </w:r>
      <w:r w:rsidRPr="009453DA" w:rsidR="007B6A2A">
        <w:t>u</w:t>
      </w:r>
      <w:r w:rsidRPr="009453DA">
        <w:t xml:space="preserve"> Komisie Európskemu parlamentu a Rade o výkone právomoci prijímať delegované akty udelenej Komisii podľa smernice Európskeho parlamentu a Rady 2006/66/ES o batériách a akumulátoroch a použitých batériách a akumulátoroch, ktorou sa zrušuje smernica 91/157/EHS,</w:t>
      </w:r>
      <w:r w:rsidRPr="009453DA">
        <w:rPr>
          <w:b/>
        </w:rPr>
        <w:t xml:space="preserve"> KOM (2018) 266</w:t>
      </w:r>
      <w:r w:rsidRPr="009453DA" w:rsidR="00A050B9">
        <w:rPr>
          <w:b/>
        </w:rPr>
        <w:t>;</w:t>
      </w:r>
    </w:p>
    <w:p w:rsidR="001A7082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>
        <w:t>Oznámenie Komisie Európskemu parlamentu, Rade, Európskemu hospodárskemu a sociálnemu výboru a Výboru regiónov- Nová európska st</w:t>
      </w:r>
      <w:r w:rsidRPr="009453DA">
        <w:t>ratégia pre kultúru;</w:t>
      </w:r>
      <w:r w:rsidRPr="009453DA">
        <w:rPr>
          <w:b/>
        </w:rPr>
        <w:t xml:space="preserve"> KOM (2018) 267</w:t>
      </w:r>
      <w:r w:rsidRPr="009453DA" w:rsidR="00A050B9">
        <w:rPr>
          <w:b/>
        </w:rPr>
        <w:t>;</w:t>
      </w:r>
    </w:p>
    <w:p w:rsidR="001A7082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>
        <w:t>Oznámenie Komisie Európskemu parlamentu, Rade, Európskemu hospodárskemu a sociálnemu výboru a Výboru regiónov- Budovanie silnejšej Európy: význam politík v oblasti mládeže, vzdelávania a kultúry;</w:t>
      </w:r>
      <w:r w:rsidRPr="009453DA">
        <w:rPr>
          <w:b/>
        </w:rPr>
        <w:t xml:space="preserve"> KOM (2018) 268</w:t>
      </w:r>
      <w:r w:rsidRPr="009453DA" w:rsidR="00A050B9">
        <w:rPr>
          <w:b/>
        </w:rPr>
        <w:t>;</w:t>
      </w:r>
    </w:p>
    <w:p w:rsidR="001A7082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>
        <w:t>Oznámenie Komisie Európskemu parlamentu, Rade, Európskemu hospodárskemu a sociálnemu výboru a Výboru regiónov: Zapájať mladých ľudí, spájať ich a posilňovať ich postavenie: nová stratégia EÚ pre mládež;</w:t>
      </w:r>
      <w:r w:rsidRPr="009453DA">
        <w:rPr>
          <w:b/>
        </w:rPr>
        <w:t xml:space="preserve"> KOM (2018) 269</w:t>
      </w:r>
      <w:r w:rsidRPr="009453DA" w:rsidR="00A050B9">
        <w:rPr>
          <w:b/>
        </w:rPr>
        <w:t>;</w:t>
      </w:r>
    </w:p>
    <w:p w:rsidR="001A7082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>
        <w:t>Návrh odporúčania Rady týkajúce sa podpory automatického vzájomného uznávania vysokoškolských diplomov, maturitných vysvedčení a výsledkov študijných pobytov v zahraničí;</w:t>
      </w:r>
      <w:r w:rsidRPr="009453DA">
        <w:rPr>
          <w:b/>
        </w:rPr>
        <w:t xml:space="preserve"> KOM (2018) 270</w:t>
      </w:r>
      <w:r w:rsidRPr="009453DA" w:rsidR="00A050B9">
        <w:rPr>
          <w:b/>
        </w:rPr>
        <w:t>;</w:t>
      </w:r>
    </w:p>
    <w:p w:rsidR="001A7082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>
        <w:t>Návrh odporúčania Rady týkajúce sa vysokokvalitných systémov vzdelávania a starostlivosti v ranom detstve;</w:t>
      </w:r>
      <w:r w:rsidRPr="009453DA">
        <w:rPr>
          <w:b/>
        </w:rPr>
        <w:t xml:space="preserve"> KOM (2</w:t>
      </w:r>
      <w:r w:rsidRPr="009453DA">
        <w:rPr>
          <w:b/>
        </w:rPr>
        <w:t>018) 271</w:t>
      </w:r>
      <w:r w:rsidRPr="009453DA" w:rsidR="00A050B9">
        <w:rPr>
          <w:b/>
        </w:rPr>
        <w:t>;</w:t>
      </w:r>
    </w:p>
    <w:p w:rsidR="001A7082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>
        <w:t>Návrh odporúčania Rady týkajúce sa komplexného prístupu k výučbe a učeniu sa jazykov;</w:t>
      </w:r>
      <w:r w:rsidRPr="009453DA">
        <w:rPr>
          <w:b/>
        </w:rPr>
        <w:t xml:space="preserve"> KOM (2018) 272</w:t>
      </w:r>
      <w:r w:rsidRPr="009453DA" w:rsidR="00A050B9">
        <w:rPr>
          <w:b/>
        </w:rPr>
        <w:t>;</w:t>
      </w:r>
    </w:p>
    <w:p w:rsidR="002A798C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>
        <w:t>Správ</w:t>
      </w:r>
      <w:r w:rsidRPr="009453DA" w:rsidR="007B6A2A">
        <w:t>u</w:t>
      </w:r>
      <w:r w:rsidRPr="009453DA">
        <w:t xml:space="preserve"> Komisie Európskemu parlamentu, Rade, Európskemu hospodárskemu a sociálnemu výboru a Výboru regiónov o rozvoji zariadení starostlivosti o malé deti na účely zvýšenia účasti žien na trhu práce, zabezpečenia rovnováhy medzi pracovným a súkromným životom pracujúcich rodičov a 38igitální udržateľného a inkluzívneho rastu v Európe (Barcelonské ciele);</w:t>
      </w:r>
      <w:r w:rsidRPr="009453DA">
        <w:rPr>
          <w:b/>
        </w:rPr>
        <w:t xml:space="preserve"> KOM (2018) 273</w:t>
      </w:r>
      <w:r w:rsidRPr="009453DA" w:rsidR="00A050B9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1C7C9C">
        <w:t>Návrh smernice Európskeho parlamentu a Rady, ktorou sa mení smernica 2008/96/ES o riadení bezpečnosti cestnej infraštruktúry</w:t>
      </w:r>
      <w:r w:rsidRPr="009453DA" w:rsidR="00F96E2D">
        <w:rPr>
          <w:b/>
        </w:rPr>
        <w:t>;</w:t>
      </w:r>
      <w:r w:rsidRPr="009453DA" w:rsidR="001C7C9C">
        <w:rPr>
          <w:b/>
        </w:rPr>
        <w:t xml:space="preserve"> KOM (2018) 274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F7345A">
        <w:t>Návrh nariadenia Rady, ktorým sa stanovujú vývozné náhrady za hydinové mäso;</w:t>
      </w:r>
      <w:r w:rsidRPr="009453DA" w:rsidR="00F7345A">
        <w:rPr>
          <w:b/>
        </w:rPr>
        <w:t xml:space="preserve"> KOM (2018) 276 a predbežné stanovisko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483EEC">
        <w:t>Oznámenie Komisie Európskem</w:t>
      </w:r>
      <w:r w:rsidRPr="009453DA" w:rsidR="00483EEC">
        <w:t>u parlamentu, Rade, Európskemu hospodárskemu a sociálnemu výboru a Výboru regiónov: Na ceste k automatizovanej mobilite: stratégia EÚ pre mobilitu budúcnosti;</w:t>
      </w:r>
      <w:r w:rsidRPr="009453DA" w:rsidR="00483EEC">
        <w:rPr>
          <w:b/>
        </w:rPr>
        <w:t xml:space="preserve"> KOM (2018) 283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1C7C9C">
        <w:t>Návrh nariadenia Európskeho parlamentu a Rady o požiadavkách na typové schvaľovanie motorových vozidiel a ich prípojných vozidiel a systémov, komponentov a samostatných technických jednotiek určených pre tieto vozidlá, pokiaľ ide o ich všeobecnú bezpečnosť a ochranu cestujúcich vo vozidle a zraniteľných účastníkov cestnej premávky, ktorým sa mení nariadenie (EÚ) 2018/… a ktorým sa zrušujú nariadenia (ES) č. 78/2009, (ES) č. 79/2009 a (ES) č. 661/2009;</w:t>
      </w:r>
      <w:r w:rsidRPr="009453DA" w:rsidR="001C7C9C">
        <w:rPr>
          <w:b/>
        </w:rPr>
        <w:t xml:space="preserve"> KOM (2018) 286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F7345A">
        <w:t>Návrh vykonávacieho rozhodnutia Rady, ktorým sa Nemecku a Poľsku povoľuje zaviesť osobitné opatrenie odchyľujúce sa od článku 5 smernice Rady 2006/112/ES o spoločnom systéme dane z pridanej hodnoty;</w:t>
      </w:r>
      <w:r w:rsidRPr="009453DA" w:rsidR="00F7345A">
        <w:rPr>
          <w:b/>
        </w:rPr>
        <w:t xml:space="preserve"> KOM (2018) 287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1C7C9C">
        <w:t>Návrh rozhodnutia Rady o podpise v mene Európskej únie protokolu k Dohode o medzinárodnej príležitostnej preprave cestujúcich autokarmi a autobusmi (dohoda Interbus) týkajúceho sa medzinárodnej pravidelnej a osobitnej pravidelnej prepravy cestujúcich autokarmi a autobusmi;</w:t>
      </w:r>
      <w:r w:rsidRPr="009453DA" w:rsidR="001C7C9C">
        <w:rPr>
          <w:b/>
        </w:rPr>
        <w:t xml:space="preserve"> KOM (2018) 288 a predbežné stanovisko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1C7C9C">
        <w:t>Návrh nariadenia Európskeho parlamentu a Rady, ktorým sa mení a opravuje nariadenie (EÚ) č. 167/2013 o schvaľovaní poľnohospodárskych a lesných vozidiel a o dohľade nad trhom s týmito vozidlami;</w:t>
      </w:r>
      <w:r w:rsidRPr="009453DA" w:rsidR="001C7C9C">
        <w:rPr>
          <w:b/>
        </w:rPr>
        <w:t xml:space="preserve"> KOM (2018) 289 a predbežné stanovisko</w:t>
      </w:r>
      <w:r w:rsidRPr="009453DA">
        <w:rPr>
          <w:b/>
        </w:rPr>
        <w:t>;</w:t>
      </w:r>
    </w:p>
    <w:p w:rsidR="00A050B9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1C7C9C">
        <w:t>Návrh rozhodnutia Rady o podpise protokolu v mene Európskej únie, ktorým sa mení Dohoda o medzinárodnej príležitostnej preprave cestujúcich autokarmi a autobusmi (dohoda Interbus) zahrnutím možnosti pristúpenia Marockého kráľovstva;</w:t>
      </w:r>
      <w:r w:rsidRPr="009453DA" w:rsidR="001C7C9C">
        <w:rPr>
          <w:b/>
        </w:rPr>
        <w:t xml:space="preserve"> KOM (2018) 290 a predbežné stanovisko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411D26">
        <w:t>Návrh rozhodnutia Rady o pozícii, ktorá sa má prijať v mene Európskej únie v rámci spoločného výboru zriadeného podľa dohody o medzinárodnej príležitostnej preprave cestujúcich autokarmi a autobusmi (dohoda Interbus), pokiaľ ide o návrh rozhodnutia tohto výboru č. x/xxxx;</w:t>
      </w:r>
      <w:r w:rsidRPr="009453DA" w:rsidR="00411D26">
        <w:rPr>
          <w:b/>
        </w:rPr>
        <w:t xml:space="preserve"> KOM (2018) 291 a predbežné stanovisko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2A798C">
        <w:t>Správ</w:t>
      </w:r>
      <w:r w:rsidRPr="009453DA" w:rsidR="007B6A2A">
        <w:t>u</w:t>
      </w:r>
      <w:r w:rsidRPr="009453DA" w:rsidR="002A798C">
        <w:t xml:space="preserve"> Komisie Európskemu parlamentu a Rade a Európskemu hospodárskemu a sociálnemu výboru: Správa o vykonávaní smernice 2009/38/ES o zriaďovaní európskej zamestnaneckej rady alebo postupu v podnikoch s významom na úrovni Spoločenstva a v skupinách podnikov s významom na úrovni Spoločenstva na účely informovania zamestnancov a porady s nimi (prepracované znenie) členskými štátmi;</w:t>
      </w:r>
      <w:r w:rsidRPr="009453DA" w:rsidR="002A798C">
        <w:rPr>
          <w:b/>
        </w:rPr>
        <w:t xml:space="preserve"> KOM (2018) 292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411D26">
        <w:t>Návrh rozhodnutia Rady o podpise v mene Únie Dohody medzi Európskou úniou a vládou Čínskej ľudovej republiky o určitých aspektoch leteckých služieb;</w:t>
      </w:r>
      <w:r w:rsidRPr="009453DA" w:rsidR="00411D26">
        <w:rPr>
          <w:b/>
        </w:rPr>
        <w:t xml:space="preserve"> KOM (2018) 294 a predbežné stanovisko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411D26">
        <w:t>Návrh rozhodnutia Rady o uzavretí v mene Únie Dohody medzi Európskou úniou a vládou Čínskej ľudovej republiky o určitých aspektoch leteckých služieb;</w:t>
      </w:r>
      <w:r w:rsidRPr="009453DA" w:rsidR="00411D26">
        <w:rPr>
          <w:b/>
        </w:rPr>
        <w:t xml:space="preserve"> KOM (2018) 295 a predbežné stanovisko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2A798C">
        <w:t>Správ</w:t>
      </w:r>
      <w:r w:rsidRPr="009453DA" w:rsidR="007B6A2A">
        <w:t>u</w:t>
      </w:r>
      <w:r w:rsidRPr="009453DA" w:rsidR="002A798C">
        <w:t xml:space="preserve"> Komisie o strednodobom hodnotení Európskeho fondu na prispôsobenie sa globalizácii (EGF);</w:t>
      </w:r>
      <w:r w:rsidRPr="009453DA" w:rsidR="002A798C">
        <w:rPr>
          <w:b/>
        </w:rPr>
        <w:t xml:space="preserve"> KOM (2018) 297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1A7082">
        <w:t>Odporúčanie rozhodnutia Rady o poverení začať rokovania s Kapverdmi o uzatvorení protokolu, ktorým sa vykonáva dohoda o partnerstve v sektore rybolovu medzi Európskym spoločenstvom a Kapverdmi;</w:t>
      </w:r>
      <w:r w:rsidRPr="009453DA" w:rsidR="001A7082">
        <w:rPr>
          <w:b/>
        </w:rPr>
        <w:t xml:space="preserve"> KOM (2018) 299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2A798C">
        <w:t>Výročn</w:t>
      </w:r>
      <w:r w:rsidRPr="009453DA" w:rsidR="007B6A2A">
        <w:t>ú</w:t>
      </w:r>
      <w:r w:rsidRPr="009453DA" w:rsidR="002A798C">
        <w:t xml:space="preserve"> správ</w:t>
      </w:r>
      <w:r w:rsidRPr="009453DA" w:rsidR="007B6A2A">
        <w:t>u</w:t>
      </w:r>
      <w:r w:rsidRPr="009453DA" w:rsidR="002A798C">
        <w:t xml:space="preserve"> Komisie o výročných správách členských štátov o činnosti týkajúcej sa vývozných úverov v zmysle nariadenia (EÚ) č. 1233/2011;</w:t>
      </w:r>
      <w:r w:rsidRPr="009453DA" w:rsidR="002A798C">
        <w:rPr>
          <w:b/>
        </w:rPr>
        <w:t xml:space="preserve"> KOM (2018) 305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2A798C">
        <w:t>Oznámenie Komisie Európskemu parlamentu, Európskej Rade, Rade, Európskemu hospodárskemu a sociálnemu výboru a Výboru regiónov: Obnovený európsky program pre výskum a inovácie – Príležitosť pre Európu formovať svoju budúcnosť, Príspevok Európskej komisie k neformálnemu zasadnutiu lídrov 16. mája 2018;</w:t>
      </w:r>
      <w:r w:rsidRPr="009453DA" w:rsidR="002A798C">
        <w:rPr>
          <w:b/>
        </w:rPr>
        <w:t xml:space="preserve"> KOM (2018) 306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2A798C">
        <w:t>Návrh nariadenia Európskeho parlamentu a Rady, ktorým sa mení nariadenie Európskeho parlamentu a Rady (ES) č. 862/2007 o štatistike Spoločenstva o migrácii a medzinárodnej ochrane;</w:t>
      </w:r>
      <w:r w:rsidRPr="009453DA" w:rsidR="002A798C">
        <w:rPr>
          <w:b/>
        </w:rPr>
        <w:t xml:space="preserve"> KOM (2018) 307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411D26">
        <w:t>Návrh rozhodnutia Rady o uzavretí dohody medzi Európskou úniou a vládou Čínskej ľudovej republiky o bezpečnosti civilného letectva;</w:t>
      </w:r>
      <w:r w:rsidRPr="009453DA" w:rsidR="00411D26">
        <w:rPr>
          <w:b/>
        </w:rPr>
        <w:t xml:space="preserve"> KOM (2018) 308 a predbežné stanovisko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411D26">
        <w:t>Návrh rozhodnutia Rady o podpísaní dohody medzi Európskou úniou a vládou Čínskej ľudovej republiky o bezpečnosti civilného letectva;</w:t>
      </w:r>
      <w:r w:rsidRPr="009453DA" w:rsidR="00411D26">
        <w:rPr>
          <w:b/>
        </w:rPr>
        <w:t xml:space="preserve"> KOM (2018) 309 a predbežné stanovisko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2A798C">
        <w:t>Odporúčanie rozhodnutia Rady o poverení začať rokovania s cieľom proporčne rozdeliť koncesie Únie v rámci WTO týkajúce sa colných kvót pripojené k Všeobecnej dohode o clách a obchode z roku 1994 vzhľadom na vystúpenie Spojeného kráľovstva z Únie;</w:t>
      </w:r>
      <w:r w:rsidRPr="009453DA" w:rsidR="002A798C">
        <w:rPr>
          <w:b/>
        </w:rPr>
        <w:t xml:space="preserve"> KOM (2018) 311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2A798C">
        <w:t>Návrh nariadenia Európskeho parlamentu a Rady o proporčnom rozdelení colných kvót uvedených v listine WTO pre Úniu po vystúpení Spojeného kráľovstva z Únie a o zmene nariadenia Rady (ES) č. 32/2000;</w:t>
      </w:r>
      <w:r w:rsidRPr="009453DA" w:rsidR="002A798C">
        <w:rPr>
          <w:b/>
        </w:rPr>
        <w:t xml:space="preserve"> KOM (2018) 312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2A798C">
        <w:t>Správ</w:t>
      </w:r>
      <w:r w:rsidRPr="009453DA" w:rsidR="007B6A2A">
        <w:t>u</w:t>
      </w:r>
      <w:r w:rsidRPr="009453DA" w:rsidR="002A798C">
        <w:t xml:space="preserve"> Komisie Rade, ktorou sa hodnotí pokrok oznámený Talianskom Komisii a Rade, pokiaľ ide o vymáhanie splatných 36omplexního poplatkov od výrobcov mlieka za hospodárske roky 1995/1996 až 2001/2002;</w:t>
      </w:r>
      <w:r w:rsidRPr="009453DA" w:rsidR="002A798C">
        <w:rPr>
          <w:b/>
        </w:rPr>
        <w:t xml:space="preserve"> KOM (2018) 313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2A798C">
        <w:t>Návrh odporúčania Rady o bezpečnostných cieľoch a funkčných požiadavkách pre osobné lode kratšie ako 24 metrov;</w:t>
      </w:r>
      <w:r w:rsidRPr="009453DA" w:rsidR="002A798C">
        <w:rPr>
          <w:b/>
        </w:rPr>
        <w:t xml:space="preserve"> KOM (2018) 314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483EEC">
        <w:t>Správ</w:t>
      </w:r>
      <w:r w:rsidRPr="009453DA" w:rsidR="007B6A2A">
        <w:t>u</w:t>
      </w:r>
      <w:r w:rsidRPr="009453DA" w:rsidR="00483EEC">
        <w:t xml:space="preserve"> Komisie Rade podľa článku -11 ods. 2 nariadenia (ES) č. 1466/97 o misii zvýšeného dohľadu v Rumunsku z 10. – 11. apríla 2018;</w:t>
      </w:r>
      <w:r w:rsidRPr="009453DA" w:rsidR="00483EEC">
        <w:rPr>
          <w:b/>
        </w:rPr>
        <w:t xml:space="preserve"> KOM (2018) 319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483EEC">
        <w:t>Oznámenie Komisie Európskemu parlamentu, Európskej Rade, Rade, Európskemu hospodárskemu a sociálnemu výboru a Výboru regiónov: Dokončenie dôveryhodného digitálneho jednotného trhu pre všetkých Príspevok Európskej komisie k neformálnemu stretnutiu lídrov EÚ na tému ochrany údajov a digitálneho jednotného trhu, ktoré sa koná 16. mája 2018 v Sofii;</w:t>
      </w:r>
      <w:r w:rsidRPr="009453DA" w:rsidR="00483EEC">
        <w:rPr>
          <w:b/>
        </w:rPr>
        <w:t xml:space="preserve"> KOM (2018) 320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483EEC">
        <w:t>Oznámenie Komisie Európskemu parlamentu, Európskej Rade, Rade, Európskemu hospodárskemu a sociálnemu výboru a Výboru regiónov: Moderný rozpočet pre Úniu, ktorá chráni, posilňuje a obraňuje Viacročný finančný rámec na roky 2021 – 2027;</w:t>
      </w:r>
      <w:r w:rsidRPr="009453DA" w:rsidR="00483EEC">
        <w:rPr>
          <w:b/>
        </w:rPr>
        <w:t xml:space="preserve"> KOM (2018) 321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483EEC">
        <w:t>Návrh nariadenia Rady, ktorým sa stanovuje viacročný finančný rámec na roky 2021 až 2027;</w:t>
      </w:r>
      <w:r w:rsidRPr="009453DA" w:rsidR="00483EEC">
        <w:rPr>
          <w:b/>
        </w:rPr>
        <w:t xml:space="preserve"> KOM (2018) 322 a predbežné stanovisko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483EEC">
        <w:t xml:space="preserve">Návrh </w:t>
      </w:r>
      <w:r w:rsidRPr="009453DA" w:rsidR="007B6A2A">
        <w:t>m</w:t>
      </w:r>
      <w:r w:rsidRPr="009453DA" w:rsidR="00483EEC">
        <w:t>edziinštitucionáln</w:t>
      </w:r>
      <w:r w:rsidRPr="009453DA" w:rsidR="007B6A2A">
        <w:t>ej</w:t>
      </w:r>
      <w:r w:rsidRPr="009453DA" w:rsidR="00483EEC">
        <w:t xml:space="preserve"> dohod</w:t>
      </w:r>
      <w:r w:rsidRPr="009453DA" w:rsidR="007B6A2A">
        <w:t>y</w:t>
      </w:r>
      <w:r w:rsidRPr="009453DA" w:rsidR="00483EEC">
        <w:t xml:space="preserve"> medzi Európskym parlamentom, Radou a Komisiou o rozpočtovej disciplíne, spolupráci v rozpočtových záležitostiach a správnom finančnom riadení;</w:t>
      </w:r>
      <w:r w:rsidRPr="009453DA" w:rsidR="00483EEC">
        <w:rPr>
          <w:b/>
        </w:rPr>
        <w:t xml:space="preserve"> KOM (2018) 323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483EEC">
        <w:t>Návrh rozhodnutia Európskeho parlamentu a Rady o ochrane rozpočtu Únie v prípade všeobecných nedostatkov v oblasti dodržiavania zásady právneho štátu v členských štátoch;</w:t>
      </w:r>
      <w:r w:rsidRPr="009453DA" w:rsidR="00483EEC">
        <w:rPr>
          <w:b/>
        </w:rPr>
        <w:t xml:space="preserve"> KOM (2018) 324 a predbežné stanovisko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483EEC">
        <w:t xml:space="preserve">Návrh rozhodnutia Rady o systéme vlastných zdrojov Európskej únie; </w:t>
      </w:r>
      <w:r w:rsidRPr="009453DA" w:rsidR="00483EEC">
        <w:rPr>
          <w:b/>
        </w:rPr>
        <w:t>KOM (2018) 325 a predbežné stanovisko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483EEC">
        <w:t>Návrh nariadenia Rady o metódach a postupe sprístupňovania vlastných zdrojov založených na spoločnom konsolidovanom základe dane z príjmov právnických osôb, na systéme Európskej únie na obchodovanie s emisiami a na nerecyklovanom odpade z plastových obalov a o opatreniach na zabezpečenie požiadaviek na pokladničnú hotovosť;</w:t>
      </w:r>
      <w:r w:rsidRPr="009453DA" w:rsidR="00483EEC">
        <w:rPr>
          <w:b/>
        </w:rPr>
        <w:t xml:space="preserve"> KOM (2018) 326 a predbežné stanovisko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483EEC">
        <w:t>Návrh nariadenia Rady, ktorým sa stanovujú vykonávacie opatrenia týkajúce sa systému vlastných zdrojov Európskej únie;</w:t>
      </w:r>
      <w:r w:rsidRPr="009453DA" w:rsidR="00483EEC">
        <w:rPr>
          <w:b/>
        </w:rPr>
        <w:t xml:space="preserve"> KOM (2018) 327 a predbežné stanovisko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483EEC">
        <w:t>Návrh nariadenia Rady, ktorým sa mení nariadenie (EHS, Euratom) č. 1553/89 o konečných jednotných dohodách o vyberaní vlastných zdrojov pochádzajúcich z dane z pridanej hodnoty;</w:t>
      </w:r>
      <w:r w:rsidRPr="009453DA" w:rsidR="00483EEC">
        <w:rPr>
          <w:b/>
        </w:rPr>
        <w:t xml:space="preserve"> KOM (2018) 328 a predbežné stanovisko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483EEC">
        <w:t>Oznámenie Komisie Európskemu parlamentu, Rade, Európskemu hospodárskemu a sociálnemu výboru a Výboru regiónov: Európa, ktorá chráni: čisté ovzdušie pre všetkých;</w:t>
      </w:r>
      <w:r w:rsidRPr="009453DA" w:rsidR="00483EEC">
        <w:rPr>
          <w:b/>
        </w:rPr>
        <w:t xml:space="preserve"> KOM (2018) 330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483EEC">
        <w:t>Oznámenie Komisie Európskemu parlamentu, Rade, Európskej centrálnej banke, Európskemu hospodárskemu a sociálnemu výboru, Výboru regiónov a Európskej investičnej banke o preskúmaní flexibility v rámci Paktu stability a rastu;</w:t>
      </w:r>
      <w:r w:rsidRPr="009453DA" w:rsidR="00483EEC">
        <w:rPr>
          <w:b/>
        </w:rPr>
        <w:t xml:space="preserve"> KOM (2018) 335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411D26">
        <w:t>Európskej únie v príslušných výboroch Európskej hospodárskej komisie Organizácie Spojených národov, pokiaľ ide o návrhy zmien predpisov OSN č. 13, 13-H, 14, 16, 22, 44, 49, 51, 54, 75, 83, 85, 89, 96, 106, 108, 109, 120, 129, 137, 139 a 140, globálnych technických predpisov OSN č. 15 a 19, a pokiaľ ide o návrhy dvoch nových technických predpisov OSN a dvoch nových zápisov do zoznamu navrhovaných globálnych technických predpisov;</w:t>
      </w:r>
      <w:r w:rsidRPr="009453DA" w:rsidR="00411D26">
        <w:rPr>
          <w:b/>
        </w:rPr>
        <w:t xml:space="preserve"> KOM (2018) 363 a predbežné stanovisko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0A16E9">
        <w:t>Správ</w:t>
      </w:r>
      <w:r w:rsidRPr="009453DA" w:rsidR="007B6A2A">
        <w:t>u</w:t>
      </w:r>
      <w:r w:rsidRPr="009453DA" w:rsidR="000A16E9">
        <w:t xml:space="preserve"> Komisie Európskemu parlamentu a Rade - Správa o konvergencii na rok 2018 (vypracovaná v súlade s článkom 140 ods. 1 Zmluvy o fungovaní Európskej únie);</w:t>
      </w:r>
      <w:r w:rsidRPr="009453DA" w:rsidR="000A16E9">
        <w:rPr>
          <w:b/>
        </w:rPr>
        <w:t xml:space="preserve"> KOM (2018) 370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0A16E9">
        <w:t>Oznámenie Komisie Európskemu parlamentu, Európskej rade, Rade, Európskej centrálnej banke, Európskemu hospodárskemu a sociálnemu výboru, Výboru regiónov a Európskej investičnej banke: Európsky semester 2018 – Odporúčania pre jednotlivé krajiny;</w:t>
      </w:r>
      <w:r w:rsidRPr="009453DA" w:rsidR="000A16E9">
        <w:rPr>
          <w:b/>
        </w:rPr>
        <w:t xml:space="preserve"> KOM (2018) 400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0A16E9">
        <w:t>Odporúčanie Rady ktoré sa týka národného programu reforiem Belgicka na rok 2018 a ktorým sa predkladá stanovisko Rady k programu stability Belgicka na rok 2018;</w:t>
      </w:r>
      <w:r w:rsidRPr="009453DA" w:rsidR="000A16E9">
        <w:rPr>
          <w:b/>
        </w:rPr>
        <w:t xml:space="preserve"> KOM (2018) 401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0A16E9">
        <w:t>Odporúčanie Rady, ktoré sa týka národného programu reforiem Bulharska na rok 2018 a ktorým sa predkladá stanovisko Rady ku konvergenčnému programu Bulharska na rok 2018;</w:t>
      </w:r>
      <w:r w:rsidRPr="009453DA" w:rsidR="000A16E9">
        <w:rPr>
          <w:b/>
        </w:rPr>
        <w:t xml:space="preserve"> KOM (2018) 402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0A16E9">
        <w:t>Odporúčanie Rady, ktoré sa týka národného programu reforiem Českej republiky na rok 2018 a ktorým sa predkladá stanovisko Rady ku konvergenčnému programu Českej republiky na rok 2018,</w:t>
      </w:r>
      <w:r w:rsidRPr="009453DA" w:rsidR="000A16E9">
        <w:rPr>
          <w:b/>
        </w:rPr>
        <w:t xml:space="preserve"> KOM (2018) 403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0A16E9">
        <w:t>Odporúčanie Rady, ktoré sa týka národného programu reforiem Dánska na rok 2018 a ktorým  sa predkladá stanovisko Rady ku konvergenčnému programu Dánska na rok 2018;</w:t>
      </w:r>
      <w:r w:rsidRPr="009453DA" w:rsidR="000A16E9">
        <w:rPr>
          <w:b/>
        </w:rPr>
        <w:t xml:space="preserve"> KOM (2018) 404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0A16E9">
        <w:t>Odporúčanie Rady, ktoré sa týka národného programu reforiem Írska na rok 2018 a ktorým  sa predkladá stanovisko Rady k programu stability Írska na rok 2018;</w:t>
      </w:r>
      <w:r w:rsidRPr="009453DA" w:rsidR="000A16E9">
        <w:rPr>
          <w:b/>
        </w:rPr>
        <w:t xml:space="preserve"> KOM (2018) 407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0A16E9">
        <w:t>Odporúčanie Rady ktoré sa týka národného programu reforiem Lotyšska na rok 2018 a ktorým sa predkladá stanovisko Rady k programu stability Lotyšska na rok 2018;</w:t>
      </w:r>
      <w:r w:rsidRPr="009453DA" w:rsidR="000A16E9">
        <w:rPr>
          <w:b/>
        </w:rPr>
        <w:t xml:space="preserve"> KOM (2018) 413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0A16E9">
        <w:t>Odporúčanie Rady, ktoré sa týka národného programu reforiem Litvy na rok 2018 a ktorým sa predkladá stanovisko Rady k programu stability Litvy na rok 2018;</w:t>
      </w:r>
      <w:r w:rsidRPr="009453DA" w:rsidR="000A16E9">
        <w:rPr>
          <w:b/>
        </w:rPr>
        <w:t xml:space="preserve"> KOM (2018) 414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0A16E9">
        <w:t>Odporúčanie Rady, ktoré sa týka národného programu reforiem Malty na rok 2018 a ktorým  sa predkladá stanovisko Rady k programu stability Malty na rok 2018;</w:t>
      </w:r>
      <w:r w:rsidRPr="009453DA" w:rsidR="000A16E9">
        <w:rPr>
          <w:b/>
        </w:rPr>
        <w:t xml:space="preserve"> KOM (2018) 417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0A16E9">
        <w:t>Odporúčanie Rady, ktoré sa týka národného programu reforiem Holandska na rok 2018 a ktorým  sa predkladá stanovisko Rady k programu stability Holandska na rok 2018;</w:t>
      </w:r>
      <w:r w:rsidRPr="009453DA" w:rsidR="000A16E9">
        <w:rPr>
          <w:b/>
        </w:rPr>
        <w:t xml:space="preserve"> KOM (2018) 418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0A16E9">
        <w:t>Odporúčanie Rady, ktoré sa týka národného programu reforiem Portugalska na rok 2018 a ktorým sa predkladá stanovisko Rady k programu stability Portugalska na rok 2018;</w:t>
      </w:r>
      <w:r w:rsidRPr="009453DA" w:rsidR="000A16E9">
        <w:rPr>
          <w:b/>
        </w:rPr>
        <w:t xml:space="preserve">  KOM (2018) 421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483EEC">
        <w:t>Odporúčanie Rady, ktoré sa týka národného programu reforiem Rumunska na rok 2018 a ktorým sa predkladá stanovisko Rady ku konvergenčnému programu Rumunska na rok 2018;</w:t>
      </w:r>
      <w:r w:rsidRPr="009453DA" w:rsidR="00483EEC">
        <w:rPr>
          <w:b/>
        </w:rPr>
        <w:t xml:space="preserve"> KOM (2018) 422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483EEC">
        <w:t>Odporúčanie Rady, ktoré sa týka národného programu reforiem Slovinska na rok 2018 a ktorým sa predkladá stanovisko Rady k programu stability Slovinska na rok 2018;</w:t>
      </w:r>
      <w:r w:rsidRPr="009453DA" w:rsidR="00483EEC">
        <w:rPr>
          <w:b/>
        </w:rPr>
        <w:t xml:space="preserve"> KOM (2018) 423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0A16E9">
        <w:t>Odporúčanie Rady, ktoré sa týka národného programu reforiem Slovenska na rok 2018 a ktorým sa predkladá stanovisko Rady k programu stability Slovenska na rok 2018;</w:t>
      </w:r>
      <w:r w:rsidRPr="009453DA" w:rsidR="000A16E9">
        <w:rPr>
          <w:b/>
        </w:rPr>
        <w:t xml:space="preserve"> KOM (2018) 424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0A16E9">
        <w:t>Odporúčanie Rady ktoré sa týka národného programu reforiem Švédska na rok 2018 a ktorým sa predkladá stanovisko Rady ku konvergenčnému programu Švédska na rok 2018;</w:t>
      </w:r>
      <w:r w:rsidRPr="009453DA" w:rsidR="000A16E9">
        <w:rPr>
          <w:b/>
        </w:rPr>
        <w:t xml:space="preserve"> KOM (2018) 426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0A16E9">
        <w:t>Odporúčanie Rady, ktoré sa týka národného programu reforiem Spojeného kráľovstva na rok 2018 a ktorým sa predkladá stanovisko Rady ku konvergenčnému programu Spojeného kráľovstva na rok 2018;</w:t>
      </w:r>
      <w:r w:rsidRPr="009453DA" w:rsidR="000A16E9">
        <w:rPr>
          <w:b/>
        </w:rPr>
        <w:t xml:space="preserve"> KOM (2018) 427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B63B07">
        <w:t>Odporúčanie Rady s cieľom napraviť zaznamenanú značnú odchýlku od postupu úprav smerom k strednodobému rozpočtovému cieľu v Rumunsku;</w:t>
      </w:r>
      <w:r w:rsidRPr="009453DA" w:rsidR="00B63B07">
        <w:rPr>
          <w:b/>
        </w:rPr>
        <w:t xml:space="preserve"> KOM (2018) 430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B63B07">
        <w:t>Odporúčanie Rady s cieľom napraviť značnú zistenú odchýlku od postupu úprav smerom k strednodobému rozpočtovému cieľu v Maďarsku;</w:t>
      </w:r>
      <w:r w:rsidRPr="009453DA" w:rsidR="00B63B07">
        <w:rPr>
          <w:b/>
        </w:rPr>
        <w:t xml:space="preserve"> KOM (2018) 431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483EEC">
        <w:t>Odporúčanie rozhodnutia Rady, ktorým sa zrušuje rozhodnutie 2009/414/ES o existencii nadmerného deficitu vo Francúzsku;</w:t>
      </w:r>
      <w:r w:rsidRPr="009453DA" w:rsidR="00483EEC">
        <w:rPr>
          <w:b/>
        </w:rPr>
        <w:t xml:space="preserve"> KOM (2018) 433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BE1D3C">
        <w:t>Oznámenie Komisie Európskemu parlamentu, Rade, Európskemu hospodárskemu a sociálnemu výboru a Výboru regiónov - Oznámenie z roku 2018 o politike rozširovania EÚ;</w:t>
      </w:r>
      <w:r w:rsidRPr="009453DA" w:rsidR="00BE1D3C">
        <w:rPr>
          <w:b/>
        </w:rPr>
        <w:t xml:space="preserve"> KOM (2018) 450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483EEC">
        <w:t>Spoločná správa Európskemu parlamentu a Rade - Osobitná administratívna oblasť Hongkong: výročná správa za rok 2017;</w:t>
      </w:r>
      <w:r w:rsidRPr="009453DA" w:rsidR="00483EEC">
        <w:rPr>
          <w:b/>
        </w:rPr>
        <w:t xml:space="preserve"> JOIN (2018) 7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7B6A2A">
        <w:t>Spoločnú</w:t>
      </w:r>
      <w:r w:rsidRPr="009453DA" w:rsidR="00483EEC">
        <w:t xml:space="preserve"> správ</w:t>
      </w:r>
      <w:r w:rsidRPr="009453DA" w:rsidR="007B6A2A">
        <w:t>u</w:t>
      </w:r>
      <w:r w:rsidRPr="009453DA" w:rsidR="00483EEC">
        <w:t xml:space="preserve"> Európskemu parlamentu a Rade - Osobitná administratívna oblasť Macao: výročná správa za rok 2017;</w:t>
      </w:r>
      <w:r w:rsidRPr="009453DA" w:rsidR="00483EEC">
        <w:rPr>
          <w:b/>
        </w:rPr>
        <w:t xml:space="preserve"> JOIN (2018) 8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483EEC">
        <w:t>Spoločný návrh rozhodnutia Rady o podpise v mene Európskej únie a o predbežnom vykonávaní Dohody o strategickom partnerstve medzi Európskou úniou a jej členskými štátmi na jednej strane a Japonskom na strane druhej;</w:t>
      </w:r>
      <w:r w:rsidRPr="009453DA" w:rsidR="00483EEC">
        <w:rPr>
          <w:b/>
        </w:rPr>
        <w:t xml:space="preserve"> JOIN (2018) 10 a predbežné stanovisko</w:t>
      </w:r>
      <w:r w:rsidRPr="009453DA">
        <w:rPr>
          <w:b/>
        </w:rPr>
        <w:t>;</w:t>
      </w:r>
    </w:p>
    <w:p w:rsidR="00F00F05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 w:rsidR="00483EEC">
        <w:t>Spoločný návrh rozhodnutia Rady o uzavretí v mene Európskej únie Dohody o strategickom partnerstve medzi Európskou úniou a jej členskými štátmi na jednej strane a Japonskom na strane druhej;</w:t>
      </w:r>
      <w:r w:rsidRPr="009453DA" w:rsidR="00483EEC">
        <w:rPr>
          <w:b/>
        </w:rPr>
        <w:t xml:space="preserve"> JOIN (2018) 11 a predbežné stanovisko</w:t>
      </w:r>
      <w:r w:rsidRPr="009453DA">
        <w:rPr>
          <w:b/>
        </w:rPr>
        <w:t>;</w:t>
      </w:r>
    </w:p>
    <w:p w:rsidR="00483EEC" w:rsidRPr="009453DA" w:rsidP="007B6A2A">
      <w:pPr>
        <w:numPr>
          <w:ilvl w:val="0"/>
          <w:numId w:val="13"/>
        </w:numPr>
        <w:jc w:val="both"/>
        <w:rPr>
          <w:b/>
        </w:rPr>
      </w:pPr>
      <w:r w:rsidRPr="009453DA">
        <w:t>Stanovisko Komisie k aktualizovanému návrhu rozpočtového plánu Španielska;</w:t>
      </w:r>
      <w:r w:rsidRPr="009453DA">
        <w:rPr>
          <w:b/>
        </w:rPr>
        <w:t xml:space="preserve"> C (2018) 3182</w:t>
      </w:r>
      <w:r w:rsidRPr="009453DA" w:rsidR="00F00F05">
        <w:rPr>
          <w:b/>
        </w:rPr>
        <w:t>;</w:t>
      </w:r>
    </w:p>
    <w:p w:rsidR="003D5D94" w:rsidRPr="009453DA" w:rsidP="007B6A2A">
      <w:pPr>
        <w:tabs>
          <w:tab w:val="left" w:pos="2019"/>
        </w:tabs>
        <w:rPr>
          <w:bCs/>
        </w:rPr>
      </w:pPr>
    </w:p>
    <w:p w:rsidR="007B6A2A" w:rsidP="007B6A2A">
      <w:pPr>
        <w:tabs>
          <w:tab w:val="left" w:pos="2019"/>
        </w:tabs>
        <w:rPr>
          <w:bCs/>
        </w:rPr>
      </w:pPr>
    </w:p>
    <w:p w:rsidR="009453DA" w:rsidRPr="009453DA" w:rsidP="007B6A2A">
      <w:pPr>
        <w:tabs>
          <w:tab w:val="left" w:pos="2019"/>
        </w:tabs>
        <w:rPr>
          <w:bCs/>
        </w:rPr>
      </w:pPr>
    </w:p>
    <w:p w:rsidR="008E625D" w:rsidRPr="009453DA" w:rsidP="007B6A2A">
      <w:pPr>
        <w:numPr>
          <w:ilvl w:val="0"/>
          <w:numId w:val="2"/>
        </w:numPr>
        <w:rPr>
          <w:b/>
        </w:rPr>
      </w:pPr>
      <w:r w:rsidRPr="009453DA">
        <w:rPr>
          <w:b/>
        </w:rPr>
        <w:t>žiada v súlade s § 58a ods. 3 písm. f) rokovacieho poriadku</w:t>
      </w:r>
    </w:p>
    <w:p w:rsidR="008E625D" w:rsidP="007B6A2A">
      <w:pPr>
        <w:rPr>
          <w:b/>
        </w:rPr>
      </w:pPr>
    </w:p>
    <w:p w:rsidR="009453DA" w:rsidRPr="009453DA" w:rsidP="007B6A2A">
      <w:pPr>
        <w:rPr>
          <w:b/>
        </w:rPr>
      </w:pPr>
    </w:p>
    <w:p w:rsidR="00C44C19" w:rsidRPr="009453DA" w:rsidP="007B6A2A">
      <w:pPr>
        <w:pStyle w:val="ListParagraph"/>
        <w:numPr>
          <w:ilvl w:val="0"/>
          <w:numId w:val="3"/>
        </w:num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sk-SK"/>
        </w:rPr>
      </w:pPr>
      <w:r w:rsidRPr="009453DA">
        <w:rPr>
          <w:rFonts w:ascii="Times New Roman" w:hAnsi="Times New Roman"/>
          <w:b/>
          <w:sz w:val="24"/>
          <w:szCs w:val="24"/>
          <w:lang w:val="sk-SK"/>
        </w:rPr>
        <w:t xml:space="preserve">Výbor Národnej rady Slovenskej republiky pre financie a rozpočet </w:t>
      </w:r>
      <w:r w:rsidRPr="009453DA">
        <w:rPr>
          <w:rFonts w:ascii="Times New Roman" w:hAnsi="Times New Roman"/>
          <w:sz w:val="24"/>
          <w:szCs w:val="24"/>
          <w:lang w:val="sk-SK"/>
        </w:rPr>
        <w:t>o stanovisko k:</w:t>
      </w:r>
      <w:r w:rsidRPr="009453DA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</w:p>
    <w:p w:rsidR="00C44C19" w:rsidRPr="009453DA" w:rsidP="007B6A2A">
      <w:pPr>
        <w:pStyle w:val="ListParagraph"/>
        <w:numPr>
          <w:ilvl w:val="0"/>
          <w:numId w:val="10"/>
        </w:num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sk-SK"/>
        </w:rPr>
      </w:pPr>
      <w:r w:rsidRPr="009453DA">
        <w:rPr>
          <w:rFonts w:ascii="Times New Roman" w:hAnsi="Times New Roman"/>
          <w:sz w:val="24"/>
          <w:szCs w:val="24"/>
          <w:lang w:val="sk-SK"/>
        </w:rPr>
        <w:t>návrhu nariadenia Európskeho parlamentu a Rady, ktorým sa mení nariadenie (EÚ) č. 952/2013, ktorým sa ustanovuje Colný kódex Únie;</w:t>
      </w:r>
      <w:r w:rsidRPr="009453DA">
        <w:rPr>
          <w:rFonts w:ascii="Times New Roman" w:hAnsi="Times New Roman"/>
          <w:b/>
          <w:sz w:val="24"/>
          <w:szCs w:val="24"/>
          <w:lang w:val="sk-SK"/>
        </w:rPr>
        <w:t xml:space="preserve"> KOM (2018) 259</w:t>
      </w:r>
      <w:r w:rsidRPr="009453DA" w:rsidR="007B6A2A">
        <w:rPr>
          <w:rFonts w:ascii="Times New Roman" w:hAnsi="Times New Roman"/>
          <w:b/>
          <w:sz w:val="24"/>
          <w:szCs w:val="24"/>
          <w:lang w:val="sk-SK"/>
        </w:rPr>
        <w:t>;</w:t>
      </w:r>
    </w:p>
    <w:p w:rsidR="00C44C19" w:rsidRPr="009453DA" w:rsidP="007B6A2A">
      <w:pPr>
        <w:pStyle w:val="ListParagraph"/>
        <w:numPr>
          <w:ilvl w:val="0"/>
          <w:numId w:val="10"/>
        </w:num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sk-SK"/>
        </w:rPr>
      </w:pPr>
      <w:r w:rsidRPr="009453DA">
        <w:rPr>
          <w:rFonts w:ascii="Times New Roman" w:hAnsi="Times New Roman"/>
          <w:sz w:val="24"/>
          <w:szCs w:val="24"/>
          <w:lang w:val="sk-SK"/>
        </w:rPr>
        <w:t>návrhu rozhodnutia Rady o systéme vlastných zdrojov Európskej únie</w:t>
      </w:r>
      <w:r w:rsidRPr="009453DA">
        <w:rPr>
          <w:rFonts w:ascii="Times New Roman" w:hAnsi="Times New Roman"/>
          <w:b/>
          <w:sz w:val="24"/>
          <w:szCs w:val="24"/>
          <w:lang w:val="sk-SK"/>
        </w:rPr>
        <w:t>; KOM (2018) 325</w:t>
      </w:r>
      <w:r w:rsidRPr="009453DA" w:rsidR="007B6A2A">
        <w:rPr>
          <w:rFonts w:ascii="Times New Roman" w:hAnsi="Times New Roman"/>
          <w:b/>
          <w:sz w:val="24"/>
          <w:szCs w:val="24"/>
          <w:lang w:val="sk-SK"/>
        </w:rPr>
        <w:t>;</w:t>
      </w:r>
    </w:p>
    <w:p w:rsidR="00C44C19" w:rsidRPr="009453DA" w:rsidP="007B6A2A">
      <w:pPr>
        <w:pStyle w:val="ListParagraph"/>
        <w:numPr>
          <w:ilvl w:val="0"/>
          <w:numId w:val="10"/>
        </w:num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sk-SK"/>
        </w:rPr>
      </w:pPr>
      <w:r w:rsidRPr="009453DA">
        <w:rPr>
          <w:rFonts w:ascii="Times New Roman" w:hAnsi="Times New Roman"/>
          <w:sz w:val="24"/>
          <w:szCs w:val="24"/>
          <w:lang w:val="sk-SK"/>
        </w:rPr>
        <w:t>návrhu nariadenia Rady o metódach a postupe sprístupňovania vlastných zdrojov založených na spoločnom konsolidovanom základe dane z príjmov právnických osôb, na systéme Európskej únie na obchodovanie s emisiami a na nerecyklovanom odpade z plastových obalov a o opatreniach na zabezpečenie požiadaviek na pokladničnú hotovosť;</w:t>
      </w:r>
      <w:r w:rsidRPr="009453DA">
        <w:rPr>
          <w:rFonts w:ascii="Times New Roman" w:hAnsi="Times New Roman"/>
          <w:b/>
          <w:sz w:val="24"/>
          <w:szCs w:val="24"/>
          <w:lang w:val="sk-SK"/>
        </w:rPr>
        <w:t xml:space="preserve"> KOM (2018) 326</w:t>
      </w:r>
      <w:r w:rsidRPr="009453DA" w:rsidR="007B6A2A">
        <w:rPr>
          <w:rFonts w:ascii="Times New Roman" w:hAnsi="Times New Roman"/>
          <w:b/>
          <w:sz w:val="24"/>
          <w:szCs w:val="24"/>
          <w:lang w:val="sk-SK"/>
        </w:rPr>
        <w:t>;</w:t>
      </w:r>
    </w:p>
    <w:p w:rsidR="00C44C19" w:rsidRPr="009453DA" w:rsidP="007B6A2A">
      <w:pPr>
        <w:pStyle w:val="ListParagraph"/>
        <w:numPr>
          <w:ilvl w:val="0"/>
          <w:numId w:val="10"/>
        </w:num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sk-SK"/>
        </w:rPr>
      </w:pPr>
      <w:r w:rsidRPr="009453DA">
        <w:rPr>
          <w:rFonts w:ascii="Times New Roman" w:hAnsi="Times New Roman"/>
          <w:sz w:val="24"/>
          <w:szCs w:val="24"/>
          <w:lang w:val="sk-SK"/>
        </w:rPr>
        <w:t>návrhu nariadenia Rady, ktorým sa stanovujú vykonávacie opatrenia týkajúce sa systému vlastných zdrojov Európskej únie;</w:t>
      </w:r>
      <w:r w:rsidRPr="009453DA">
        <w:rPr>
          <w:rFonts w:ascii="Times New Roman" w:hAnsi="Times New Roman"/>
          <w:b/>
          <w:sz w:val="24"/>
          <w:szCs w:val="24"/>
          <w:lang w:val="sk-SK"/>
        </w:rPr>
        <w:t xml:space="preserve"> KOM (2018) 327</w:t>
      </w:r>
      <w:r w:rsidRPr="009453DA" w:rsidR="007B6A2A">
        <w:rPr>
          <w:rFonts w:ascii="Times New Roman" w:hAnsi="Times New Roman"/>
          <w:b/>
          <w:sz w:val="24"/>
          <w:szCs w:val="24"/>
          <w:lang w:val="sk-SK"/>
        </w:rPr>
        <w:t>;</w:t>
      </w:r>
    </w:p>
    <w:p w:rsidR="00C44C19" w:rsidRPr="009453DA" w:rsidP="007B6A2A">
      <w:pPr>
        <w:pStyle w:val="ListParagraph"/>
        <w:numPr>
          <w:ilvl w:val="0"/>
          <w:numId w:val="10"/>
        </w:num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sk-SK"/>
        </w:rPr>
      </w:pPr>
      <w:r w:rsidRPr="009453DA">
        <w:rPr>
          <w:rFonts w:ascii="Times New Roman" w:hAnsi="Times New Roman"/>
          <w:sz w:val="24"/>
          <w:szCs w:val="24"/>
          <w:lang w:val="sk-SK"/>
        </w:rPr>
        <w:t>návrhu nariadenia Rady, ktorým sa mení nariadenie (EHS, Euratom) č. 1553/89 o konečných jednotných dohodách o vyberaní vlastných zdrojov pochádzajúcich z dane z pridanej hodnoty;</w:t>
      </w:r>
      <w:r w:rsidRPr="009453DA">
        <w:rPr>
          <w:rFonts w:ascii="Times New Roman" w:hAnsi="Times New Roman"/>
          <w:b/>
          <w:sz w:val="24"/>
          <w:szCs w:val="24"/>
          <w:lang w:val="sk-SK"/>
        </w:rPr>
        <w:t xml:space="preserve"> KOM (2018) 328</w:t>
      </w:r>
      <w:r w:rsidRPr="009453DA" w:rsidR="007B6A2A">
        <w:rPr>
          <w:rFonts w:ascii="Times New Roman" w:hAnsi="Times New Roman"/>
          <w:b/>
          <w:sz w:val="24"/>
          <w:szCs w:val="24"/>
          <w:lang w:val="sk-SK"/>
        </w:rPr>
        <w:t>;</w:t>
      </w:r>
    </w:p>
    <w:p w:rsidR="00C44C19" w:rsidRPr="009453DA" w:rsidP="007B6A2A">
      <w:pPr>
        <w:pStyle w:val="ListParagraph"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sk-SK"/>
        </w:rPr>
      </w:pPr>
    </w:p>
    <w:p w:rsidR="00C44C19" w:rsidRPr="009453DA" w:rsidP="007B6A2A">
      <w:pPr>
        <w:pStyle w:val="ListParagraph"/>
        <w:numPr>
          <w:ilvl w:val="0"/>
          <w:numId w:val="3"/>
        </w:numPr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sk-SK"/>
        </w:rPr>
      </w:pPr>
      <w:r w:rsidRPr="009453DA" w:rsidR="008E625D">
        <w:rPr>
          <w:rFonts w:ascii="Times New Roman" w:hAnsi="Times New Roman"/>
          <w:b/>
          <w:sz w:val="24"/>
          <w:szCs w:val="24"/>
          <w:lang w:val="sk-SK"/>
        </w:rPr>
        <w:t xml:space="preserve">Výbor Národnej rady Slovenskej republiky pre </w:t>
      </w:r>
      <w:r w:rsidRPr="009453DA" w:rsidR="00526B23">
        <w:rPr>
          <w:rFonts w:ascii="Times New Roman" w:hAnsi="Times New Roman"/>
          <w:b/>
          <w:sz w:val="24"/>
          <w:szCs w:val="24"/>
          <w:lang w:val="sk-SK"/>
        </w:rPr>
        <w:t>hospodárske záležitosti</w:t>
      </w:r>
      <w:r w:rsidRPr="009453DA" w:rsidR="0048282D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Pr="009453DA" w:rsidR="008E1EA1">
        <w:rPr>
          <w:rFonts w:ascii="Times New Roman" w:hAnsi="Times New Roman"/>
          <w:sz w:val="24"/>
          <w:szCs w:val="24"/>
          <w:lang w:val="sk-SK"/>
        </w:rPr>
        <w:t>o stanovisko k</w:t>
      </w:r>
      <w:r w:rsidRPr="009453DA">
        <w:rPr>
          <w:rFonts w:ascii="Times New Roman" w:hAnsi="Times New Roman"/>
          <w:sz w:val="24"/>
          <w:szCs w:val="24"/>
          <w:lang w:val="sk-SK"/>
        </w:rPr>
        <w:t>:</w:t>
      </w:r>
    </w:p>
    <w:p w:rsidR="00C44C19" w:rsidRPr="009453DA" w:rsidP="007B6A2A">
      <w:pPr>
        <w:pStyle w:val="ListParagraph"/>
        <w:numPr>
          <w:ilvl w:val="0"/>
          <w:numId w:val="10"/>
        </w:num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sk-SK"/>
        </w:rPr>
      </w:pPr>
      <w:r w:rsidRPr="009453DA" w:rsidR="008E1EA1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9453DA" w:rsidR="00882D9B">
        <w:rPr>
          <w:rFonts w:ascii="Times New Roman" w:hAnsi="Times New Roman"/>
          <w:sz w:val="24"/>
          <w:szCs w:val="24"/>
          <w:lang w:val="sk-SK"/>
        </w:rPr>
        <w:t xml:space="preserve">návrhu nariadenia Európskeho parlamentu a Rady o podpore spravodlivosti a transparentnosti pre komerčných používateľov online sprostredkovateľských služieb; </w:t>
      </w:r>
      <w:r w:rsidRPr="009453DA" w:rsidR="00882D9B">
        <w:rPr>
          <w:rFonts w:ascii="Times New Roman" w:hAnsi="Times New Roman"/>
          <w:b/>
          <w:sz w:val="24"/>
          <w:szCs w:val="24"/>
          <w:lang w:val="sk-SK"/>
        </w:rPr>
        <w:t>KOM (2018) 238</w:t>
      </w:r>
      <w:r w:rsidRPr="009453DA" w:rsidR="007B6A2A">
        <w:rPr>
          <w:rFonts w:ascii="Times New Roman" w:hAnsi="Times New Roman"/>
          <w:b/>
          <w:sz w:val="24"/>
          <w:szCs w:val="24"/>
          <w:lang w:val="sk-SK"/>
        </w:rPr>
        <w:t>,</w:t>
      </w:r>
    </w:p>
    <w:p w:rsidR="00C44C19" w:rsidRPr="009453DA" w:rsidP="007B6A2A">
      <w:pPr>
        <w:pStyle w:val="ListParagraph"/>
        <w:numPr>
          <w:ilvl w:val="0"/>
          <w:numId w:val="10"/>
        </w:num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sk-SK"/>
        </w:rPr>
      </w:pPr>
      <w:r w:rsidRPr="009453DA" w:rsidR="008E1EA1">
        <w:rPr>
          <w:rFonts w:ascii="Times New Roman" w:hAnsi="Times New Roman"/>
          <w:sz w:val="24"/>
          <w:szCs w:val="24"/>
          <w:lang w:val="sk-SK"/>
        </w:rPr>
        <w:t>n</w:t>
      </w:r>
      <w:r w:rsidRPr="009453DA" w:rsidR="0048282D">
        <w:rPr>
          <w:rFonts w:ascii="Times New Roman" w:hAnsi="Times New Roman"/>
          <w:color w:val="000000"/>
          <w:sz w:val="24"/>
          <w:szCs w:val="24"/>
          <w:lang w:val="sk-SK"/>
        </w:rPr>
        <w:t>ávrh</w:t>
      </w:r>
      <w:r w:rsidRPr="009453DA" w:rsidR="008E1EA1">
        <w:rPr>
          <w:rFonts w:ascii="Times New Roman" w:hAnsi="Times New Roman"/>
          <w:color w:val="000000"/>
          <w:sz w:val="24"/>
          <w:szCs w:val="24"/>
          <w:lang w:val="sk-SK"/>
        </w:rPr>
        <w:t>u</w:t>
      </w:r>
      <w:r w:rsidRPr="009453DA" w:rsidR="0048282D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  <w:r w:rsidRPr="009453DA" w:rsidR="00526B23">
        <w:rPr>
          <w:rFonts w:ascii="Times New Roman" w:hAnsi="Times New Roman"/>
          <w:color w:val="000000"/>
          <w:sz w:val="24"/>
          <w:szCs w:val="24"/>
          <w:lang w:val="sk-SK"/>
        </w:rPr>
        <w:t>smernice Európskeho parlamentu a Rady, ktorou sa mení smernica 2008/96/ES o riadení bezpečnosti cestnej infraštruktúry,</w:t>
      </w:r>
      <w:r w:rsidRPr="009453DA" w:rsidR="008E1EA1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  <w:r w:rsidRPr="009453DA" w:rsidR="00526B23">
        <w:rPr>
          <w:rFonts w:ascii="Times New Roman" w:hAnsi="Times New Roman"/>
          <w:b/>
          <w:sz w:val="24"/>
          <w:szCs w:val="24"/>
          <w:lang w:val="sk-SK" w:eastAsia="en-US"/>
        </w:rPr>
        <w:t>KOM (2018) 274</w:t>
      </w:r>
      <w:r w:rsidRPr="009453DA" w:rsidR="008E1EA1">
        <w:rPr>
          <w:rFonts w:ascii="Times New Roman" w:hAnsi="Times New Roman"/>
          <w:b/>
          <w:sz w:val="24"/>
          <w:szCs w:val="24"/>
          <w:lang w:val="sk-SK" w:eastAsia="en-US"/>
        </w:rPr>
        <w:t>;</w:t>
      </w:r>
    </w:p>
    <w:p w:rsidR="00C44C19" w:rsidRPr="009453DA" w:rsidP="007B6A2A">
      <w:pPr>
        <w:pStyle w:val="ListParagraph"/>
        <w:numPr>
          <w:ilvl w:val="0"/>
          <w:numId w:val="10"/>
        </w:num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sk-SK"/>
        </w:rPr>
      </w:pPr>
      <w:r w:rsidRPr="009453DA">
        <w:rPr>
          <w:rFonts w:ascii="Times New Roman" w:hAnsi="Times New Roman"/>
          <w:sz w:val="24"/>
          <w:szCs w:val="24"/>
          <w:lang w:val="sk-SK"/>
        </w:rPr>
        <w:t>n</w:t>
      </w:r>
      <w:r w:rsidRPr="009453DA" w:rsidR="00526B23">
        <w:rPr>
          <w:rFonts w:ascii="Times New Roman" w:hAnsi="Times New Roman"/>
          <w:sz w:val="24"/>
          <w:szCs w:val="24"/>
          <w:lang w:val="sk-SK"/>
        </w:rPr>
        <w:t>ávrh</w:t>
      </w:r>
      <w:r w:rsidRPr="009453DA">
        <w:rPr>
          <w:rFonts w:ascii="Times New Roman" w:hAnsi="Times New Roman"/>
          <w:sz w:val="24"/>
          <w:szCs w:val="24"/>
          <w:lang w:val="sk-SK"/>
        </w:rPr>
        <w:t>u</w:t>
      </w:r>
      <w:r w:rsidRPr="009453DA" w:rsidR="00526B23">
        <w:rPr>
          <w:rFonts w:ascii="Times New Roman" w:hAnsi="Times New Roman"/>
          <w:sz w:val="24"/>
          <w:szCs w:val="24"/>
          <w:lang w:val="sk-SK"/>
        </w:rPr>
        <w:t xml:space="preserve"> nariadenia Európskeho parlamentu a Rady o požiadavkách na typové schvaľovanie motorových vozidiel a ich prípojných vozidiel a systémov, komponentov a samostatných technických jednotiek určených pre tieto vozidlá, pokiaľ ide o ich všeobecnú bezpečnosť a ochranu cestujúcich vo vozidle a zraniteľných účastníkov cestnej premávky, ktorým sa mení nariadenie (EÚ) 2018/… a ktorým sa zrušujú nariadenia (ES) č. 78/2009, (ES) č. 79/2009 a (ES) č. 661/2009;</w:t>
      </w:r>
      <w:r w:rsidRPr="009453DA" w:rsidR="00526B23">
        <w:rPr>
          <w:rFonts w:ascii="Times New Roman" w:hAnsi="Times New Roman"/>
          <w:b/>
          <w:sz w:val="24"/>
          <w:szCs w:val="24"/>
          <w:lang w:val="sk-SK"/>
        </w:rPr>
        <w:t xml:space="preserve"> KOM (2018) 286</w:t>
      </w:r>
      <w:r w:rsidRPr="009453DA" w:rsidR="007B6A2A">
        <w:rPr>
          <w:rFonts w:ascii="Times New Roman" w:hAnsi="Times New Roman"/>
          <w:b/>
          <w:sz w:val="24"/>
          <w:szCs w:val="24"/>
          <w:lang w:val="sk-SK"/>
        </w:rPr>
        <w:t>;</w:t>
      </w:r>
    </w:p>
    <w:p w:rsidR="00526B23" w:rsidRPr="009453DA" w:rsidP="007B6A2A">
      <w:pPr>
        <w:pStyle w:val="ListParagraph"/>
        <w:numPr>
          <w:ilvl w:val="0"/>
          <w:numId w:val="10"/>
        </w:num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sk-SK"/>
        </w:rPr>
      </w:pPr>
      <w:r w:rsidRPr="009453DA" w:rsidR="00C44C19">
        <w:rPr>
          <w:rFonts w:ascii="Times New Roman" w:hAnsi="Times New Roman"/>
          <w:sz w:val="24"/>
          <w:szCs w:val="24"/>
          <w:lang w:val="sk-SK"/>
        </w:rPr>
        <w:t>n</w:t>
      </w:r>
      <w:r w:rsidRPr="009453DA">
        <w:rPr>
          <w:rFonts w:ascii="Times New Roman" w:hAnsi="Times New Roman"/>
          <w:sz w:val="24"/>
          <w:szCs w:val="24"/>
          <w:lang w:val="sk-SK"/>
        </w:rPr>
        <w:t>ávrh</w:t>
      </w:r>
      <w:r w:rsidRPr="009453DA" w:rsidR="00C44C19">
        <w:rPr>
          <w:rFonts w:ascii="Times New Roman" w:hAnsi="Times New Roman"/>
          <w:sz w:val="24"/>
          <w:szCs w:val="24"/>
          <w:lang w:val="sk-SK"/>
        </w:rPr>
        <w:t>u</w:t>
      </w:r>
      <w:r w:rsidRPr="009453DA">
        <w:rPr>
          <w:rFonts w:ascii="Times New Roman" w:hAnsi="Times New Roman"/>
          <w:sz w:val="24"/>
          <w:szCs w:val="24"/>
          <w:lang w:val="sk-SK"/>
        </w:rPr>
        <w:t xml:space="preserve"> nariadenia Európskeho parlamentu a Rady, ktorým sa mení a opravuje nariadenie (EÚ) č. 167/2013 o schvaľovaní poľnohospodárskych a lesných vozidiel a o dohľade nad trhom s týmito vozidlami;</w:t>
      </w:r>
      <w:r w:rsidRPr="009453DA">
        <w:rPr>
          <w:rFonts w:ascii="Times New Roman" w:hAnsi="Times New Roman"/>
          <w:b/>
          <w:sz w:val="24"/>
          <w:szCs w:val="24"/>
          <w:lang w:val="sk-SK"/>
        </w:rPr>
        <w:t xml:space="preserve"> KOM (2018) 289</w:t>
      </w:r>
      <w:r w:rsidRPr="009453DA" w:rsidR="007B6A2A">
        <w:rPr>
          <w:rFonts w:ascii="Times New Roman" w:hAnsi="Times New Roman"/>
          <w:b/>
          <w:sz w:val="24"/>
          <w:szCs w:val="24"/>
          <w:lang w:val="sk-SK"/>
        </w:rPr>
        <w:t>;</w:t>
      </w:r>
    </w:p>
    <w:p w:rsidR="00013FD4" w:rsidRPr="009453DA" w:rsidP="007B6A2A">
      <w:pPr>
        <w:ind w:left="1068"/>
        <w:jc w:val="both"/>
        <w:rPr>
          <w:color w:val="000000"/>
        </w:rPr>
      </w:pPr>
      <w:r w:rsidR="009453DA">
        <w:rPr>
          <w:color w:val="000000"/>
        </w:rPr>
        <w:br w:type="page"/>
      </w:r>
    </w:p>
    <w:p w:rsidR="00D756AB" w:rsidRPr="009453DA" w:rsidP="007B6A2A">
      <w:pPr>
        <w:numPr>
          <w:ilvl w:val="0"/>
          <w:numId w:val="3"/>
        </w:numPr>
        <w:jc w:val="both"/>
        <w:rPr>
          <w:b/>
          <w:color w:val="000000"/>
        </w:rPr>
      </w:pPr>
      <w:r w:rsidRPr="009453DA">
        <w:rPr>
          <w:b/>
          <w:color w:val="000000"/>
        </w:rPr>
        <w:t xml:space="preserve">Výbor Národnej rady Slovenskej republiky pre obranu a bezpečnosť </w:t>
      </w:r>
      <w:r w:rsidRPr="009453DA">
        <w:rPr>
          <w:color w:val="000000"/>
        </w:rPr>
        <w:t xml:space="preserve">o stanovisko k </w:t>
      </w:r>
      <w:r w:rsidRPr="009453DA" w:rsidR="00013FD4">
        <w:rPr>
          <w:color w:val="000000"/>
        </w:rPr>
        <w:t>n</w:t>
      </w:r>
      <w:r w:rsidRPr="009453DA">
        <w:rPr>
          <w:color w:val="000000"/>
        </w:rPr>
        <w:t>ávrh</w:t>
      </w:r>
      <w:r w:rsidRPr="009453DA" w:rsidR="00013FD4">
        <w:rPr>
          <w:color w:val="000000"/>
        </w:rPr>
        <w:t>u</w:t>
      </w:r>
      <w:r w:rsidRPr="009453DA">
        <w:rPr>
          <w:color w:val="000000"/>
        </w:rPr>
        <w:t xml:space="preserve"> nariadenia Európskeho parlamentu a Rady o posilnení zabezpečenia preukazov totožnosti občanov Únie a dokladov o pobyte vydávaných občanom Únie a ich rodinným príslušníkom vykonávajúcim svoje právo na voľný pohyb;</w:t>
      </w:r>
      <w:r w:rsidRPr="009453DA">
        <w:rPr>
          <w:b/>
          <w:color w:val="000000"/>
        </w:rPr>
        <w:t xml:space="preserve"> KOM (2018) 212</w:t>
      </w:r>
      <w:r w:rsidRPr="009453DA" w:rsidR="007B6A2A">
        <w:rPr>
          <w:b/>
          <w:color w:val="000000"/>
        </w:rPr>
        <w:t>;</w:t>
      </w:r>
    </w:p>
    <w:p w:rsidR="00013FD4" w:rsidRPr="009453DA" w:rsidP="007B6A2A">
      <w:pPr>
        <w:jc w:val="both"/>
        <w:rPr>
          <w:b/>
          <w:color w:val="000000"/>
        </w:rPr>
      </w:pPr>
    </w:p>
    <w:p w:rsidR="00883B36" w:rsidRPr="00883B36" w:rsidP="007B6A2A">
      <w:pPr>
        <w:numPr>
          <w:ilvl w:val="0"/>
          <w:numId w:val="3"/>
        </w:numPr>
        <w:jc w:val="both"/>
        <w:rPr>
          <w:rFonts w:eastAsia="Calibri"/>
          <w:b/>
        </w:rPr>
      </w:pPr>
      <w:r w:rsidRPr="009453DA" w:rsidR="007B6A2A">
        <w:rPr>
          <w:rFonts w:eastAsia="Calibri"/>
          <w:b/>
        </w:rPr>
        <w:t xml:space="preserve">Ústavnoprávny výbor Národnej rady Slovenskej republiky </w:t>
      </w:r>
      <w:r w:rsidRPr="009453DA" w:rsidR="007B6A2A">
        <w:rPr>
          <w:rFonts w:eastAsia="Calibri"/>
        </w:rPr>
        <w:t>o stanovisko k</w:t>
      </w:r>
      <w:r>
        <w:rPr>
          <w:rFonts w:eastAsia="Calibri"/>
        </w:rPr>
        <w:t>:</w:t>
      </w:r>
    </w:p>
    <w:p w:rsidR="00883B36" w:rsidRPr="00883B36" w:rsidP="00883B36">
      <w:pPr>
        <w:numPr>
          <w:ilvl w:val="0"/>
          <w:numId w:val="10"/>
        </w:numPr>
        <w:jc w:val="both"/>
        <w:rPr>
          <w:rFonts w:eastAsia="Calibri"/>
          <w:b/>
        </w:rPr>
      </w:pPr>
      <w:r w:rsidRPr="00883B36">
        <w:rPr>
          <w:rFonts w:eastAsia="Calibri"/>
        </w:rPr>
        <w:t xml:space="preserve">návrhu smernice Európskeho parlamentu a Rady o ochrane osôb oznamujúcich porušenia práva Únie; </w:t>
      </w:r>
      <w:r w:rsidRPr="00883B36">
        <w:rPr>
          <w:rFonts w:eastAsia="Calibri"/>
          <w:b/>
        </w:rPr>
        <w:t>KOM(2018)218;</w:t>
      </w:r>
    </w:p>
    <w:p w:rsidR="007B6A2A" w:rsidRPr="009453DA" w:rsidP="00883B36">
      <w:pPr>
        <w:numPr>
          <w:ilvl w:val="0"/>
          <w:numId w:val="10"/>
        </w:numPr>
        <w:jc w:val="both"/>
        <w:rPr>
          <w:rFonts w:eastAsia="Calibri"/>
          <w:b/>
        </w:rPr>
      </w:pPr>
      <w:r w:rsidRPr="009453DA">
        <w:rPr>
          <w:rFonts w:eastAsia="Calibri"/>
        </w:rPr>
        <w:t>návrhu smernice Európskeho parlamentu a Rady o opakovanom použití informácií verejného sektora (prepracované znenie);</w:t>
      </w:r>
      <w:r w:rsidRPr="009453DA">
        <w:rPr>
          <w:rFonts w:eastAsia="Calibri"/>
          <w:b/>
        </w:rPr>
        <w:t xml:space="preserve"> KOM (2018) 234;</w:t>
      </w:r>
    </w:p>
    <w:p w:rsidR="007B6A2A" w:rsidRPr="009453DA" w:rsidP="007B6A2A">
      <w:pPr>
        <w:jc w:val="both"/>
        <w:rPr>
          <w:b/>
          <w:color w:val="000000"/>
        </w:rPr>
      </w:pPr>
    </w:p>
    <w:p w:rsidR="00013FD4" w:rsidRPr="009453DA" w:rsidP="007B6A2A">
      <w:pPr>
        <w:numPr>
          <w:ilvl w:val="0"/>
          <w:numId w:val="3"/>
        </w:numPr>
        <w:jc w:val="both"/>
        <w:rPr>
          <w:b/>
          <w:color w:val="000000"/>
        </w:rPr>
      </w:pPr>
      <w:r w:rsidRPr="009453DA" w:rsidR="00D756AB">
        <w:rPr>
          <w:b/>
          <w:color w:val="000000"/>
        </w:rPr>
        <w:t xml:space="preserve">Zahraničný výbor Národnej rady Slovenskej republiky </w:t>
      </w:r>
      <w:r w:rsidRPr="009453DA" w:rsidR="00D756AB">
        <w:rPr>
          <w:color w:val="000000"/>
        </w:rPr>
        <w:t>o stanovisko k</w:t>
      </w:r>
      <w:r w:rsidRPr="009453DA">
        <w:rPr>
          <w:color w:val="000000"/>
        </w:rPr>
        <w:t>:</w:t>
      </w:r>
    </w:p>
    <w:p w:rsidR="00013FD4" w:rsidRPr="009453DA" w:rsidP="007B6A2A">
      <w:pPr>
        <w:numPr>
          <w:ilvl w:val="0"/>
          <w:numId w:val="7"/>
        </w:numPr>
        <w:jc w:val="both"/>
        <w:rPr>
          <w:b/>
          <w:color w:val="000000"/>
        </w:rPr>
      </w:pPr>
      <w:r w:rsidRPr="009453DA" w:rsidR="00D756AB">
        <w:rPr>
          <w:color w:val="000000"/>
        </w:rPr>
        <w:t xml:space="preserve"> </w:t>
      </w:r>
      <w:r w:rsidRPr="009453DA">
        <w:rPr>
          <w:color w:val="000000"/>
        </w:rPr>
        <w:t>n</w:t>
      </w:r>
      <w:r w:rsidRPr="009453DA" w:rsidR="00D756AB">
        <w:rPr>
          <w:color w:val="000000"/>
        </w:rPr>
        <w:t>ávrh</w:t>
      </w:r>
      <w:r w:rsidRPr="009453DA">
        <w:rPr>
          <w:color w:val="000000"/>
        </w:rPr>
        <w:t>u</w:t>
      </w:r>
      <w:r w:rsidRPr="009453DA" w:rsidR="00D756AB">
        <w:rPr>
          <w:color w:val="000000"/>
        </w:rPr>
        <w:t xml:space="preserve"> nariadenia Rady, ktorým sa stanovuje viacročný finančný rámec na roky 2021 až 2027;</w:t>
      </w:r>
      <w:r w:rsidRPr="009453DA" w:rsidR="00D756AB">
        <w:rPr>
          <w:b/>
          <w:color w:val="000000"/>
        </w:rPr>
        <w:t xml:space="preserve"> KOM (2018) 322</w:t>
      </w:r>
      <w:r w:rsidRPr="009453DA" w:rsidR="007B6A2A">
        <w:rPr>
          <w:b/>
          <w:color w:val="000000"/>
        </w:rPr>
        <w:t>;</w:t>
      </w:r>
    </w:p>
    <w:p w:rsidR="00D756AB" w:rsidRPr="009453DA" w:rsidP="007B6A2A">
      <w:pPr>
        <w:numPr>
          <w:ilvl w:val="0"/>
          <w:numId w:val="7"/>
        </w:numPr>
        <w:jc w:val="both"/>
        <w:rPr>
          <w:b/>
          <w:color w:val="000000"/>
        </w:rPr>
      </w:pPr>
      <w:r w:rsidRPr="009453DA" w:rsidR="00013FD4">
        <w:rPr>
          <w:color w:val="000000"/>
        </w:rPr>
        <w:t>n</w:t>
      </w:r>
      <w:r w:rsidRPr="009453DA">
        <w:rPr>
          <w:color w:val="000000"/>
        </w:rPr>
        <w:t>ávrh</w:t>
      </w:r>
      <w:r w:rsidRPr="009453DA" w:rsidR="00013FD4">
        <w:rPr>
          <w:color w:val="000000"/>
        </w:rPr>
        <w:t>u</w:t>
      </w:r>
      <w:r w:rsidRPr="009453DA">
        <w:rPr>
          <w:color w:val="000000"/>
        </w:rPr>
        <w:t xml:space="preserve"> rozhodnutia Európskeho parlamentu a Rady o ochrane rozpočtu Únie v prípade všeobecných nedostatkov v oblasti dodržiavania zásady právneho štátu v členských štátoch;</w:t>
      </w:r>
      <w:r w:rsidRPr="009453DA">
        <w:rPr>
          <w:b/>
          <w:color w:val="000000"/>
        </w:rPr>
        <w:t xml:space="preserve"> KOM (2018) 324</w:t>
      </w:r>
      <w:r w:rsidRPr="009453DA" w:rsidR="007B6A2A">
        <w:rPr>
          <w:b/>
          <w:color w:val="000000"/>
        </w:rPr>
        <w:t>;</w:t>
      </w:r>
    </w:p>
    <w:p w:rsidR="00D756AB" w:rsidRPr="009453DA" w:rsidP="007B6A2A">
      <w:pPr>
        <w:jc w:val="both"/>
        <w:rPr>
          <w:b/>
          <w:color w:val="000000"/>
        </w:rPr>
      </w:pPr>
    </w:p>
    <w:p w:rsidR="00F64C23" w:rsidRPr="009453DA" w:rsidP="007B6A2A">
      <w:pPr>
        <w:jc w:val="both"/>
      </w:pPr>
    </w:p>
    <w:p w:rsidR="008E625D" w:rsidRPr="009453DA" w:rsidP="0087368A">
      <w:pPr>
        <w:numPr>
          <w:ilvl w:val="0"/>
          <w:numId w:val="2"/>
        </w:numPr>
        <w:jc w:val="both"/>
      </w:pPr>
      <w:r w:rsidRPr="009453DA">
        <w:rPr>
          <w:b/>
        </w:rPr>
        <w:t xml:space="preserve">berie na vedomie </w:t>
      </w:r>
    </w:p>
    <w:p w:rsidR="009453DA" w:rsidRPr="009453DA" w:rsidP="009453DA">
      <w:pPr>
        <w:ind w:left="1065"/>
        <w:jc w:val="both"/>
      </w:pPr>
    </w:p>
    <w:p w:rsidR="00761421" w:rsidRPr="009453DA" w:rsidP="009453DA">
      <w:pPr>
        <w:ind w:left="708"/>
        <w:jc w:val="both"/>
        <w:rPr>
          <w:b/>
        </w:rPr>
      </w:pPr>
      <w:r w:rsidRPr="009453DA" w:rsidR="00C73EAB">
        <w:rPr>
          <w:b/>
        </w:rPr>
        <w:t>stanovisko</w:t>
      </w:r>
      <w:r w:rsidRPr="009453DA" w:rsidR="0022632E">
        <w:rPr>
          <w:b/>
        </w:rPr>
        <w:t xml:space="preserve"> </w:t>
      </w:r>
      <w:r w:rsidRPr="009453DA" w:rsidR="00013FD4">
        <w:rPr>
          <w:b/>
        </w:rPr>
        <w:t>Ústavnoprávneho v</w:t>
      </w:r>
      <w:r w:rsidRPr="009453DA" w:rsidR="0022632E">
        <w:rPr>
          <w:b/>
        </w:rPr>
        <w:t>ýboru Národnej rady Slovenskej r</w:t>
      </w:r>
      <w:r w:rsidRPr="009453DA" w:rsidR="00013FD4">
        <w:rPr>
          <w:b/>
        </w:rPr>
        <w:t>epubliky</w:t>
      </w:r>
      <w:r w:rsidRPr="009453DA" w:rsidR="0022632E">
        <w:rPr>
          <w:b/>
        </w:rPr>
        <w:t xml:space="preserve"> </w:t>
      </w:r>
      <w:r w:rsidRPr="009453DA" w:rsidR="009453DA">
        <w:t xml:space="preserve">v súlade s § 58a ods. 3 písm. f) rokovacieho  poriadku </w:t>
      </w:r>
      <w:r w:rsidRPr="009453DA" w:rsidR="00013FD4">
        <w:t xml:space="preserve">k návrhu </w:t>
      </w:r>
      <w:r w:rsidRPr="009453DA" w:rsidR="009453DA">
        <w:rPr>
          <w:bCs/>
        </w:rPr>
        <w:t xml:space="preserve">nariadenia Európskeho parlamentu a Rady, ktorým sa mení Protokol č. 3 o štatúte Súdneho dvora Európskej únie; </w:t>
      </w:r>
      <w:r w:rsidRPr="009453DA" w:rsidR="009453DA">
        <w:t xml:space="preserve">číslo dokumentu Rady </w:t>
      </w:r>
      <w:r w:rsidRPr="009453DA" w:rsidR="009453DA">
        <w:rPr>
          <w:b/>
        </w:rPr>
        <w:t>7586/18;</w:t>
      </w:r>
    </w:p>
    <w:p w:rsidR="008E625D" w:rsidRPr="009453DA" w:rsidP="009453DA">
      <w:pPr>
        <w:tabs>
          <w:tab w:val="left" w:pos="1134"/>
        </w:tabs>
        <w:jc w:val="both"/>
        <w:rPr>
          <w:b/>
        </w:rPr>
      </w:pPr>
    </w:p>
    <w:p w:rsidR="00761421" w:rsidRPr="009453DA" w:rsidP="009453DA">
      <w:pPr>
        <w:tabs>
          <w:tab w:val="left" w:pos="1134"/>
        </w:tabs>
        <w:jc w:val="both"/>
        <w:rPr>
          <w:b/>
        </w:rPr>
      </w:pPr>
    </w:p>
    <w:p w:rsidR="008E625D" w:rsidRPr="009453DA" w:rsidP="007B6A2A">
      <w:pPr>
        <w:numPr>
          <w:ilvl w:val="0"/>
          <w:numId w:val="2"/>
        </w:numPr>
        <w:rPr>
          <w:b/>
        </w:rPr>
      </w:pPr>
      <w:r w:rsidRPr="009453DA">
        <w:rPr>
          <w:b/>
        </w:rPr>
        <w:t>ukladá</w:t>
      </w:r>
    </w:p>
    <w:p w:rsidR="008E625D" w:rsidRPr="009453DA" w:rsidP="007B6A2A"/>
    <w:p w:rsidR="008E625D" w:rsidRPr="009453DA" w:rsidP="007B6A2A">
      <w:pPr>
        <w:ind w:firstLine="708"/>
        <w:rPr>
          <w:b/>
        </w:rPr>
      </w:pPr>
      <w:r w:rsidRPr="009453DA">
        <w:rPr>
          <w:b/>
        </w:rPr>
        <w:t>predsedovi výboru</w:t>
      </w:r>
    </w:p>
    <w:p w:rsidR="008E625D" w:rsidRPr="009453DA" w:rsidP="007B6A2A">
      <w:pPr>
        <w:ind w:left="708"/>
        <w:rPr>
          <w:b/>
        </w:rPr>
      </w:pPr>
    </w:p>
    <w:p w:rsidR="008E625D" w:rsidRPr="009453DA" w:rsidP="009453DA">
      <w:pPr>
        <w:ind w:left="708"/>
        <w:jc w:val="both"/>
      </w:pPr>
      <w:r w:rsidRPr="009453DA">
        <w:t>informovať o prijatom uznesení predsedu Národnej rady Slovenskej republiky, príslušných predsedov výborov Národnej rady Slovenskej republiky a príslušných členov vlády Slovenskej republiky.</w:t>
      </w:r>
    </w:p>
    <w:p w:rsidR="008E625D" w:rsidRPr="009453DA" w:rsidP="007B6A2A">
      <w:pPr>
        <w:ind w:firstLine="709"/>
        <w:jc w:val="both"/>
      </w:pPr>
    </w:p>
    <w:p w:rsidR="008E625D" w:rsidRPr="009453DA" w:rsidP="007B6A2A">
      <w:pPr>
        <w:jc w:val="both"/>
      </w:pPr>
    </w:p>
    <w:p w:rsidR="008E625D" w:rsidRPr="009453DA" w:rsidP="007B6A2A">
      <w:pPr>
        <w:jc w:val="both"/>
      </w:pPr>
    </w:p>
    <w:p w:rsidR="008E625D" w:rsidRPr="009453DA" w:rsidP="007B6A2A">
      <w:pPr>
        <w:jc w:val="both"/>
      </w:pPr>
    </w:p>
    <w:p w:rsidR="008E625D" w:rsidRPr="009453DA" w:rsidP="007B6A2A">
      <w:pPr>
        <w:jc w:val="both"/>
      </w:pPr>
    </w:p>
    <w:p w:rsidR="008E625D" w:rsidRPr="009453DA" w:rsidP="007B6A2A">
      <w:pPr>
        <w:jc w:val="both"/>
      </w:pPr>
    </w:p>
    <w:p w:rsidR="00883B36" w:rsidP="00883B36">
      <w:pPr>
        <w:tabs>
          <w:tab w:val="left" w:pos="360"/>
        </w:tabs>
        <w:jc w:val="both"/>
      </w:pPr>
    </w:p>
    <w:p w:rsidR="00883B36" w:rsidRPr="008C6E1E" w:rsidP="00883B36">
      <w:pPr>
        <w:tabs>
          <w:tab w:val="left" w:pos="567"/>
        </w:tabs>
        <w:jc w:val="both"/>
        <w:rPr>
          <w:b/>
        </w:rPr>
      </w:pPr>
      <w:r>
        <w:t xml:space="preserve">   </w:t>
      </w:r>
      <w:r w:rsidRPr="008C6E1E">
        <w:t xml:space="preserve">        </w:t>
      </w:r>
      <w:r>
        <w:rPr>
          <w:b/>
        </w:rPr>
        <w:t xml:space="preserve">Edita Pfundtner </w:t>
        <w:tab/>
        <w:tab/>
        <w:tab/>
        <w:tab/>
        <w:tab/>
        <w:t xml:space="preserve">     </w:t>
        <w:tab/>
        <w:t>Katarína Cséfalvayová</w:t>
      </w:r>
    </w:p>
    <w:p w:rsidR="00883B36" w:rsidRPr="008C6E1E" w:rsidP="00883B36">
      <w:pPr>
        <w:tabs>
          <w:tab w:val="left" w:pos="567"/>
        </w:tabs>
        <w:ind w:firstLine="708"/>
        <w:jc w:val="both"/>
      </w:pPr>
      <w:r>
        <w:rPr>
          <w:b/>
        </w:rPr>
        <w:t>Peter Osuský</w:t>
        <w:tab/>
      </w:r>
      <w:r>
        <w:tab/>
        <w:tab/>
        <w:tab/>
        <w:tab/>
        <w:tab/>
        <w:t xml:space="preserve">   </w:t>
        <w:tab/>
        <w:t>pod</w:t>
      </w:r>
      <w:r w:rsidRPr="008C6E1E">
        <w:t>predsed</w:t>
      </w:r>
      <w:r>
        <w:t xml:space="preserve">níčka </w:t>
      </w:r>
      <w:r w:rsidRPr="008C6E1E">
        <w:t xml:space="preserve">výboru  </w:t>
      </w:r>
    </w:p>
    <w:p w:rsidR="00883B36" w:rsidP="00883B36">
      <w:pPr>
        <w:tabs>
          <w:tab w:val="left" w:pos="567"/>
        </w:tabs>
        <w:jc w:val="both"/>
      </w:pPr>
      <w:r>
        <w:t xml:space="preserve">              overovateľ</w:t>
      </w:r>
    </w:p>
    <w:p w:rsidR="008E625D" w:rsidRPr="009453DA" w:rsidP="007B6A2A">
      <w:pPr>
        <w:jc w:val="both"/>
      </w:pPr>
    </w:p>
    <w:sectPr w:rsidSect="007500B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20" w:gutter="0"/>
      <w:cols w:space="708"/>
      <w:titlePg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MS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BBF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Pr="009841C1" w:rsidR="009841C1">
      <w:rPr>
        <w:noProof/>
        <w:lang w:val="sk-SK"/>
      </w:rPr>
      <w:t>2</w:t>
    </w:r>
    <w:r>
      <w:fldChar w:fldCharType="end"/>
    </w:r>
  </w:p>
  <w:p w:rsidR="009E5BB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100">
    <w:pPr>
      <w:pStyle w:val="Footer"/>
      <w:jc w:val="right"/>
    </w:pPr>
  </w:p>
  <w:p w:rsidR="009E5BB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BBF">
    <w:pPr>
      <w:pStyle w:val="Header"/>
    </w:pPr>
  </w:p>
  <w:p w:rsidR="009E5BB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BBF" w:rsidRPr="00620E67" w:rsidP="004D2ED0">
    <w:pPr>
      <w:pStyle w:val="Header"/>
    </w:pPr>
    <w:r w:rsidRPr="00620E67">
      <w:t xml:space="preserve">                          </w:t>
    </w:r>
    <w:r>
      <w:t xml:space="preserve">  </w:t>
    </w:r>
    <w:r w:rsidRPr="00620E67">
      <w:t xml:space="preserve">   </w:t>
    </w:r>
    <w:r>
      <w:t xml:space="preserve">    </w:t>
    </w:r>
    <w:r>
      <w:rPr>
        <w:noProof/>
        <w:lang w:val="sk-SK"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23.06pt;height:26.15pt;visibility:visible" filled="f" stroked="f">
          <v:fill o:detectmouseclick="f"/>
          <v:imagedata r:id="rId1" o:title=""/>
          <o:lock v:ext="edit" aspectratio="t"/>
        </v:shape>
      </w:pict>
    </w:r>
  </w:p>
  <w:p w:rsidR="009E5BBF" w:rsidRPr="00620E67" w:rsidP="004D2ED0">
    <w:pPr>
      <w:tabs>
        <w:tab w:val="left" w:pos="567"/>
      </w:tabs>
      <w:rPr>
        <w:b/>
      </w:rPr>
    </w:pPr>
    <w:r w:rsidRPr="00620E67">
      <w:rPr>
        <w:b/>
      </w:rPr>
      <w:t>Výbor Národnej rady Slovenskej republiky</w:t>
    </w:r>
  </w:p>
  <w:p w:rsidR="009E5BBF" w:rsidRPr="00620E67" w:rsidP="004D2ED0">
    <w:pPr>
      <w:tabs>
        <w:tab w:val="left" w:pos="567"/>
      </w:tabs>
      <w:rPr>
        <w:b/>
      </w:rPr>
    </w:pPr>
    <w:r>
      <w:rPr>
        <w:b/>
      </w:rPr>
      <w:tab/>
      <w:t xml:space="preserve">     </w:t>
    </w:r>
    <w:r w:rsidRPr="00620E67">
      <w:rPr>
        <w:b/>
      </w:rPr>
      <w:t>pre európske záležitosti</w:t>
    </w:r>
  </w:p>
  <w:p w:rsidR="009E5BB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  <w:rPr>
        <w:b/>
        <w:color w:val="00000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lang w:val="sk-SK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08"/>
        </w:tabs>
        <w:ind w:left="1428" w:hanging="360"/>
      </w:pPr>
      <w:rPr>
        <w:rFonts w:ascii="Times New Roman" w:hAnsi="Times New Roman" w:cs="Times New Roman" w:hint="default"/>
        <w:b/>
        <w:bCs/>
        <w:sz w:val="24"/>
        <w:szCs w:val="24"/>
        <w:lang w:val="sk-SK" w:eastAsia="sk-SK"/>
      </w:rPr>
    </w:lvl>
  </w:abstractNum>
  <w:abstractNum w:abstractNumId="3">
    <w:nsid w:val="056F2353"/>
    <w:multiLevelType w:val="hybridMultilevel"/>
    <w:tmpl w:val="DA00C5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73828C3"/>
    <w:multiLevelType w:val="hybridMultilevel"/>
    <w:tmpl w:val="DA00C5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F1F3EEE"/>
    <w:multiLevelType w:val="hybridMultilevel"/>
    <w:tmpl w:val="C3D2F3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1438F"/>
    <w:multiLevelType w:val="hybridMultilevel"/>
    <w:tmpl w:val="A70CF2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F863DE"/>
    <w:multiLevelType w:val="hybridMultilevel"/>
    <w:tmpl w:val="84F672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963633"/>
    <w:multiLevelType w:val="hybridMultilevel"/>
    <w:tmpl w:val="A118BF02"/>
    <w:lvl w:ilvl="0">
      <w:start w:val="1"/>
      <w:numFmt w:val="upperLetter"/>
      <w:lvlText w:val="%1."/>
      <w:lvlJc w:val="left"/>
      <w:pPr>
        <w:ind w:left="1065" w:hanging="705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172C8"/>
    <w:multiLevelType w:val="hybridMultilevel"/>
    <w:tmpl w:val="3F24D13E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40D447B"/>
    <w:multiLevelType w:val="hybridMultilevel"/>
    <w:tmpl w:val="84F672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0E191B"/>
    <w:multiLevelType w:val="hybridMultilevel"/>
    <w:tmpl w:val="84F672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35AAF"/>
    <w:multiLevelType w:val="hybridMultilevel"/>
    <w:tmpl w:val="525272E2"/>
    <w:lvl w:ilvl="0">
      <w:start w:val="2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C1122C3"/>
    <w:multiLevelType w:val="hybridMultilevel"/>
    <w:tmpl w:val="9D2626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4633CB"/>
    <w:multiLevelType w:val="hybridMultilevel"/>
    <w:tmpl w:val="84F672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9D3247"/>
    <w:multiLevelType w:val="hybridMultilevel"/>
    <w:tmpl w:val="F7C8586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E06332"/>
    <w:multiLevelType w:val="hybridMultilevel"/>
    <w:tmpl w:val="F4D06B0E"/>
    <w:lvl w:ilvl="0">
      <w:start w:val="2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E1D7629"/>
    <w:multiLevelType w:val="hybridMultilevel"/>
    <w:tmpl w:val="6674FB30"/>
    <w:lvl w:ilvl="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3"/>
  </w:num>
  <w:num w:numId="5">
    <w:abstractNumId w:val="15"/>
  </w:num>
  <w:num w:numId="6">
    <w:abstractNumId w:val="9"/>
  </w:num>
  <w:num w:numId="7">
    <w:abstractNumId w:val="17"/>
  </w:num>
  <w:num w:numId="8">
    <w:abstractNumId w:val="3"/>
  </w:num>
  <w:num w:numId="9">
    <w:abstractNumId w:val="12"/>
  </w:num>
  <w:num w:numId="10">
    <w:abstractNumId w:val="16"/>
  </w:num>
  <w:num w:numId="11">
    <w:abstractNumId w:val="7"/>
  </w:num>
  <w:num w:numId="12">
    <w:abstractNumId w:val="14"/>
  </w:num>
  <w:num w:numId="13">
    <w:abstractNumId w:val="6"/>
  </w:num>
  <w:num w:numId="14">
    <w:abstractNumId w:val="11"/>
  </w:num>
  <w:num w:numId="15">
    <w:abstractNumId w:val="1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grammar="clean"/>
  <w:stylePaneFormatFilter w:val="000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EmbedSmartTags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3A12"/>
    <w:rsid w:val="000058EA"/>
    <w:rsid w:val="0000783E"/>
    <w:rsid w:val="000133EA"/>
    <w:rsid w:val="00013FD4"/>
    <w:rsid w:val="000147DB"/>
    <w:rsid w:val="0001560B"/>
    <w:rsid w:val="00016F27"/>
    <w:rsid w:val="00034C15"/>
    <w:rsid w:val="000376F7"/>
    <w:rsid w:val="00041B05"/>
    <w:rsid w:val="0006280F"/>
    <w:rsid w:val="00063526"/>
    <w:rsid w:val="00071633"/>
    <w:rsid w:val="00071ACE"/>
    <w:rsid w:val="00072BFC"/>
    <w:rsid w:val="00085834"/>
    <w:rsid w:val="000945DC"/>
    <w:rsid w:val="000A16E9"/>
    <w:rsid w:val="000A28C6"/>
    <w:rsid w:val="000A3DE8"/>
    <w:rsid w:val="000A4E10"/>
    <w:rsid w:val="000A6460"/>
    <w:rsid w:val="000B6E76"/>
    <w:rsid w:val="000C0138"/>
    <w:rsid w:val="000C14FB"/>
    <w:rsid w:val="000C286C"/>
    <w:rsid w:val="000D2DE6"/>
    <w:rsid w:val="000E4AC8"/>
    <w:rsid w:val="000E525D"/>
    <w:rsid w:val="000F1CFF"/>
    <w:rsid w:val="000F6476"/>
    <w:rsid w:val="000F7BD0"/>
    <w:rsid w:val="0010345A"/>
    <w:rsid w:val="00110EB3"/>
    <w:rsid w:val="001126D1"/>
    <w:rsid w:val="00123987"/>
    <w:rsid w:val="00140559"/>
    <w:rsid w:val="00165B35"/>
    <w:rsid w:val="00165F37"/>
    <w:rsid w:val="001712A0"/>
    <w:rsid w:val="00190B0A"/>
    <w:rsid w:val="001913E7"/>
    <w:rsid w:val="001A0C3B"/>
    <w:rsid w:val="001A7082"/>
    <w:rsid w:val="001C7C9C"/>
    <w:rsid w:val="001D6100"/>
    <w:rsid w:val="001E0B75"/>
    <w:rsid w:val="001E755D"/>
    <w:rsid w:val="00202770"/>
    <w:rsid w:val="00202AF0"/>
    <w:rsid w:val="00214843"/>
    <w:rsid w:val="0022280C"/>
    <w:rsid w:val="00224288"/>
    <w:rsid w:val="0022632E"/>
    <w:rsid w:val="002412A3"/>
    <w:rsid w:val="00252073"/>
    <w:rsid w:val="002530DD"/>
    <w:rsid w:val="00253C2E"/>
    <w:rsid w:val="002562C6"/>
    <w:rsid w:val="00273A5F"/>
    <w:rsid w:val="002766A9"/>
    <w:rsid w:val="00281ADC"/>
    <w:rsid w:val="00283D42"/>
    <w:rsid w:val="00297523"/>
    <w:rsid w:val="002A602C"/>
    <w:rsid w:val="002A798C"/>
    <w:rsid w:val="002B458A"/>
    <w:rsid w:val="002B6CF7"/>
    <w:rsid w:val="002C566B"/>
    <w:rsid w:val="002F1C4D"/>
    <w:rsid w:val="002F3140"/>
    <w:rsid w:val="00307BE6"/>
    <w:rsid w:val="0031529D"/>
    <w:rsid w:val="00320329"/>
    <w:rsid w:val="00332D73"/>
    <w:rsid w:val="00335B91"/>
    <w:rsid w:val="003411A7"/>
    <w:rsid w:val="00342653"/>
    <w:rsid w:val="00342F6E"/>
    <w:rsid w:val="003573C6"/>
    <w:rsid w:val="00363A12"/>
    <w:rsid w:val="003722C7"/>
    <w:rsid w:val="00384460"/>
    <w:rsid w:val="0039739A"/>
    <w:rsid w:val="003A7FA7"/>
    <w:rsid w:val="003C264A"/>
    <w:rsid w:val="003D5D94"/>
    <w:rsid w:val="003F40EC"/>
    <w:rsid w:val="00400162"/>
    <w:rsid w:val="00400718"/>
    <w:rsid w:val="004029D4"/>
    <w:rsid w:val="00407693"/>
    <w:rsid w:val="00411D26"/>
    <w:rsid w:val="004162CC"/>
    <w:rsid w:val="00420F14"/>
    <w:rsid w:val="00424754"/>
    <w:rsid w:val="00426558"/>
    <w:rsid w:val="00433D55"/>
    <w:rsid w:val="0044049F"/>
    <w:rsid w:val="00441604"/>
    <w:rsid w:val="004419A0"/>
    <w:rsid w:val="0046313A"/>
    <w:rsid w:val="004668EE"/>
    <w:rsid w:val="004743A2"/>
    <w:rsid w:val="00476D12"/>
    <w:rsid w:val="00476D7C"/>
    <w:rsid w:val="0048282D"/>
    <w:rsid w:val="00482C80"/>
    <w:rsid w:val="00483EEC"/>
    <w:rsid w:val="00493215"/>
    <w:rsid w:val="00494E60"/>
    <w:rsid w:val="004A2583"/>
    <w:rsid w:val="004A28DF"/>
    <w:rsid w:val="004A7ADD"/>
    <w:rsid w:val="004B04DC"/>
    <w:rsid w:val="004B4D66"/>
    <w:rsid w:val="004B7945"/>
    <w:rsid w:val="004C3660"/>
    <w:rsid w:val="004C5252"/>
    <w:rsid w:val="004C562A"/>
    <w:rsid w:val="004D003B"/>
    <w:rsid w:val="004D2ED0"/>
    <w:rsid w:val="004D3202"/>
    <w:rsid w:val="004D37F9"/>
    <w:rsid w:val="004E1FFC"/>
    <w:rsid w:val="004E4309"/>
    <w:rsid w:val="004E7746"/>
    <w:rsid w:val="004F5B2E"/>
    <w:rsid w:val="0050024E"/>
    <w:rsid w:val="005208F8"/>
    <w:rsid w:val="00523123"/>
    <w:rsid w:val="00526B23"/>
    <w:rsid w:val="005304DD"/>
    <w:rsid w:val="005469A3"/>
    <w:rsid w:val="00556CA8"/>
    <w:rsid w:val="00566D49"/>
    <w:rsid w:val="005714E4"/>
    <w:rsid w:val="00577103"/>
    <w:rsid w:val="00592529"/>
    <w:rsid w:val="005A6CF2"/>
    <w:rsid w:val="005B099F"/>
    <w:rsid w:val="005B3441"/>
    <w:rsid w:val="005B4A5F"/>
    <w:rsid w:val="005B6D56"/>
    <w:rsid w:val="005C78C9"/>
    <w:rsid w:val="005D1885"/>
    <w:rsid w:val="005E223E"/>
    <w:rsid w:val="005E44A3"/>
    <w:rsid w:val="005E4CA1"/>
    <w:rsid w:val="005F105E"/>
    <w:rsid w:val="006205A7"/>
    <w:rsid w:val="00620E67"/>
    <w:rsid w:val="006242C0"/>
    <w:rsid w:val="0062785D"/>
    <w:rsid w:val="0063212D"/>
    <w:rsid w:val="0063408E"/>
    <w:rsid w:val="00635882"/>
    <w:rsid w:val="00641CE1"/>
    <w:rsid w:val="00642554"/>
    <w:rsid w:val="00654E21"/>
    <w:rsid w:val="00671DC7"/>
    <w:rsid w:val="006821D1"/>
    <w:rsid w:val="006A2EA1"/>
    <w:rsid w:val="006A3E51"/>
    <w:rsid w:val="006A5EA7"/>
    <w:rsid w:val="006B28CB"/>
    <w:rsid w:val="006B3355"/>
    <w:rsid w:val="006B6FA6"/>
    <w:rsid w:val="006D313C"/>
    <w:rsid w:val="006F3273"/>
    <w:rsid w:val="006F6DF3"/>
    <w:rsid w:val="00702403"/>
    <w:rsid w:val="00706381"/>
    <w:rsid w:val="0071359A"/>
    <w:rsid w:val="0072528E"/>
    <w:rsid w:val="00731A74"/>
    <w:rsid w:val="00736274"/>
    <w:rsid w:val="00736293"/>
    <w:rsid w:val="00746D29"/>
    <w:rsid w:val="007500BA"/>
    <w:rsid w:val="00757EB7"/>
    <w:rsid w:val="00760363"/>
    <w:rsid w:val="00761421"/>
    <w:rsid w:val="0076505F"/>
    <w:rsid w:val="00783105"/>
    <w:rsid w:val="00786556"/>
    <w:rsid w:val="00786CC0"/>
    <w:rsid w:val="007940E3"/>
    <w:rsid w:val="007A6BA3"/>
    <w:rsid w:val="007B6A2A"/>
    <w:rsid w:val="007B77ED"/>
    <w:rsid w:val="007B79BF"/>
    <w:rsid w:val="007C042C"/>
    <w:rsid w:val="007D594D"/>
    <w:rsid w:val="007D6333"/>
    <w:rsid w:val="007E2E08"/>
    <w:rsid w:val="007E4D55"/>
    <w:rsid w:val="007E74BC"/>
    <w:rsid w:val="007F3375"/>
    <w:rsid w:val="007F722D"/>
    <w:rsid w:val="00800105"/>
    <w:rsid w:val="00810B56"/>
    <w:rsid w:val="00810F34"/>
    <w:rsid w:val="00820B72"/>
    <w:rsid w:val="00821636"/>
    <w:rsid w:val="0082576C"/>
    <w:rsid w:val="0083577F"/>
    <w:rsid w:val="008514DA"/>
    <w:rsid w:val="00854C1A"/>
    <w:rsid w:val="00856F4C"/>
    <w:rsid w:val="00865408"/>
    <w:rsid w:val="00867D13"/>
    <w:rsid w:val="00873303"/>
    <w:rsid w:val="0087368A"/>
    <w:rsid w:val="00882D9B"/>
    <w:rsid w:val="00883B36"/>
    <w:rsid w:val="008B5D13"/>
    <w:rsid w:val="008C2EF9"/>
    <w:rsid w:val="008C6E1E"/>
    <w:rsid w:val="008D1B04"/>
    <w:rsid w:val="008D7C32"/>
    <w:rsid w:val="008E0089"/>
    <w:rsid w:val="008E1EA1"/>
    <w:rsid w:val="008E3A4F"/>
    <w:rsid w:val="008E625D"/>
    <w:rsid w:val="008E6449"/>
    <w:rsid w:val="008F5FF9"/>
    <w:rsid w:val="00900BB4"/>
    <w:rsid w:val="00903765"/>
    <w:rsid w:val="00904AA5"/>
    <w:rsid w:val="009067A8"/>
    <w:rsid w:val="009168C5"/>
    <w:rsid w:val="00920F17"/>
    <w:rsid w:val="00924954"/>
    <w:rsid w:val="009348B8"/>
    <w:rsid w:val="00943200"/>
    <w:rsid w:val="009453DA"/>
    <w:rsid w:val="00945FAC"/>
    <w:rsid w:val="009841C1"/>
    <w:rsid w:val="009A413D"/>
    <w:rsid w:val="009B7B54"/>
    <w:rsid w:val="009C1C96"/>
    <w:rsid w:val="009C2425"/>
    <w:rsid w:val="009C331B"/>
    <w:rsid w:val="009E024C"/>
    <w:rsid w:val="009E49A7"/>
    <w:rsid w:val="009E5BBF"/>
    <w:rsid w:val="009F1CCD"/>
    <w:rsid w:val="00A0068D"/>
    <w:rsid w:val="00A01C16"/>
    <w:rsid w:val="00A050B9"/>
    <w:rsid w:val="00A10A80"/>
    <w:rsid w:val="00A342AD"/>
    <w:rsid w:val="00A401CC"/>
    <w:rsid w:val="00A46032"/>
    <w:rsid w:val="00A526D0"/>
    <w:rsid w:val="00A60B2E"/>
    <w:rsid w:val="00A67022"/>
    <w:rsid w:val="00A70C1E"/>
    <w:rsid w:val="00A71BEA"/>
    <w:rsid w:val="00A84391"/>
    <w:rsid w:val="00AA22C7"/>
    <w:rsid w:val="00AC2F2D"/>
    <w:rsid w:val="00AC6108"/>
    <w:rsid w:val="00AC7C38"/>
    <w:rsid w:val="00AE5E1F"/>
    <w:rsid w:val="00AE7C98"/>
    <w:rsid w:val="00AF3D66"/>
    <w:rsid w:val="00B01470"/>
    <w:rsid w:val="00B03DFC"/>
    <w:rsid w:val="00B0688F"/>
    <w:rsid w:val="00B14FAC"/>
    <w:rsid w:val="00B22DB2"/>
    <w:rsid w:val="00B23962"/>
    <w:rsid w:val="00B26965"/>
    <w:rsid w:val="00B27E57"/>
    <w:rsid w:val="00B53672"/>
    <w:rsid w:val="00B57620"/>
    <w:rsid w:val="00B609E0"/>
    <w:rsid w:val="00B63B07"/>
    <w:rsid w:val="00B71CD7"/>
    <w:rsid w:val="00B77A59"/>
    <w:rsid w:val="00B916B3"/>
    <w:rsid w:val="00B923F6"/>
    <w:rsid w:val="00B92A76"/>
    <w:rsid w:val="00B93AFE"/>
    <w:rsid w:val="00BC1E33"/>
    <w:rsid w:val="00BC36B6"/>
    <w:rsid w:val="00BC5A71"/>
    <w:rsid w:val="00BC6775"/>
    <w:rsid w:val="00BD38AB"/>
    <w:rsid w:val="00BE1D3C"/>
    <w:rsid w:val="00C0401E"/>
    <w:rsid w:val="00C06A0F"/>
    <w:rsid w:val="00C12C99"/>
    <w:rsid w:val="00C16484"/>
    <w:rsid w:val="00C1703E"/>
    <w:rsid w:val="00C210A1"/>
    <w:rsid w:val="00C32C49"/>
    <w:rsid w:val="00C44C19"/>
    <w:rsid w:val="00C5024E"/>
    <w:rsid w:val="00C535D8"/>
    <w:rsid w:val="00C536A5"/>
    <w:rsid w:val="00C5465F"/>
    <w:rsid w:val="00C54EED"/>
    <w:rsid w:val="00C57BE9"/>
    <w:rsid w:val="00C73EAB"/>
    <w:rsid w:val="00C942D6"/>
    <w:rsid w:val="00CB7981"/>
    <w:rsid w:val="00CC368D"/>
    <w:rsid w:val="00CC64BE"/>
    <w:rsid w:val="00CD5FF0"/>
    <w:rsid w:val="00CF7560"/>
    <w:rsid w:val="00D10C35"/>
    <w:rsid w:val="00D141F4"/>
    <w:rsid w:val="00D5154C"/>
    <w:rsid w:val="00D55499"/>
    <w:rsid w:val="00D56CC6"/>
    <w:rsid w:val="00D6125A"/>
    <w:rsid w:val="00D756AB"/>
    <w:rsid w:val="00D76199"/>
    <w:rsid w:val="00D9587C"/>
    <w:rsid w:val="00DA743C"/>
    <w:rsid w:val="00DB3171"/>
    <w:rsid w:val="00DC030F"/>
    <w:rsid w:val="00DE1F16"/>
    <w:rsid w:val="00E278DB"/>
    <w:rsid w:val="00E30829"/>
    <w:rsid w:val="00E315EF"/>
    <w:rsid w:val="00E3368E"/>
    <w:rsid w:val="00E3519F"/>
    <w:rsid w:val="00E35F6E"/>
    <w:rsid w:val="00E50B0F"/>
    <w:rsid w:val="00E663E9"/>
    <w:rsid w:val="00E72E98"/>
    <w:rsid w:val="00E77C9A"/>
    <w:rsid w:val="00E858BA"/>
    <w:rsid w:val="00E92AD7"/>
    <w:rsid w:val="00EA17BA"/>
    <w:rsid w:val="00EA501D"/>
    <w:rsid w:val="00EA5A95"/>
    <w:rsid w:val="00EB652B"/>
    <w:rsid w:val="00EC4792"/>
    <w:rsid w:val="00ED6B76"/>
    <w:rsid w:val="00ED7C66"/>
    <w:rsid w:val="00EE3549"/>
    <w:rsid w:val="00EE546D"/>
    <w:rsid w:val="00EE7704"/>
    <w:rsid w:val="00EF27DE"/>
    <w:rsid w:val="00EF3015"/>
    <w:rsid w:val="00F00F05"/>
    <w:rsid w:val="00F45567"/>
    <w:rsid w:val="00F6312D"/>
    <w:rsid w:val="00F64C23"/>
    <w:rsid w:val="00F71711"/>
    <w:rsid w:val="00F7345A"/>
    <w:rsid w:val="00F770BC"/>
    <w:rsid w:val="00F82007"/>
    <w:rsid w:val="00F9287E"/>
    <w:rsid w:val="00F95770"/>
    <w:rsid w:val="00F96E2D"/>
    <w:rsid w:val="00FB47B5"/>
    <w:rsid w:val="00FD057B"/>
    <w:rsid w:val="00FD5E54"/>
    <w:rsid w:val="00FE40BD"/>
    <w:rsid w:val="00FF15D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uppressAutoHyphens/>
    </w:pPr>
    <w:rPr>
      <w:sz w:val="24"/>
      <w:szCs w:val="24"/>
      <w:lang w:val="sk-SK" w:eastAsia="ar-SA" w:bidi="ar-SA"/>
    </w:rPr>
  </w:style>
  <w:style w:type="paragraph" w:styleId="Heading1">
    <w:name w:val="heading 1"/>
    <w:basedOn w:val="Normal"/>
    <w:next w:val="Normal"/>
    <w:qFormat/>
    <w:pPr>
      <w:keepNext/>
      <w:keepLines/>
      <w:numPr>
        <w:ilvl w:val="0"/>
        <w:numId w:val="1"/>
      </w:numPr>
      <w:spacing w:before="480" w:line="276" w:lineRule="auto"/>
      <w:outlineLvl w:val="0"/>
    </w:pPr>
    <w:rPr>
      <w:rFonts w:ascii="Cambria" w:eastAsia="MS Gothic" w:hAnsi="Cambria" w:cs="Times New Roman"/>
      <w:b/>
      <w:bCs/>
      <w:color w:val="A5A5A5"/>
      <w:sz w:val="28"/>
      <w:szCs w:val="28"/>
      <w:lang w:val="cs-CZ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MS Gothic" w:hAnsi="Cambria" w:cs="Times New Roman"/>
      <w:b/>
      <w:bCs/>
      <w:color w:val="DDDDD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b/>
      <w:color w:val="00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MS Gothic" w:hint="default"/>
      <w:b/>
      <w:bCs w:val="0"/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Calibri" w:hAnsi="Times New Roman" w:cs="Times New Roman" w:hint="default"/>
      <w:bCs/>
      <w:sz w:val="24"/>
      <w:szCs w:val="24"/>
      <w:lang w:val="sk-SK"/>
    </w:rPr>
  </w:style>
  <w:style w:type="character" w:customStyle="1" w:styleId="WW8Num4z0">
    <w:name w:val="WW8Num4z0"/>
    <w:rPr>
      <w:rFonts w:ascii="Times New Roman" w:eastAsia="Calibri" w:hAnsi="Times New Roman" w:cs="Times New Roman" w:hint="default"/>
      <w:lang w:val="sk-SK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b/>
      <w:bCs/>
      <w:sz w:val="24"/>
      <w:szCs w:val="24"/>
      <w:lang w:val="sk-SK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Calibri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Calibri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Calibri" w:hAnsi="Times New Roman" w:cs="Times New Roman" w:hint="default"/>
      <w:color w:val="000000"/>
      <w:sz w:val="24"/>
      <w:szCs w:val="24"/>
      <w:lang w:val="sk-SK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Calibri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Times New Roman" w:eastAsia="Calibri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Calibri" w:hAnsi="Times New Roman" w:cs="Times New Roman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Calibri" w:hAnsi="Times New Roman" w:cs="Times New Roman" w:hint="default"/>
      <w:sz w:val="24"/>
      <w:szCs w:val="24"/>
      <w:lang w:val="sk-SK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Nadpis1Char">
    <w:name w:val="Nadpis 1 Char"/>
    <w:rPr>
      <w:rFonts w:ascii="Cambria" w:eastAsia="MS Gothic" w:hAnsi="Cambria" w:cs="Times New Roman"/>
      <w:b/>
      <w:bCs/>
      <w:color w:val="A5A5A5"/>
      <w:sz w:val="28"/>
      <w:szCs w:val="28"/>
      <w:lang w:val="cs-CZ"/>
    </w:rPr>
  </w:style>
  <w:style w:type="character" w:customStyle="1" w:styleId="HlavikaChar">
    <w:name w:val="Hlavička Char"/>
    <w:uiPriority w:val="99"/>
    <w:rPr>
      <w:lang w:val="cs-CZ"/>
    </w:rPr>
  </w:style>
  <w:style w:type="character" w:customStyle="1" w:styleId="PtaChar">
    <w:name w:val="Päta Char"/>
    <w:uiPriority w:val="99"/>
    <w:rPr>
      <w:lang w:val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cs-CZ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rPr>
      <w:color w:val="5F5F5F"/>
      <w:u w:val="single"/>
    </w:rPr>
  </w:style>
  <w:style w:type="character" w:customStyle="1" w:styleId="Nadpis3Char">
    <w:name w:val="Nadpis 3 Char"/>
    <w:rPr>
      <w:rFonts w:ascii="Cambria" w:eastAsia="MS Gothic" w:hAnsi="Cambria" w:cs="Times New Roman"/>
      <w:b/>
      <w:bCs/>
      <w:color w:val="DDDDDD"/>
      <w:sz w:val="24"/>
      <w:szCs w:val="24"/>
    </w:rPr>
  </w:style>
  <w:style w:type="character" w:styleId="FollowedHyperlink">
    <w:name w:val="FollowedHyperlink"/>
    <w:rPr>
      <w:color w:val="919191"/>
      <w:u w:val="single"/>
    </w:rPr>
  </w:style>
  <w:style w:type="character" w:customStyle="1" w:styleId="NumberingSymbols">
    <w:name w:val="Numbering Symbols"/>
    <w:rPr>
      <w:b/>
      <w:bCs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uiPriority w:val="99"/>
    <w:rPr>
      <w:rFonts w:ascii="Calibri" w:eastAsia="Calibri" w:hAnsi="Calibri" w:cs="Times New Roman"/>
      <w:sz w:val="22"/>
      <w:szCs w:val="22"/>
      <w:lang w:val="cs-CZ"/>
    </w:rPr>
  </w:style>
  <w:style w:type="paragraph" w:styleId="Footer">
    <w:name w:val="footer"/>
    <w:basedOn w:val="Normal"/>
    <w:uiPriority w:val="99"/>
    <w:rPr>
      <w:rFonts w:ascii="Calibri" w:eastAsia="Calibri" w:hAnsi="Calibri" w:cs="Times New Roman"/>
      <w:sz w:val="22"/>
      <w:szCs w:val="22"/>
      <w:lang w:val="cs-CZ"/>
    </w:rPr>
  </w:style>
  <w:style w:type="paragraph" w:styleId="BalloonText">
    <w:name w:val="Balloon Text"/>
    <w:basedOn w:val="Normal"/>
    <w:rPr>
      <w:rFonts w:ascii="Tahoma" w:eastAsia="Calibri" w:hAnsi="Tahoma" w:cs="Tahoma"/>
      <w:sz w:val="16"/>
      <w:szCs w:val="16"/>
      <w:lang w:val="cs-CZ"/>
    </w:rPr>
  </w:style>
  <w:style w:type="paragraph" w:styleId="ListParagraph">
    <w:name w:val="List Paragraph"/>
    <w:basedOn w:val="Normal"/>
    <w:qFormat/>
    <w:pPr>
      <w:spacing w:before="0" w:after="200" w:line="276" w:lineRule="auto"/>
      <w:ind w:left="720" w:right="0" w:firstLine="0"/>
    </w:pPr>
    <w:rPr>
      <w:rFonts w:ascii="Calibri" w:eastAsia="Calibri" w:hAnsi="Calibri" w:cs="Times New Roman"/>
      <w:sz w:val="22"/>
      <w:szCs w:val="22"/>
      <w:lang w:val="cs-CZ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sz w:val="20"/>
      <w:szCs w:val="20"/>
      <w:lang w:val="en-US"/>
    </w:rPr>
  </w:style>
  <w:style w:type="paragraph" w:customStyle="1" w:styleId="statut">
    <w:name w:val="statut"/>
    <w:basedOn w:val="Normal"/>
    <w:rsid w:val="00363A12"/>
    <w:pPr>
      <w:suppressAutoHyphens w:val="0"/>
      <w:jc w:val="center"/>
    </w:pPr>
    <w:rPr>
      <w:lang w:eastAsia="sk-SK"/>
    </w:rPr>
  </w:style>
  <w:style w:type="table" w:styleId="TableGrid">
    <w:name w:val="Table Grid"/>
    <w:basedOn w:val="TableNormal"/>
    <w:uiPriority w:val="39"/>
    <w:rsid w:val="006B335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11593-A2FA-42ED-BECC-E50ABEAA8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11</Pages>
  <Words>4812</Words>
  <Characters>27435</Characters>
  <Application>Microsoft Office Word</Application>
  <DocSecurity>0</DocSecurity>
  <Lines>228</Lines>
  <Paragraphs>64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Kancelaria NRSR</Company>
  <LinksUpToDate>false</LinksUpToDate>
  <CharactersWithSpaces>32183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Ivetka</dc:creator>
  <cp:lastModifiedBy>Uhnakova, Anna</cp:lastModifiedBy>
  <cp:revision>9</cp:revision>
  <cp:lastPrinted>2018-06-26T06:59:00Z</cp:lastPrinted>
  <dcterms:created xsi:type="dcterms:W3CDTF">2018-06-25T12:47:00Z</dcterms:created>
  <dcterms:modified xsi:type="dcterms:W3CDTF">2018-06-26T14:00:00Z</dcterms:modified>
</cp:coreProperties>
</file>