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7162F">
      <w:pPr>
        <w:ind w:left="4248"/>
        <w:jc w:val="right"/>
        <w:rPr>
          <w:sz w:val="28"/>
        </w:rPr>
      </w:pP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 </w:t>
      </w:r>
    </w:p>
    <w:p w:rsidR="00EC5F3F" w:rsidRPr="0050444F">
      <w:pPr>
        <w:ind w:left="4248"/>
        <w:jc w:val="right"/>
      </w:pPr>
      <w:r>
        <w:rPr>
          <w:sz w:val="28"/>
        </w:rPr>
        <w:t xml:space="preserve"> </w:t>
      </w:r>
      <w:r w:rsidRPr="0050444F" w:rsidR="00E832C3">
        <w:t>51</w:t>
      </w:r>
      <w:r w:rsidRPr="0050444F" w:rsidR="00985280">
        <w:t>.</w:t>
      </w:r>
      <w:r w:rsidRPr="0050444F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Pr="0050444F" w:rsidR="0050444F">
        <w:t>797</w:t>
      </w:r>
      <w:r w:rsidRPr="00053FB9" w:rsidR="003371B9">
        <w:t>/</w:t>
      </w:r>
      <w:r w:rsidR="00053FB9">
        <w:t>201</w:t>
      </w:r>
      <w:r w:rsidR="00E832C3">
        <w:t>8</w:t>
      </w:r>
    </w:p>
    <w:p w:rsidR="0004001B" w:rsidP="00067F0B">
      <w:pPr>
        <w:ind w:left="3540" w:firstLine="708"/>
        <w:rPr>
          <w:b/>
        </w:rPr>
      </w:pPr>
    </w:p>
    <w:p w:rsidR="00652CCE" w:rsidP="00652CCE">
      <w:pPr>
        <w:ind w:left="3540" w:firstLine="708"/>
        <w:rPr>
          <w:b/>
        </w:rPr>
      </w:pPr>
      <w:r w:rsidR="00050225">
        <w:rPr>
          <w:b/>
        </w:rPr>
        <w:t xml:space="preserve">       </w:t>
      </w:r>
      <w:r w:rsidR="00E27E58">
        <w:rPr>
          <w:b/>
        </w:rPr>
        <w:t xml:space="preserve"> </w:t>
      </w:r>
      <w:r w:rsidR="002D072D">
        <w:rPr>
          <w:b/>
        </w:rPr>
        <w:t xml:space="preserve">  </w:t>
      </w:r>
    </w:p>
    <w:p w:rsidR="00E832C3" w:rsidP="00652CCE">
      <w:pPr>
        <w:ind w:left="3540" w:firstLine="708"/>
        <w:rPr>
          <w:b/>
        </w:rPr>
      </w:pPr>
      <w:r w:rsidR="00DF5B9F">
        <w:rPr>
          <w:b/>
        </w:rPr>
        <w:t xml:space="preserve">          284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</w:t>
      </w:r>
      <w:r>
        <w:rPr>
          <w:b/>
        </w:rPr>
        <w:t>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E832C3">
        <w:rPr>
          <w:b/>
        </w:rPr>
        <w:t>o</w:t>
      </w:r>
      <w:r w:rsidR="00272FA8">
        <w:rPr>
          <w:b/>
        </w:rPr>
        <w:t xml:space="preserve"> </w:t>
      </w:r>
      <w:r w:rsidR="00E832C3">
        <w:rPr>
          <w:b/>
        </w:rPr>
        <w:t>7</w:t>
      </w:r>
      <w:r w:rsidR="00C72FBD">
        <w:rPr>
          <w:b/>
        </w:rPr>
        <w:t xml:space="preserve">. </w:t>
      </w:r>
      <w:r w:rsidR="00E832C3">
        <w:rPr>
          <w:b/>
        </w:rPr>
        <w:t>júna</w:t>
      </w:r>
      <w:r w:rsidR="00830899">
        <w:rPr>
          <w:b/>
        </w:rPr>
        <w:t xml:space="preserve"> 201</w:t>
      </w:r>
      <w:r w:rsidR="00E832C3">
        <w:rPr>
          <w:b/>
        </w:rPr>
        <w:t>8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B804D8">
      <w:pPr>
        <w:pStyle w:val="BodyText"/>
        <w:spacing w:after="0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B804D8" w:rsidR="00B804D8">
        <w:t xml:space="preserve"> </w:t>
      </w:r>
      <w:r w:rsidR="0050444F">
        <w:t>v</w:t>
      </w:r>
      <w:r w:rsidRPr="0050444F" w:rsidR="0050444F">
        <w:t>ládny návrh zákona, ktorým sa mení a dopĺňa zákon č. 131/2002 Z. z. o vysokých školách a o zmene a doplnení niektorých zákonov v znení neskorší</w:t>
      </w:r>
      <w:r w:rsidRPr="0050444F" w:rsidR="0050444F">
        <w:t xml:space="preserve">ch predpisov a ktorým sa menia niektoré zákony </w:t>
      </w:r>
      <w:r w:rsidRPr="0050444F" w:rsidR="0050444F">
        <w:rPr>
          <w:b/>
        </w:rPr>
        <w:t>(tlač 951)</w:t>
      </w:r>
      <w:r w:rsidR="0050444F">
        <w:rPr>
          <w:b/>
        </w:rPr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302EB6" w:rsidP="00BD7172"/>
    <w:p w:rsidR="00AC2960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824DAD" w:rsidP="0050444F">
      <w:pPr>
        <w:pStyle w:val="BodyText"/>
        <w:spacing w:after="0"/>
        <w:ind w:firstLine="360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="00652CCE">
        <w:t xml:space="preserve"> </w:t>
      </w:r>
      <w:r w:rsidR="0050444F">
        <w:t>v</w:t>
      </w:r>
      <w:r w:rsidRPr="0050444F" w:rsidR="0050444F">
        <w:t>ládny</w:t>
      </w:r>
      <w:r w:rsidR="0050444F">
        <w:t>m</w:t>
      </w:r>
      <w:r w:rsidRPr="0050444F" w:rsidR="0050444F">
        <w:t xml:space="preserve"> návrh</w:t>
      </w:r>
      <w:r w:rsidR="0050444F">
        <w:t>om</w:t>
      </w:r>
      <w:r w:rsidRPr="0050444F" w:rsidR="0050444F">
        <w:t xml:space="preserve"> zákona, ktorým sa mení a dopĺňa zákon č. 131/2002 Z. z. o vysokých školách a o zmene a doplnení niektorých zákonov v znení neskorších predpisov a ktorým sa menia ni</w:t>
      </w:r>
      <w:r w:rsidRPr="0050444F" w:rsidR="0050444F">
        <w:t xml:space="preserve">ektoré zákony </w:t>
      </w:r>
      <w:r w:rsidRPr="0050444F" w:rsidR="0050444F">
        <w:rPr>
          <w:b/>
        </w:rPr>
        <w:t>(tlač 951)</w:t>
      </w:r>
    </w:p>
    <w:p w:rsidR="00824DAD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8F04DB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AB3B1E" w:rsidP="00F92F1D">
      <w:pPr>
        <w:pStyle w:val="Heading1"/>
        <w:ind w:left="0" w:firstLine="360"/>
        <w:jc w:val="both"/>
      </w:pPr>
      <w:r w:rsidRPr="0050444F" w:rsidR="0050444F">
        <w:rPr>
          <w:b w:val="0"/>
        </w:rPr>
        <w:t>vládny návrh zákona, ktorým sa mení a dopĺňa zákon č. 131/2002 Z. z. o vysokých školách a o zmene a doplnení niektorých zákonov v znení neskorších predpisov a ktorým sa menia niektoré zákony (tlač 951)</w:t>
      </w:r>
      <w:r w:rsidR="0050444F">
        <w:rPr>
          <w:b w:val="0"/>
        </w:rPr>
        <w:t xml:space="preserve"> </w:t>
      </w:r>
      <w:r w:rsidRPr="00AB3B1E" w:rsidR="004E2F99">
        <w:t>schváliť s pozmeňujúcimi a doplňujúcimi návrhmi tak, ako sú uvedené v prílohe tohto uznesenia;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AC2960" w:rsidP="000139BA">
      <w:pPr>
        <w:ind w:left="1416"/>
        <w:jc w:val="both"/>
        <w:rPr>
          <w:b/>
        </w:rPr>
      </w:pPr>
    </w:p>
    <w:p w:rsidR="0050444F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D14EA4" w:rsidP="00F92F1D">
      <w:pPr>
        <w:pStyle w:val="BodyTextIndent3"/>
        <w:ind w:left="0" w:firstLine="360"/>
        <w:rPr>
          <w:lang w:val="sk-SK"/>
        </w:rPr>
      </w:pPr>
      <w:r w:rsidR="002D072D">
        <w:rPr>
          <w:lang w:val="sk-SK"/>
        </w:rPr>
        <w:t>podať predsed</w:t>
      </w:r>
      <w:r w:rsidR="000A416B">
        <w:rPr>
          <w:lang w:val="sk-SK"/>
        </w:rPr>
        <w:t>ovi</w:t>
      </w:r>
      <w:r>
        <w:rPr>
          <w:lang w:val="sk-SK"/>
        </w:rPr>
        <w:t xml:space="preserve"> </w:t>
      </w:r>
      <w:r w:rsidR="002D072D">
        <w:rPr>
          <w:lang w:val="sk-SK"/>
        </w:rPr>
        <w:t>V</w:t>
      </w:r>
      <w:r>
        <w:rPr>
          <w:lang w:val="sk-SK"/>
        </w:rPr>
        <w:t>ýboru Národnej rady Slovenskej republiky</w:t>
      </w:r>
      <w:r w:rsidR="002D072D">
        <w:rPr>
          <w:lang w:val="sk-SK"/>
        </w:rPr>
        <w:t xml:space="preserve"> pre </w:t>
      </w:r>
      <w:r w:rsidR="00B804D8">
        <w:rPr>
          <w:lang w:val="sk-SK"/>
        </w:rPr>
        <w:t>vzdel</w:t>
      </w:r>
      <w:r w:rsidR="000A416B">
        <w:rPr>
          <w:lang w:val="sk-SK"/>
        </w:rPr>
        <w:t>áv</w:t>
      </w:r>
      <w:r w:rsidR="00B804D8">
        <w:rPr>
          <w:lang w:val="sk-SK"/>
        </w:rPr>
        <w:t>anie, vedu, mládež a šport</w:t>
      </w:r>
      <w:r>
        <w:rPr>
          <w:lang w:val="sk-SK"/>
        </w:rPr>
        <w:t xml:space="preserve"> ako ge</w:t>
      </w:r>
      <w:r w:rsidR="00824DAD">
        <w:rPr>
          <w:lang w:val="sk-SK"/>
        </w:rPr>
        <w:t>stor</w:t>
      </w:r>
      <w:r w:rsidR="00824DAD">
        <w:rPr>
          <w:lang w:val="sk-SK"/>
        </w:rPr>
        <w:t xml:space="preserve">skému výboru informáciu o </w:t>
      </w:r>
      <w:r>
        <w:rPr>
          <w:lang w:val="sk-SK"/>
        </w:rPr>
        <w:t>výsledku prerokovania</w:t>
      </w:r>
      <w:r w:rsidR="005A403B">
        <w:rPr>
          <w:lang w:val="sk-SK"/>
        </w:rP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E832C3" w:rsidP="00C739C2"/>
    <w:p w:rsidR="00E832C3" w:rsidP="00C739C2"/>
    <w:p w:rsidR="0052115B">
      <w:pPr>
        <w:ind w:left="5664" w:firstLine="708"/>
        <w:rPr>
          <w:b/>
          <w:bCs w:val="0"/>
        </w:rPr>
      </w:pPr>
    </w:p>
    <w:p w:rsidR="00D96ABB" w:rsidP="00D96ABB">
      <w:pPr>
        <w:ind w:left="5664" w:firstLine="708"/>
        <w:rPr>
          <w:b/>
        </w:rPr>
      </w:pPr>
      <w:r>
        <w:rPr>
          <w:b/>
          <w:bCs w:val="0"/>
        </w:rPr>
        <w:t xml:space="preserve">        Ladislav Kamenický </w:t>
      </w:r>
    </w:p>
    <w:p w:rsidR="00D96ABB" w:rsidP="00D96ABB">
      <w:pPr>
        <w:ind w:left="5664" w:firstLine="708"/>
      </w:pPr>
      <w:r>
        <w:t xml:space="preserve">           predseda výboru</w:t>
      </w:r>
    </w:p>
    <w:p w:rsidR="00D96ABB" w:rsidP="00D96ABB">
      <w:pPr>
        <w:jc w:val="both"/>
        <w:rPr>
          <w:b/>
          <w:bCs w:val="0"/>
        </w:rPr>
      </w:pPr>
      <w:r>
        <w:rPr>
          <w:b/>
        </w:rPr>
        <w:t xml:space="preserve">  </w:t>
      </w:r>
      <w:r>
        <w:rPr>
          <w:b/>
          <w:bCs w:val="0"/>
        </w:rPr>
        <w:t>Irén Sárközy</w:t>
      </w:r>
    </w:p>
    <w:p w:rsidR="00D96ABB" w:rsidP="00D96ABB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D96ABB" w:rsidRPr="008F51E4" w:rsidP="00D96ABB">
      <w:pPr>
        <w:jc w:val="both"/>
        <w:rPr>
          <w:bCs w:val="0"/>
        </w:rPr>
      </w:pPr>
      <w:r>
        <w:rPr>
          <w:bCs w:val="0"/>
        </w:rPr>
        <w:t>overovateľ výboru</w:t>
      </w:r>
    </w:p>
    <w:p w:rsidR="007D7D61"/>
    <w:p w:rsidR="00B80471" w:rsidP="000D14F9">
      <w:pPr>
        <w:rPr>
          <w:b/>
          <w:bCs w:val="0"/>
        </w:rPr>
      </w:pPr>
    </w:p>
    <w:p w:rsidR="00AB3B1E" w:rsidP="000D14F9">
      <w:pPr>
        <w:rPr>
          <w:b/>
          <w:bCs w:val="0"/>
        </w:rPr>
      </w:pPr>
    </w:p>
    <w:p w:rsidR="00AB3B1E" w:rsidRPr="00993B10" w:rsidP="00AB3B1E">
      <w:pPr>
        <w:keepNext/>
        <w:widowControl w:val="0"/>
        <w:outlineLvl w:val="3"/>
        <w:rPr>
          <w:rFonts w:ascii="AT*Zurich Calligraphic" w:eastAsia="Arial Unicode MS" w:hAnsi="AT*Zurich Calligraphic"/>
          <w:b/>
          <w:bCs w:val="0"/>
          <w:szCs w:val="20"/>
        </w:rPr>
      </w:pPr>
      <w:r w:rsidRPr="00993B10">
        <w:rPr>
          <w:rFonts w:ascii="AT*Zurich Calligraphic" w:eastAsia="Arial Unicode MS" w:hAnsi="AT*Zurich Calligraphic"/>
          <w:b/>
          <w:bCs w:val="0"/>
          <w:szCs w:val="20"/>
        </w:rPr>
        <w:t>Výbor Národnej rady  Slovenskej r</w:t>
      </w:r>
      <w:r w:rsidRPr="00993B10">
        <w:rPr>
          <w:rFonts w:ascii="AT*Zurich Calligraphic" w:eastAsia="Arial Unicode MS" w:hAnsi="AT*Zurich Calligraphic"/>
          <w:b/>
          <w:bCs w:val="0"/>
          <w:szCs w:val="20"/>
        </w:rPr>
        <w:t>epubliky</w:t>
      </w:r>
    </w:p>
    <w:p w:rsidR="00AB3B1E" w:rsidRPr="00993B10" w:rsidP="00AB3B1E">
      <w:pPr>
        <w:rPr>
          <w:rFonts w:ascii="AT*Zurich Calligraphic" w:hAnsi="AT*Zurich Calligraphic"/>
          <w:b/>
          <w:bCs w:val="0"/>
        </w:rPr>
      </w:pPr>
      <w:r w:rsidRPr="00993B10">
        <w:rPr>
          <w:rFonts w:ascii="AT*Zurich Calligraphic" w:hAnsi="AT*Zurich Calligraphic"/>
          <w:b/>
          <w:bCs w:val="0"/>
        </w:rPr>
        <w:t xml:space="preserve">            pre financie a rozpočet </w:t>
      </w:r>
    </w:p>
    <w:p w:rsidR="00AB3B1E" w:rsidRPr="00993B10" w:rsidP="00AB3B1E">
      <w:pPr>
        <w:jc w:val="right"/>
        <w:rPr>
          <w:bCs w:val="0"/>
          <w:sz w:val="28"/>
        </w:rPr>
      </w:pPr>
    </w:p>
    <w:p w:rsidR="00AB3B1E" w:rsidRPr="00993B10" w:rsidP="00AB3B1E">
      <w:pPr>
        <w:jc w:val="right"/>
        <w:rPr>
          <w:bCs w:val="0"/>
          <w:sz w:val="28"/>
        </w:rPr>
      </w:pPr>
      <w:r w:rsidRPr="00993B10">
        <w:rPr>
          <w:bCs w:val="0"/>
          <w:sz w:val="28"/>
        </w:rPr>
        <w:t xml:space="preserve">                          </w:t>
      </w:r>
    </w:p>
    <w:p w:rsidR="00AB3B1E" w:rsidRPr="00993B10" w:rsidP="00AB3B1E">
      <w:pPr>
        <w:jc w:val="right"/>
        <w:rPr>
          <w:b/>
          <w:bCs w:val="0"/>
        </w:rPr>
      </w:pPr>
      <w:r w:rsidRPr="00993B10">
        <w:rPr>
          <w:bCs w:val="0"/>
        </w:rPr>
        <w:t xml:space="preserve">Príloha k uzn. </w:t>
      </w:r>
      <w:r w:rsidRPr="00993B10">
        <w:rPr>
          <w:b/>
          <w:bCs w:val="0"/>
        </w:rPr>
        <w:t>č.</w:t>
      </w:r>
      <w:r w:rsidR="00DF5B9F">
        <w:rPr>
          <w:b/>
          <w:bCs w:val="0"/>
        </w:rPr>
        <w:t>284</w:t>
      </w:r>
    </w:p>
    <w:p w:rsidR="00AB3B1E" w:rsidRPr="00993B10" w:rsidP="00AB3B1E">
      <w:pPr>
        <w:jc w:val="right"/>
        <w:rPr>
          <w:bCs w:val="0"/>
        </w:rPr>
      </w:pPr>
      <w:r w:rsidR="00E832C3">
        <w:t>51</w:t>
      </w:r>
      <w:r w:rsidRPr="00993B10">
        <w:t xml:space="preserve">. </w:t>
      </w:r>
      <w:r w:rsidRPr="00993B10">
        <w:rPr>
          <w:bCs w:val="0"/>
        </w:rPr>
        <w:t>schôdza</w:t>
      </w:r>
    </w:p>
    <w:p w:rsidR="00AB3B1E" w:rsidRPr="00993B10" w:rsidP="00AB3B1E">
      <w:pPr>
        <w:jc w:val="center"/>
        <w:rPr>
          <w:b/>
          <w:bCs w:val="0"/>
        </w:rPr>
      </w:pPr>
    </w:p>
    <w:p w:rsidR="00AB3B1E" w:rsidRPr="00993B10" w:rsidP="00AB3B1E">
      <w:pPr>
        <w:jc w:val="center"/>
        <w:rPr>
          <w:b/>
          <w:bCs w:val="0"/>
        </w:rPr>
      </w:pPr>
    </w:p>
    <w:p w:rsidR="00AB3B1E" w:rsidRPr="00993B10" w:rsidP="00AB3B1E">
      <w:pPr>
        <w:jc w:val="center"/>
        <w:rPr>
          <w:b/>
          <w:bCs w:val="0"/>
        </w:rPr>
      </w:pPr>
    </w:p>
    <w:p w:rsidR="00AB3B1E" w:rsidRPr="00993B10" w:rsidP="00AB3B1E">
      <w:pPr>
        <w:jc w:val="center"/>
        <w:rPr>
          <w:b/>
        </w:rPr>
      </w:pPr>
      <w:r w:rsidRPr="00993B10">
        <w:rPr>
          <w:b/>
        </w:rPr>
        <w:t>Pozmeňujúce a doplňujúce návrhy</w:t>
      </w:r>
    </w:p>
    <w:p w:rsidR="00AB3B1E" w:rsidRPr="00E832C3" w:rsidP="0050444F">
      <w:pPr>
        <w:keepNext/>
        <w:ind w:left="360"/>
        <w:jc w:val="center"/>
        <w:outlineLvl w:val="0"/>
        <w:rPr>
          <w:b/>
        </w:rPr>
      </w:pPr>
      <w:r w:rsidRPr="00993B10">
        <w:rPr>
          <w:b/>
        </w:rPr>
        <w:t>k </w:t>
      </w:r>
      <w:r w:rsidRPr="0050444F" w:rsidR="0050444F">
        <w:rPr>
          <w:b/>
        </w:rPr>
        <w:t xml:space="preserve">vládnemu návrhu zákona, ktorým sa mení a dopĺňa zákon č. 131/2002 Z. z. o vysokých školách a o zmene a doplnení </w:t>
      </w:r>
      <w:r w:rsidRPr="0050444F" w:rsidR="0050444F">
        <w:rPr>
          <w:b/>
        </w:rPr>
        <w:t>niektorých zákonov v znení neskorších predpisov a ktorým sa menia niektoré zákony</w:t>
      </w:r>
      <w:r w:rsidRPr="0050444F" w:rsidR="0050444F">
        <w:t xml:space="preserve"> </w:t>
      </w:r>
      <w:r w:rsidRPr="0050444F" w:rsidR="0050444F">
        <w:rPr>
          <w:b/>
        </w:rPr>
        <w:t>(tlač 951)</w:t>
      </w:r>
    </w:p>
    <w:p w:rsidR="00DF5B9F" w:rsidP="00AB3B1E">
      <w:pPr>
        <w:rPr>
          <w:b/>
        </w:rPr>
      </w:pPr>
      <w:r w:rsidRPr="00993B10" w:rsidR="00AB3B1E">
        <w:rPr>
          <w:b/>
        </w:rPr>
        <w:t xml:space="preserve">––––––––––––––––––––––––––––––––––––––––––––––––––––––––––––––––––––––––––– </w:t>
      </w:r>
    </w:p>
    <w:p w:rsidR="00DF5B9F" w:rsidP="00DF5B9F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B10" w:rsidR="00AB3B1E">
        <w:rPr>
          <w:b/>
        </w:rPr>
        <w:t xml:space="preserve"> </w:t>
      </w:r>
      <w:r>
        <w:rPr>
          <w:rFonts w:ascii="Times New Roman" w:hAnsi="Times New Roman"/>
          <w:sz w:val="24"/>
          <w:szCs w:val="24"/>
        </w:rPr>
        <w:t>K čl. I bod 1</w:t>
      </w:r>
    </w:p>
    <w:p w:rsidR="00DF5B9F" w:rsidRPr="00D56897" w:rsidP="00DF5B9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</w:rPr>
      </w:pPr>
      <w:r w:rsidRPr="00D56897">
        <w:rPr>
          <w:rFonts w:ascii="Times New Roman" w:hAnsi="Times New Roman"/>
          <w:sz w:val="24"/>
        </w:rPr>
        <w:t>V čl. I bod 1 znie:</w:t>
      </w:r>
    </w:p>
    <w:p w:rsidR="00DF5B9F" w:rsidP="00DF5B9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„1. </w:t>
      </w:r>
      <w:r w:rsidRPr="00DF0C98">
        <w:rPr>
          <w:rFonts w:ascii="Times New Roman" w:hAnsi="Times New Roman"/>
          <w:sz w:val="24"/>
        </w:rPr>
        <w:t>Slovo „ministerstvo“ vo všetkých tvaroch sa v celom texte zákona okrem § 2a ods. 1, § 20 ods. 1 písm. h), § 37 ods. 3 časti vety za bodkočiarkou, § 38 ods. 4, § 43 ods. 1, § 43 ods. 6 úvodnej vety a písm. b), h) a p), § 44 ods. 1, § 44 ods. 4 úvodnej vety a písm. b), c), i) a p), § 45 ods. 4 úvodnej vety a písm. b), c) a d), § 47 ods. 3, 6 až 9, 11, 12 a 18 až 20,  § 49a ods. 6 a ods. 7 písm. e</w:t>
      </w:r>
      <w:r w:rsidRPr="009965C2">
        <w:rPr>
          <w:rFonts w:ascii="Times New Roman" w:hAnsi="Times New Roman"/>
          <w:sz w:val="24"/>
        </w:rPr>
        <w:t>), § 50 ods. 3, 4 a 6, § 53 ods. 3, § 54b ods. 3, 6 a 8, § 73 ods. 3, § 73a ods. 7 až 10, ods. 11 písm. b) a ods. 15, §</w:t>
      </w:r>
      <w:r w:rsidRPr="00DF0C98">
        <w:rPr>
          <w:rFonts w:ascii="Times New Roman" w:hAnsi="Times New Roman"/>
          <w:sz w:val="24"/>
        </w:rPr>
        <w:t xml:space="preserve"> 76 ods. 8,  § 80b ods. 2 štvrtej vety a ods. 3 a 5, § 80b ods. 9, deviatej časti, § 88, § 89 ods. 5, § 102 ods. 1 písm. b), § 102a ods. 8 písm. b), § 105 ods. 3 druhej vety a ods. 6, § 108c ods. 4 a 6, § 109 ods. 2, § 109a ods. 5, § 113a ods. 1, 4, 13 a 14, § 113ab ods. 2, § 113ac, § 113af ods. 11, § 114 až 114c a prílohy č. 5 nahrádza slovami „ministerstvo školstva“ v príslušnom tvare a slovo „minister“ vo všetkých tvaroch sa v celom texte zákona okrem § 5 ods. 5, § 43 ods. 5 úvodnej vety a písm. f) a ods. 7 a 8, § 44 ods. 3 úvodnej vety a písm. j</w:t>
      </w:r>
      <w:r w:rsidRPr="00DF0C98">
        <w:rPr>
          <w:rFonts w:ascii="Times New Roman" w:hAnsi="Times New Roman"/>
          <w:sz w:val="24"/>
        </w:rPr>
        <w:t xml:space="preserve">), § 44 ods. 4 písm. o), § 44 ods. 5 a 6, § 45 ods. 3 úvodnej vety a písm. e) a ods. 5 a 6, </w:t>
      </w:r>
      <w:r>
        <w:rPr>
          <w:rFonts w:ascii="Times New Roman" w:hAnsi="Times New Roman"/>
          <w:sz w:val="24"/>
        </w:rPr>
        <w:t xml:space="preserve">deviatej časti, </w:t>
      </w:r>
      <w:r w:rsidRPr="00DF0C98">
        <w:rPr>
          <w:rFonts w:ascii="Times New Roman" w:hAnsi="Times New Roman"/>
          <w:sz w:val="24"/>
        </w:rPr>
        <w:t>§ 102 ods. 1 písm. a) a ods. 3 písm. d),  § 102a ods. 8 písm. b), § 108a ods. 6, § 108b ods. 6, § 108c ods. 4, § 113 ods. 1 a § 113a ods. 13 nahrádz</w:t>
      </w:r>
      <w:r w:rsidRPr="00DF0C98">
        <w:rPr>
          <w:rFonts w:ascii="Times New Roman" w:hAnsi="Times New Roman"/>
          <w:sz w:val="24"/>
        </w:rPr>
        <w:t>a slovami „minister školstva“ v príslušnom tvare.</w:t>
      </w:r>
      <w:r>
        <w:rPr>
          <w:rFonts w:ascii="Times New Roman" w:hAnsi="Times New Roman"/>
          <w:sz w:val="24"/>
        </w:rPr>
        <w:t>“.</w:t>
      </w:r>
    </w:p>
    <w:p w:rsidR="00DF5B9F" w:rsidP="00DF5B9F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DF5B9F" w:rsidP="00DF5B9F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výpočtu ustanovení, v ktorých sa nevykonáva zmena legislatívnej skratky ministerstva sa dopĺňajú</w:t>
      </w:r>
      <w:r w:rsidRPr="00D56897">
        <w:rPr>
          <w:rFonts w:ascii="Times New Roman" w:eastAsia="Calibri" w:hAnsi="Times New Roman"/>
          <w:sz w:val="24"/>
          <w:szCs w:val="24"/>
        </w:rPr>
        <w:t xml:space="preserve"> </w:t>
      </w:r>
      <w:r w:rsidRPr="00D56897">
        <w:rPr>
          <w:rFonts w:ascii="Times New Roman" w:hAnsi="Times New Roman"/>
          <w:sz w:val="24"/>
          <w:szCs w:val="24"/>
        </w:rPr>
        <w:t>ustanovenia, ktoré sa v rámci iných novelizačných bodov vypúšťajú ale</w:t>
      </w:r>
      <w:r>
        <w:rPr>
          <w:rFonts w:ascii="Times New Roman" w:hAnsi="Times New Roman"/>
          <w:sz w:val="24"/>
          <w:szCs w:val="24"/>
        </w:rPr>
        <w:t>bo sa upravuje ich nové znenie, prechodné ustanovenia, ktoré už nie je možné novelizovať a zrušovacie ustanovenia, ktoré obsahujú názvy zrušených právnych predpisov a tiež príloha č. 5, ktorá obsahuje úpravu relevantnú k 1. januáru 2010. Zároveň sa vyníma do samostatného novelizačného bodu</w:t>
      </w:r>
      <w:r>
        <w:rPr>
          <w:rFonts w:ascii="Times New Roman" w:hAnsi="Times New Roman"/>
          <w:sz w:val="24"/>
          <w:szCs w:val="24"/>
        </w:rPr>
        <w:t xml:space="preserve"> ustanovenie zavádzajúce legislatívnu skratku „minister školstva“.</w:t>
      </w:r>
    </w:p>
    <w:p w:rsidR="00DF5B9F" w:rsidP="00DF5B9F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DF5B9F" w:rsidP="00DF5B9F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 body 7 a 62</w:t>
      </w:r>
    </w:p>
    <w:p w:rsidR="00DF5B9F" w:rsidP="00DF5B9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bode 7 v § 5 ods. 4 sa za slovo „vláde“ vkladajú slová „</w:t>
      </w:r>
      <w:r w:rsidRPr="0013731A">
        <w:rPr>
          <w:rFonts w:ascii="Times New Roman" w:hAnsi="Times New Roman"/>
          <w:sz w:val="24"/>
          <w:szCs w:val="24"/>
        </w:rPr>
        <w:t>Slovens</w:t>
      </w:r>
      <w:r>
        <w:rPr>
          <w:rFonts w:ascii="Times New Roman" w:hAnsi="Times New Roman"/>
          <w:sz w:val="24"/>
          <w:szCs w:val="24"/>
        </w:rPr>
        <w:t>kej republiky (ďalej len „vláda“</w:t>
      </w:r>
      <w:r w:rsidRPr="0013731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“.</w:t>
      </w:r>
    </w:p>
    <w:p w:rsidR="00DF5B9F" w:rsidP="00DF5B9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Zároveň sa v čl. I bode 62 v § 47 ods. 1 slová „sa na konci pripájajú“ nahrádzajú slovami „sa vypúšťajú slová „</w:t>
      </w:r>
      <w:r w:rsidRPr="00897B2A">
        <w:rPr>
          <w:rFonts w:ascii="Times New Roman" w:hAnsi="Times New Roman"/>
          <w:sz w:val="24"/>
          <w:szCs w:val="24"/>
        </w:rPr>
        <w:t>Slovens</w:t>
      </w:r>
      <w:r>
        <w:rPr>
          <w:rFonts w:ascii="Times New Roman" w:hAnsi="Times New Roman"/>
          <w:sz w:val="24"/>
          <w:szCs w:val="24"/>
        </w:rPr>
        <w:t>kej republiky (ďalej len „vláda“</w:t>
      </w:r>
      <w:r w:rsidRPr="00897B2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“ a na konci sa pripájajú“.</w:t>
      </w:r>
    </w:p>
    <w:p w:rsidR="00DF5B9F" w:rsidP="00DF5B9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DF5B9F" w:rsidP="00DF5B9F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pripomienka. Zavedenie legislatívnej skratky sa presúva do ustanovenia, v ktorom sú skracované slová použité prvýk</w:t>
      </w:r>
      <w:r>
        <w:rPr>
          <w:rFonts w:ascii="Times New Roman" w:hAnsi="Times New Roman"/>
          <w:sz w:val="24"/>
          <w:szCs w:val="24"/>
        </w:rPr>
        <w:t>rát.</w:t>
      </w:r>
    </w:p>
    <w:p w:rsidR="00DF5B9F" w:rsidP="00DF5B9F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DF5B9F" w:rsidP="00DF5B9F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</w:t>
      </w:r>
    </w:p>
    <w:p w:rsidR="00DF5B9F" w:rsidP="00DF5B9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sa za novelizačný bod 7 vkladá nový novelizačný bod 8, ktorý znie:</w:t>
      </w:r>
    </w:p>
    <w:p w:rsidR="00DF5B9F" w:rsidP="00DF5B9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„8. V § 5 ods. 5 sa slová „(ďalej len „minister“)“ nahrádzajú slovami „(ďalej len „minister školstva“)“.</w:t>
      </w:r>
    </w:p>
    <w:p w:rsidR="00DF5B9F" w:rsidP="00DF5B9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Nasledujúce body sa primerane prečíslujú.</w:t>
      </w:r>
    </w:p>
    <w:p w:rsidR="00DF5B9F" w:rsidP="00DF5B9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DF5B9F" w:rsidP="00DF5B9F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nadväznost</w:t>
      </w:r>
      <w:r>
        <w:rPr>
          <w:rFonts w:ascii="Times New Roman" w:hAnsi="Times New Roman"/>
          <w:sz w:val="24"/>
          <w:szCs w:val="24"/>
        </w:rPr>
        <w:t>i na zmenu navrhovanú v bode 1 návrhu zákona je potrebné upraviť zavedenie legislatívnej skratky v samostatnom novelizačnom bode tak, aby nedošlo k zdvojeniu slova „školstva“ v úplnom označení ministra školstva, vedy, výskumu a športu Slovenskej republiky v § 5 ods. 5 zákona č. 131/2002 Z. z.</w:t>
      </w:r>
    </w:p>
    <w:p w:rsidR="00DF5B9F" w:rsidP="00DF5B9F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DF5B9F" w:rsidP="00DF5B9F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 bod 28</w:t>
      </w:r>
    </w:p>
    <w:p w:rsidR="00DF5B9F" w:rsidP="00DF5B9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bode 28 v § 27 ods. 1 písm. a) sa slová „sa vypúšťajú“ nahrádzajú slovami „sa slová „a f)“ nahrádzajú slovami „a g)“ a vypúšťajú sa“.</w:t>
      </w:r>
    </w:p>
    <w:p w:rsidR="00DF5B9F" w:rsidP="00DF5B9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DF5B9F" w:rsidP="00DF5B9F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Upravuje sa vnútorný odkaz na doterajšie ustanovenie § 33 ods. 2 písm. f), vzhľadom na vloženie nového písmena f) v tomto ustanovení a preznačenie doterajšieho písmena f) na písmeno g) v čl. I bode 34 návrhu zákona.</w:t>
      </w:r>
    </w:p>
    <w:p w:rsidR="00DF5B9F" w:rsidP="00DF5B9F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DF5B9F" w:rsidP="00DF5B9F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 bod 72</w:t>
      </w:r>
    </w:p>
    <w:p w:rsidR="00DF5B9F" w:rsidP="00DF5B9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bode 72 (§ 47c ods. 1) sa slová „pripája táto veta“ nahrádzajú slovami „pripájajú tieto vety“.</w:t>
      </w:r>
    </w:p>
    <w:p w:rsidR="00DF5B9F" w:rsidP="00DF5B9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DF5B9F" w:rsidP="00DF5B9F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úprava.</w:t>
      </w:r>
    </w:p>
    <w:p w:rsidR="00DF5B9F" w:rsidP="00DF5B9F">
      <w:pPr>
        <w:pStyle w:val="ListParagraph"/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DF5B9F" w:rsidP="00DF5B9F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 bod 79</w:t>
      </w:r>
    </w:p>
    <w:p w:rsidR="00DF5B9F" w:rsidP="00DF5B9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bode 79 v § 50 ods. 5 písm. c) sa slová „všetky habilitačné konania a inauguračného konania“ nahrádzajú slovami „všetky habilitačné konania a inauguračné konania“.</w:t>
      </w:r>
    </w:p>
    <w:p w:rsidR="00DF5B9F" w:rsidP="00DF5B9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DF5B9F" w:rsidP="00DF5B9F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Upravuje sa tvar slova „inauguračné“ tak, aby nadväzovalo na súvisiaci text.</w:t>
      </w:r>
    </w:p>
    <w:p w:rsidR="00DF5B9F" w:rsidP="00DF5B9F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DF5B9F" w:rsidP="00DF5B9F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 body 82 a 93</w:t>
      </w:r>
    </w:p>
    <w:p w:rsidR="00DF5B9F" w:rsidP="00DF5B9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bode 82 sa slová „odkaz 36“ nahrádzajú slovami „odkaz 35aa“ a súčasne sa primerane upraví aj znenie úvodnej vety k poznámke pod čiarou a označenie poznámky pod čiarou, zároveň sa v čl. I bode 93 v § 54 ods. 22 odkaz „</w:t>
      </w:r>
      <w:r w:rsidRPr="00440F92">
        <w:rPr>
          <w:rFonts w:ascii="Times New Roman" w:hAnsi="Times New Roman"/>
          <w:sz w:val="24"/>
          <w:szCs w:val="24"/>
          <w:vertAlign w:val="superscript"/>
        </w:rPr>
        <w:t>35aa</w:t>
      </w:r>
      <w:r>
        <w:rPr>
          <w:rFonts w:ascii="Times New Roman" w:hAnsi="Times New Roman"/>
          <w:sz w:val="24"/>
          <w:szCs w:val="24"/>
        </w:rPr>
        <w:t>)“ označuje ako odkaz „</w:t>
      </w:r>
      <w:r w:rsidRPr="00440F92">
        <w:rPr>
          <w:rFonts w:ascii="Times New Roman" w:hAnsi="Times New Roman"/>
          <w:sz w:val="24"/>
          <w:szCs w:val="24"/>
          <w:vertAlign w:val="superscript"/>
        </w:rPr>
        <w:t>35ab</w:t>
      </w:r>
      <w:r>
        <w:rPr>
          <w:rFonts w:ascii="Times New Roman" w:hAnsi="Times New Roman"/>
          <w:sz w:val="24"/>
          <w:szCs w:val="24"/>
        </w:rPr>
        <w:t xml:space="preserve">)“ a </w:t>
      </w:r>
      <w:r w:rsidRPr="00440F92">
        <w:rPr>
          <w:rFonts w:ascii="Times New Roman" w:hAnsi="Times New Roman"/>
          <w:sz w:val="24"/>
          <w:szCs w:val="24"/>
        </w:rPr>
        <w:t xml:space="preserve">primerane </w:t>
      </w:r>
      <w:r>
        <w:rPr>
          <w:rFonts w:ascii="Times New Roman" w:hAnsi="Times New Roman"/>
          <w:sz w:val="24"/>
          <w:szCs w:val="24"/>
        </w:rPr>
        <w:t xml:space="preserve">sa </w:t>
      </w:r>
      <w:r w:rsidRPr="00440F92">
        <w:rPr>
          <w:rFonts w:ascii="Times New Roman" w:hAnsi="Times New Roman"/>
          <w:sz w:val="24"/>
          <w:szCs w:val="24"/>
        </w:rPr>
        <w:t>upraví aj znenie úvodnej vety k poznámke pod čiarou a označenie poznámky pod čiarou</w:t>
      </w:r>
      <w:r>
        <w:rPr>
          <w:rFonts w:ascii="Times New Roman" w:hAnsi="Times New Roman"/>
          <w:sz w:val="24"/>
          <w:szCs w:val="24"/>
        </w:rPr>
        <w:t>.</w:t>
      </w:r>
    </w:p>
    <w:p w:rsidR="00DF5B9F" w:rsidP="00DF5B9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DF5B9F" w:rsidP="00DF5B9F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úprava. Číslovanie poznámok pod čiarou sa upravuje vzhľadom na ich postupnosť.</w:t>
      </w:r>
    </w:p>
    <w:p w:rsidR="00DF5B9F" w:rsidP="00DF5B9F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DF5B9F" w:rsidP="00DF5B9F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</w:t>
      </w:r>
    </w:p>
    <w:p w:rsidR="00DF5B9F" w:rsidP="00DF5B9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sa za novelizačný bod 110 vkladá nový novelizačný bod 111, ktorý znie:</w:t>
      </w:r>
    </w:p>
    <w:p w:rsidR="00DF5B9F" w:rsidP="00DF5B9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„111. V § 68 ods. 10 a 11 sa slová „odseku 8“ nahrádzajú slovami „odseku 9“.“.</w:t>
      </w:r>
    </w:p>
    <w:p w:rsidR="00DF5B9F" w:rsidP="00DF5B9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Nasledujúce body sa primerane prečíslujú.</w:t>
      </w:r>
    </w:p>
    <w:p w:rsidR="00DF5B9F" w:rsidP="00DF5B9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DF5B9F" w:rsidP="00DF5B9F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Vzhľadom na vloženie nového odseku 6 v § 68 (čl. I bod 110) je potrebné upraviť vnútorné odkazy v ďalších ustanoveniach § 68.</w:t>
      </w:r>
    </w:p>
    <w:p w:rsidR="00DF5B9F" w:rsidP="00DF5B9F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DF5B9F" w:rsidP="00DF5B9F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 bod 134</w:t>
      </w:r>
    </w:p>
    <w:p w:rsidR="00DF5B9F" w:rsidP="00DF5B9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bode 134 (§ 76 ods. 8) sa slová „</w:t>
      </w:r>
      <w:r w:rsidRPr="00C51DC4">
        <w:rPr>
          <w:rFonts w:ascii="Times New Roman" w:hAnsi="Times New Roman"/>
          <w:sz w:val="24"/>
          <w:szCs w:val="24"/>
        </w:rPr>
        <w:t>sa slová „písm. e)“ nahrádzajú slovami „písm. d)“ a vypúšťa sa</w:t>
      </w:r>
      <w:r>
        <w:rPr>
          <w:rFonts w:ascii="Times New Roman" w:hAnsi="Times New Roman"/>
          <w:sz w:val="24"/>
          <w:szCs w:val="24"/>
        </w:rPr>
        <w:t>“ nahrádzajú slovami „sa vypúšťa“.</w:t>
      </w:r>
    </w:p>
    <w:p w:rsidR="00DF5B9F" w:rsidP="00DF5B9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DF5B9F" w:rsidP="00DF5B9F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Vzhľadom na skutočnosť, že schvaľovanie kritérií na získanie titulu docent a kritérií na získanie titulu profesor bude aj naďalej upravené v § 12 ods. 1 písm. e) (čl. I bod 18), nie je potrebné upravovať vnútorný odkaz v § 76 ods. 8.</w:t>
      </w:r>
    </w:p>
    <w:p w:rsidR="00DF5B9F" w:rsidP="00DF5B9F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DF5B9F" w:rsidP="00DF5B9F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 bod 145</w:t>
      </w:r>
    </w:p>
    <w:p w:rsidR="00DF5B9F" w:rsidP="00DF5B9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I bode 145 (§ 80b ods. 9) sa za slová „„ministerstvu školstva údaje““ vkladajú slová „a </w:t>
      </w:r>
      <w:r w:rsidRPr="00A55159">
        <w:rPr>
          <w:rFonts w:ascii="Times New Roman" w:hAnsi="Times New Roman"/>
          <w:sz w:val="24"/>
          <w:szCs w:val="24"/>
        </w:rPr>
        <w:t>slová „obyvateľov Slovenskej republiky“ sa nahrádzajú slovami „fyzických osôb“</w:t>
      </w:r>
      <w:r>
        <w:rPr>
          <w:rFonts w:ascii="Times New Roman" w:hAnsi="Times New Roman"/>
          <w:sz w:val="24"/>
          <w:szCs w:val="24"/>
        </w:rPr>
        <w:t>“.</w:t>
      </w:r>
    </w:p>
    <w:p w:rsidR="00DF5B9F" w:rsidP="00DF5B9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DF5B9F" w:rsidP="00DF5B9F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Úprava zosúlaďuje text prvej a druhej vety § 80b ods. 9. Vzhľadom na nahradenie slov „obyvateľov Slovenskej republiky“ v prvej vete, je potrebné rovnakú zmenu vykonať aj v druhej vete, keďže svojou úpravou obsahovo bezprostredne nadväzuje na prvú vetu.</w:t>
      </w:r>
    </w:p>
    <w:p w:rsidR="00DF5B9F" w:rsidP="00DF5B9F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DF5B9F" w:rsidP="00DF5B9F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 bod 147</w:t>
      </w:r>
    </w:p>
    <w:p w:rsidR="00DF5B9F" w:rsidP="00DF5B9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bode 147 v § 88a ods. 1 sa za slová „kvality úrovne“ vkladajú slová „výskumnej, vývojovej, umeleckej a ďalšej“.</w:t>
      </w:r>
    </w:p>
    <w:p w:rsidR="00DF5B9F" w:rsidP="00DF5B9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DF5B9F" w:rsidP="00DF5B9F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úprava. Dopĺňajú sa chýbajúce slová, keďže v zákone č. 131/2002 Z. z. na rozdiel od návrhu zákona o zabezpečovaní kvality vysokoškolského vzdelávania nie je zavedená legislatívna skratka pre spojenie „výskumná, vývojová, umelecká a ďalšia tvorivá činnosť“.</w:t>
      </w:r>
    </w:p>
    <w:p w:rsidR="00DF5B9F" w:rsidP="00DF5B9F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DF5B9F" w:rsidP="00DF5B9F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 bod 178</w:t>
      </w:r>
    </w:p>
    <w:p w:rsidR="00DF5B9F" w:rsidP="00DF5B9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bode 178 v § 106a ods. 3 písm. b) sa slovo „ktorú“ nahrádza slovom „ktoré“.</w:t>
      </w:r>
    </w:p>
    <w:p w:rsidR="00DF5B9F" w:rsidP="00DF5B9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DF5B9F" w:rsidP="00DF5B9F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Úprava tvaru slova vzhľadom na predchádzajúci text, na ktorý sa viaže.</w:t>
      </w:r>
    </w:p>
    <w:p w:rsidR="00DF5B9F" w:rsidP="00DF5B9F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DF5B9F" w:rsidP="00DF5B9F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 body 183 a 189</w:t>
      </w:r>
    </w:p>
    <w:p w:rsidR="00DF5B9F" w:rsidP="00DF5B9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bode 183 v § 108a ods. 3 písm. j) a v bode 189 v § 108b ods. 3 písm. i) sa vypúšťajú slová „vysokých škôl“.</w:t>
      </w:r>
    </w:p>
    <w:p w:rsidR="00DF5B9F" w:rsidP="00DF5B9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DF5B9F" w:rsidP="00DF5B9F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úprava vzhľadom na legislatívnu skratku „register zamestnancov“ zavedenú v § 80b ods. 1 zákona č. 131/2002 Z. z.</w:t>
      </w:r>
    </w:p>
    <w:p w:rsidR="00DF5B9F" w:rsidP="00DF5B9F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E12684" w:rsidP="00DF5B9F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E12684" w:rsidP="00DF5B9F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E12684" w:rsidP="00DF5B9F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E12684" w:rsidP="00DF5B9F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E12684" w:rsidP="00DF5B9F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DF5B9F" w:rsidP="00DF5B9F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 bod 192</w:t>
      </w:r>
    </w:p>
    <w:p w:rsidR="00DF5B9F" w:rsidP="00DF5B9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bode 192 (§ 108b ods. 8) sa slová „slovo „účely““ nahrádzajú slovami „slová „Na účely““.</w:t>
      </w:r>
    </w:p>
    <w:p w:rsidR="00DF5B9F" w:rsidP="00DF5B9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DF5B9F" w:rsidP="00DF5B9F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Spresňuje sa za ktoré slovo „účely“ sa vkladajú nové slová, keďže v § 108b ods. 8 je toto slovo použité dvakrát.</w:t>
      </w:r>
    </w:p>
    <w:p w:rsidR="00DF5B9F" w:rsidP="00DF5B9F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DF5B9F" w:rsidP="00DF5B9F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 bod 194</w:t>
      </w:r>
    </w:p>
    <w:p w:rsidR="00DF5B9F" w:rsidP="00DF5B9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bode 194 v § 113ah ods. 2 sa slovo „inauguračného“ nahrádza slovom „inauguračné“.</w:t>
      </w:r>
    </w:p>
    <w:p w:rsidR="00DF5B9F" w:rsidP="00DF5B9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DF5B9F" w:rsidP="00DF5B9F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Úprava tvaru slova vzhľadom na súvisiaci text.</w:t>
      </w:r>
    </w:p>
    <w:p w:rsidR="00DF5B9F" w:rsidP="00DF5B9F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DF5B9F" w:rsidP="00DF5B9F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 bod 195</w:t>
      </w:r>
    </w:p>
    <w:p w:rsidR="00DF5B9F" w:rsidP="00DF5B9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bode 195 v § 114d sa za slovami „č. 253/2012 Z. z.“ slovo „a“ nahrádza čiarkou a za slová „č. 427/2013 Z. z.“ sa vkladajú slová „a nariadenia vlády Slovenskej republiky č. 53/2018 Z. z.“.</w:t>
      </w:r>
    </w:p>
    <w:p w:rsidR="00DF5B9F" w:rsidP="00DF5B9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DF5B9F" w:rsidP="00DF5B9F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zrušovacieho ustanovenia sa dopĺňa posledná novela nariadenia vlády Slovenskej republiky č. 104/2003 Z. z. o Akreditačnej komisii.</w:t>
      </w:r>
    </w:p>
    <w:p w:rsidR="00DF5B9F" w:rsidP="00DF5B9F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AB3B1E" w:rsidRPr="00993B10" w:rsidP="00AB3B1E">
      <w:pPr>
        <w:rPr>
          <w:b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16E3">
      <w:rPr>
        <w:rStyle w:val="PageNumber"/>
        <w:noProof/>
      </w:rPr>
      <w:t>5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C761A"/>
    <w:multiLevelType w:val="hybridMultilevel"/>
    <w:tmpl w:val="17544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711CD7"/>
    <w:multiLevelType w:val="hybridMultilevel"/>
    <w:tmpl w:val="A06841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5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9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670515"/>
    <w:multiLevelType w:val="hybridMultilevel"/>
    <w:tmpl w:val="60668F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736607C"/>
    <w:multiLevelType w:val="hybridMultilevel"/>
    <w:tmpl w:val="6BECA5B6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4D23E1"/>
    <w:multiLevelType w:val="hybridMultilevel"/>
    <w:tmpl w:val="CA803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"/>
  </w:num>
  <w:num w:numId="4">
    <w:abstractNumId w:val="6"/>
  </w:num>
  <w:num w:numId="5">
    <w:abstractNumId w:val="34"/>
  </w:num>
  <w:num w:numId="6">
    <w:abstractNumId w:val="8"/>
  </w:num>
  <w:num w:numId="7">
    <w:abstractNumId w:val="19"/>
  </w:num>
  <w:num w:numId="8">
    <w:abstractNumId w:val="39"/>
  </w:num>
  <w:num w:numId="9">
    <w:abstractNumId w:val="40"/>
  </w:num>
  <w:num w:numId="10">
    <w:abstractNumId w:val="2"/>
  </w:num>
  <w:num w:numId="11">
    <w:abstractNumId w:val="24"/>
  </w:num>
  <w:num w:numId="12">
    <w:abstractNumId w:val="10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42"/>
  </w:num>
  <w:num w:numId="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9"/>
  </w:num>
  <w:num w:numId="19">
    <w:abstractNumId w:val="12"/>
  </w:num>
  <w:num w:numId="20">
    <w:abstractNumId w:val="32"/>
  </w:num>
  <w:num w:numId="21">
    <w:abstractNumId w:val="9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4"/>
  </w:num>
  <w:num w:numId="24">
    <w:abstractNumId w:val="27"/>
  </w:num>
  <w:num w:numId="25">
    <w:abstractNumId w:val="43"/>
  </w:num>
  <w:num w:numId="26">
    <w:abstractNumId w:val="26"/>
  </w:num>
  <w:num w:numId="27">
    <w:abstractNumId w:val="22"/>
  </w:num>
  <w:num w:numId="28">
    <w:abstractNumId w:val="11"/>
  </w:num>
  <w:num w:numId="29">
    <w:abstractNumId w:val="4"/>
  </w:num>
  <w:num w:numId="30">
    <w:abstractNumId w:val="38"/>
  </w:num>
  <w:num w:numId="31">
    <w:abstractNumId w:val="17"/>
  </w:num>
  <w:num w:numId="32">
    <w:abstractNumId w:val="25"/>
  </w:num>
  <w:num w:numId="33">
    <w:abstractNumId w:val="18"/>
  </w:num>
  <w:num w:numId="34">
    <w:abstractNumId w:val="15"/>
  </w:num>
  <w:num w:numId="35">
    <w:abstractNumId w:val="20"/>
  </w:num>
  <w:num w:numId="36">
    <w:abstractNumId w:val="7"/>
  </w:num>
  <w:num w:numId="37">
    <w:abstractNumId w:val="21"/>
  </w:num>
  <w:num w:numId="38">
    <w:abstractNumId w:val="0"/>
  </w:num>
  <w:num w:numId="39">
    <w:abstractNumId w:val="30"/>
  </w:num>
  <w:num w:numId="40">
    <w:abstractNumId w:val="28"/>
  </w:num>
  <w:num w:numId="41">
    <w:abstractNumId w:val="37"/>
  </w:num>
  <w:num w:numId="42">
    <w:abstractNumId w:val="35"/>
  </w:num>
  <w:num w:numId="43">
    <w:abstractNumId w:val="3"/>
  </w:num>
  <w:num w:numId="44">
    <w:abstractNumId w:val="45"/>
  </w:num>
  <w:num w:numId="45">
    <w:abstractNumId w:val="13"/>
  </w:num>
  <w:num w:numId="46">
    <w:abstractNumId w:val="23"/>
  </w:num>
  <w:num w:numId="47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0743B"/>
    <w:rsid w:val="000107AE"/>
    <w:rsid w:val="000139BA"/>
    <w:rsid w:val="00015125"/>
    <w:rsid w:val="000165A9"/>
    <w:rsid w:val="00016EEA"/>
    <w:rsid w:val="000226F4"/>
    <w:rsid w:val="00026345"/>
    <w:rsid w:val="0002666C"/>
    <w:rsid w:val="0004001B"/>
    <w:rsid w:val="00040044"/>
    <w:rsid w:val="00041192"/>
    <w:rsid w:val="000434DA"/>
    <w:rsid w:val="00045E54"/>
    <w:rsid w:val="00050225"/>
    <w:rsid w:val="0005173D"/>
    <w:rsid w:val="0005235B"/>
    <w:rsid w:val="00053FB9"/>
    <w:rsid w:val="00066275"/>
    <w:rsid w:val="00067F0B"/>
    <w:rsid w:val="00071C62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416B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4253"/>
    <w:rsid w:val="000E5323"/>
    <w:rsid w:val="000E5C35"/>
    <w:rsid w:val="000F1967"/>
    <w:rsid w:val="00104F9C"/>
    <w:rsid w:val="0010647C"/>
    <w:rsid w:val="001117D7"/>
    <w:rsid w:val="001139A4"/>
    <w:rsid w:val="00113E0D"/>
    <w:rsid w:val="0011524C"/>
    <w:rsid w:val="001170EA"/>
    <w:rsid w:val="00117627"/>
    <w:rsid w:val="001212D5"/>
    <w:rsid w:val="00127866"/>
    <w:rsid w:val="0013731A"/>
    <w:rsid w:val="00143F10"/>
    <w:rsid w:val="00152B22"/>
    <w:rsid w:val="00153E1E"/>
    <w:rsid w:val="001545C9"/>
    <w:rsid w:val="001559B7"/>
    <w:rsid w:val="00155FEF"/>
    <w:rsid w:val="00160A16"/>
    <w:rsid w:val="001626EB"/>
    <w:rsid w:val="00166D69"/>
    <w:rsid w:val="0016756E"/>
    <w:rsid w:val="001734EE"/>
    <w:rsid w:val="00173FBE"/>
    <w:rsid w:val="00174B3C"/>
    <w:rsid w:val="00183676"/>
    <w:rsid w:val="00184104"/>
    <w:rsid w:val="00184784"/>
    <w:rsid w:val="001852E1"/>
    <w:rsid w:val="00192864"/>
    <w:rsid w:val="001957AD"/>
    <w:rsid w:val="001A0FD6"/>
    <w:rsid w:val="001A602E"/>
    <w:rsid w:val="001B1E93"/>
    <w:rsid w:val="001B41F7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392"/>
    <w:rsid w:val="001F1FB7"/>
    <w:rsid w:val="002009C6"/>
    <w:rsid w:val="002012D0"/>
    <w:rsid w:val="00205C7B"/>
    <w:rsid w:val="0020683C"/>
    <w:rsid w:val="00210542"/>
    <w:rsid w:val="00213659"/>
    <w:rsid w:val="00214BD9"/>
    <w:rsid w:val="00232F32"/>
    <w:rsid w:val="00233821"/>
    <w:rsid w:val="002461A5"/>
    <w:rsid w:val="00254F23"/>
    <w:rsid w:val="00255E78"/>
    <w:rsid w:val="002629D4"/>
    <w:rsid w:val="00272FA8"/>
    <w:rsid w:val="002743DB"/>
    <w:rsid w:val="00276AD6"/>
    <w:rsid w:val="00284126"/>
    <w:rsid w:val="0028499B"/>
    <w:rsid w:val="00294FAE"/>
    <w:rsid w:val="002A59BC"/>
    <w:rsid w:val="002A6335"/>
    <w:rsid w:val="002A7220"/>
    <w:rsid w:val="002B337A"/>
    <w:rsid w:val="002B6101"/>
    <w:rsid w:val="002C62FF"/>
    <w:rsid w:val="002D072D"/>
    <w:rsid w:val="002D1085"/>
    <w:rsid w:val="002D29EA"/>
    <w:rsid w:val="002E46AB"/>
    <w:rsid w:val="002E7F6B"/>
    <w:rsid w:val="002F3ED4"/>
    <w:rsid w:val="002F5CD9"/>
    <w:rsid w:val="00301227"/>
    <w:rsid w:val="00302EB6"/>
    <w:rsid w:val="0030491B"/>
    <w:rsid w:val="00321A20"/>
    <w:rsid w:val="00325E49"/>
    <w:rsid w:val="00327018"/>
    <w:rsid w:val="0032711D"/>
    <w:rsid w:val="00334FEC"/>
    <w:rsid w:val="003371B9"/>
    <w:rsid w:val="00342FD3"/>
    <w:rsid w:val="00347242"/>
    <w:rsid w:val="00352292"/>
    <w:rsid w:val="0035458F"/>
    <w:rsid w:val="00356336"/>
    <w:rsid w:val="00361210"/>
    <w:rsid w:val="003676F8"/>
    <w:rsid w:val="00370DA7"/>
    <w:rsid w:val="00371F1B"/>
    <w:rsid w:val="00373CBB"/>
    <w:rsid w:val="0038060C"/>
    <w:rsid w:val="00380A1C"/>
    <w:rsid w:val="003832D7"/>
    <w:rsid w:val="003916AC"/>
    <w:rsid w:val="00397CB2"/>
    <w:rsid w:val="003A4FC0"/>
    <w:rsid w:val="003B1B33"/>
    <w:rsid w:val="003B39B6"/>
    <w:rsid w:val="003C2355"/>
    <w:rsid w:val="003C4B32"/>
    <w:rsid w:val="003C4D07"/>
    <w:rsid w:val="003D441A"/>
    <w:rsid w:val="003E4817"/>
    <w:rsid w:val="003E5C21"/>
    <w:rsid w:val="003E60B4"/>
    <w:rsid w:val="003F56E7"/>
    <w:rsid w:val="00401691"/>
    <w:rsid w:val="00415698"/>
    <w:rsid w:val="00417F75"/>
    <w:rsid w:val="004231C1"/>
    <w:rsid w:val="004265B4"/>
    <w:rsid w:val="0043269C"/>
    <w:rsid w:val="00435793"/>
    <w:rsid w:val="00440F92"/>
    <w:rsid w:val="00450C55"/>
    <w:rsid w:val="0046108E"/>
    <w:rsid w:val="004612FB"/>
    <w:rsid w:val="0047332F"/>
    <w:rsid w:val="004770E8"/>
    <w:rsid w:val="00491556"/>
    <w:rsid w:val="004925DB"/>
    <w:rsid w:val="00493DCA"/>
    <w:rsid w:val="004A12F3"/>
    <w:rsid w:val="004A3E40"/>
    <w:rsid w:val="004A665B"/>
    <w:rsid w:val="004B36C5"/>
    <w:rsid w:val="004B7312"/>
    <w:rsid w:val="004B77A8"/>
    <w:rsid w:val="004D03C0"/>
    <w:rsid w:val="004D397F"/>
    <w:rsid w:val="004D71D6"/>
    <w:rsid w:val="004E18A1"/>
    <w:rsid w:val="004E263D"/>
    <w:rsid w:val="004E2763"/>
    <w:rsid w:val="004E2F99"/>
    <w:rsid w:val="004E6C03"/>
    <w:rsid w:val="004F0838"/>
    <w:rsid w:val="004F2B3E"/>
    <w:rsid w:val="004F45C8"/>
    <w:rsid w:val="00500C97"/>
    <w:rsid w:val="0050102D"/>
    <w:rsid w:val="00504177"/>
    <w:rsid w:val="0050444F"/>
    <w:rsid w:val="005164B5"/>
    <w:rsid w:val="0052115B"/>
    <w:rsid w:val="00522678"/>
    <w:rsid w:val="00526216"/>
    <w:rsid w:val="0053362C"/>
    <w:rsid w:val="005375F3"/>
    <w:rsid w:val="00552BE1"/>
    <w:rsid w:val="0056697B"/>
    <w:rsid w:val="0056788D"/>
    <w:rsid w:val="0057223B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403B"/>
    <w:rsid w:val="005A7352"/>
    <w:rsid w:val="005B36AB"/>
    <w:rsid w:val="005D03BE"/>
    <w:rsid w:val="005D04B9"/>
    <w:rsid w:val="005D04CE"/>
    <w:rsid w:val="005D1F0B"/>
    <w:rsid w:val="005D2E69"/>
    <w:rsid w:val="005D322A"/>
    <w:rsid w:val="005D368F"/>
    <w:rsid w:val="005D6283"/>
    <w:rsid w:val="005D62EB"/>
    <w:rsid w:val="005D6500"/>
    <w:rsid w:val="005E0E12"/>
    <w:rsid w:val="005E26FF"/>
    <w:rsid w:val="005E27AA"/>
    <w:rsid w:val="005E3D70"/>
    <w:rsid w:val="005E63ED"/>
    <w:rsid w:val="005F2A14"/>
    <w:rsid w:val="00602FF8"/>
    <w:rsid w:val="006107BB"/>
    <w:rsid w:val="00611469"/>
    <w:rsid w:val="00622525"/>
    <w:rsid w:val="00624B50"/>
    <w:rsid w:val="00624DDC"/>
    <w:rsid w:val="006328B3"/>
    <w:rsid w:val="00632B62"/>
    <w:rsid w:val="0063617C"/>
    <w:rsid w:val="0063749C"/>
    <w:rsid w:val="00642D4E"/>
    <w:rsid w:val="006437A1"/>
    <w:rsid w:val="006443CB"/>
    <w:rsid w:val="00652CCE"/>
    <w:rsid w:val="0065582E"/>
    <w:rsid w:val="00665A38"/>
    <w:rsid w:val="0066682E"/>
    <w:rsid w:val="00670BE9"/>
    <w:rsid w:val="006732DF"/>
    <w:rsid w:val="006975DE"/>
    <w:rsid w:val="006A3283"/>
    <w:rsid w:val="006A3C85"/>
    <w:rsid w:val="006A6D97"/>
    <w:rsid w:val="006A749F"/>
    <w:rsid w:val="006C1365"/>
    <w:rsid w:val="006C19B0"/>
    <w:rsid w:val="006D23E3"/>
    <w:rsid w:val="006D6B84"/>
    <w:rsid w:val="006E5A71"/>
    <w:rsid w:val="006F4192"/>
    <w:rsid w:val="007012B6"/>
    <w:rsid w:val="007119E1"/>
    <w:rsid w:val="00714E4A"/>
    <w:rsid w:val="00716246"/>
    <w:rsid w:val="00716C63"/>
    <w:rsid w:val="00716D1C"/>
    <w:rsid w:val="00716FBB"/>
    <w:rsid w:val="00723D47"/>
    <w:rsid w:val="0072664E"/>
    <w:rsid w:val="0073126F"/>
    <w:rsid w:val="00731798"/>
    <w:rsid w:val="00740E97"/>
    <w:rsid w:val="007451AB"/>
    <w:rsid w:val="0074684C"/>
    <w:rsid w:val="00750DA6"/>
    <w:rsid w:val="00753D13"/>
    <w:rsid w:val="00754367"/>
    <w:rsid w:val="00766B24"/>
    <w:rsid w:val="00766EB1"/>
    <w:rsid w:val="00770355"/>
    <w:rsid w:val="00771DBB"/>
    <w:rsid w:val="00776A60"/>
    <w:rsid w:val="00777CFA"/>
    <w:rsid w:val="007865EF"/>
    <w:rsid w:val="00787F13"/>
    <w:rsid w:val="00791016"/>
    <w:rsid w:val="007965EB"/>
    <w:rsid w:val="007974F4"/>
    <w:rsid w:val="007A7227"/>
    <w:rsid w:val="007A7FC3"/>
    <w:rsid w:val="007B40ED"/>
    <w:rsid w:val="007C3A2E"/>
    <w:rsid w:val="007C6EC6"/>
    <w:rsid w:val="007D3639"/>
    <w:rsid w:val="007D7D61"/>
    <w:rsid w:val="007E168E"/>
    <w:rsid w:val="0081158D"/>
    <w:rsid w:val="00824DAD"/>
    <w:rsid w:val="00830899"/>
    <w:rsid w:val="00841E0B"/>
    <w:rsid w:val="00841EA3"/>
    <w:rsid w:val="00843911"/>
    <w:rsid w:val="008458BA"/>
    <w:rsid w:val="0085189B"/>
    <w:rsid w:val="008524BB"/>
    <w:rsid w:val="008720CA"/>
    <w:rsid w:val="00875CE7"/>
    <w:rsid w:val="008769DE"/>
    <w:rsid w:val="00880343"/>
    <w:rsid w:val="00881478"/>
    <w:rsid w:val="00883651"/>
    <w:rsid w:val="0089148D"/>
    <w:rsid w:val="008956C4"/>
    <w:rsid w:val="00897B2A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04DB"/>
    <w:rsid w:val="008F1D4B"/>
    <w:rsid w:val="008F35D7"/>
    <w:rsid w:val="008F51E4"/>
    <w:rsid w:val="009014AF"/>
    <w:rsid w:val="00901501"/>
    <w:rsid w:val="00902EC3"/>
    <w:rsid w:val="00914F38"/>
    <w:rsid w:val="009171A7"/>
    <w:rsid w:val="00927388"/>
    <w:rsid w:val="00942B86"/>
    <w:rsid w:val="009434CE"/>
    <w:rsid w:val="00945E30"/>
    <w:rsid w:val="009534E4"/>
    <w:rsid w:val="009632BB"/>
    <w:rsid w:val="009673E9"/>
    <w:rsid w:val="00972CAE"/>
    <w:rsid w:val="00977639"/>
    <w:rsid w:val="00985280"/>
    <w:rsid w:val="00990B21"/>
    <w:rsid w:val="00993B10"/>
    <w:rsid w:val="009940AF"/>
    <w:rsid w:val="009965C2"/>
    <w:rsid w:val="00996EF0"/>
    <w:rsid w:val="009A0038"/>
    <w:rsid w:val="009A5069"/>
    <w:rsid w:val="009B1A9B"/>
    <w:rsid w:val="009B629D"/>
    <w:rsid w:val="009C5634"/>
    <w:rsid w:val="009C6829"/>
    <w:rsid w:val="009D0655"/>
    <w:rsid w:val="009D25C5"/>
    <w:rsid w:val="009D3928"/>
    <w:rsid w:val="009E4434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55159"/>
    <w:rsid w:val="00A64B15"/>
    <w:rsid w:val="00A73ECD"/>
    <w:rsid w:val="00A76F2A"/>
    <w:rsid w:val="00A80718"/>
    <w:rsid w:val="00A8165F"/>
    <w:rsid w:val="00A8705A"/>
    <w:rsid w:val="00A903B6"/>
    <w:rsid w:val="00A90912"/>
    <w:rsid w:val="00A93054"/>
    <w:rsid w:val="00AB3B1E"/>
    <w:rsid w:val="00AC12E3"/>
    <w:rsid w:val="00AC22E2"/>
    <w:rsid w:val="00AC2960"/>
    <w:rsid w:val="00AC65F9"/>
    <w:rsid w:val="00AC7EC3"/>
    <w:rsid w:val="00AD0864"/>
    <w:rsid w:val="00AE3087"/>
    <w:rsid w:val="00AE69DF"/>
    <w:rsid w:val="00AF0917"/>
    <w:rsid w:val="00AF0B50"/>
    <w:rsid w:val="00AF7145"/>
    <w:rsid w:val="00B07F36"/>
    <w:rsid w:val="00B16CED"/>
    <w:rsid w:val="00B17563"/>
    <w:rsid w:val="00B44942"/>
    <w:rsid w:val="00B55EBB"/>
    <w:rsid w:val="00B614DE"/>
    <w:rsid w:val="00B64787"/>
    <w:rsid w:val="00B71E6A"/>
    <w:rsid w:val="00B73982"/>
    <w:rsid w:val="00B774DD"/>
    <w:rsid w:val="00B80471"/>
    <w:rsid w:val="00B804D8"/>
    <w:rsid w:val="00B83537"/>
    <w:rsid w:val="00B956AC"/>
    <w:rsid w:val="00B95CCC"/>
    <w:rsid w:val="00B97CFB"/>
    <w:rsid w:val="00BA1E88"/>
    <w:rsid w:val="00BB1415"/>
    <w:rsid w:val="00BB1607"/>
    <w:rsid w:val="00BB19BA"/>
    <w:rsid w:val="00BB34B0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BF1695"/>
    <w:rsid w:val="00C0580A"/>
    <w:rsid w:val="00C059CD"/>
    <w:rsid w:val="00C221C2"/>
    <w:rsid w:val="00C2409D"/>
    <w:rsid w:val="00C34FB0"/>
    <w:rsid w:val="00C37D3C"/>
    <w:rsid w:val="00C40208"/>
    <w:rsid w:val="00C511AD"/>
    <w:rsid w:val="00C51DC4"/>
    <w:rsid w:val="00C56FB3"/>
    <w:rsid w:val="00C609C6"/>
    <w:rsid w:val="00C637C7"/>
    <w:rsid w:val="00C72FBD"/>
    <w:rsid w:val="00C739C2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2E35"/>
    <w:rsid w:val="00CD3386"/>
    <w:rsid w:val="00CD5189"/>
    <w:rsid w:val="00CD689C"/>
    <w:rsid w:val="00CE23DD"/>
    <w:rsid w:val="00CE5FA3"/>
    <w:rsid w:val="00CF0260"/>
    <w:rsid w:val="00CF752D"/>
    <w:rsid w:val="00CF7721"/>
    <w:rsid w:val="00D066CB"/>
    <w:rsid w:val="00D14BB3"/>
    <w:rsid w:val="00D14EA4"/>
    <w:rsid w:val="00D24006"/>
    <w:rsid w:val="00D3491C"/>
    <w:rsid w:val="00D43E19"/>
    <w:rsid w:val="00D468CB"/>
    <w:rsid w:val="00D47606"/>
    <w:rsid w:val="00D51BBC"/>
    <w:rsid w:val="00D53213"/>
    <w:rsid w:val="00D5389F"/>
    <w:rsid w:val="00D56897"/>
    <w:rsid w:val="00D56CFD"/>
    <w:rsid w:val="00D60D33"/>
    <w:rsid w:val="00D64717"/>
    <w:rsid w:val="00D72A92"/>
    <w:rsid w:val="00D72E6C"/>
    <w:rsid w:val="00D77944"/>
    <w:rsid w:val="00D840FC"/>
    <w:rsid w:val="00D93A8F"/>
    <w:rsid w:val="00D96ABB"/>
    <w:rsid w:val="00DA4A4E"/>
    <w:rsid w:val="00DB14FA"/>
    <w:rsid w:val="00DB15FF"/>
    <w:rsid w:val="00DC342A"/>
    <w:rsid w:val="00DD0454"/>
    <w:rsid w:val="00DD2F44"/>
    <w:rsid w:val="00DD72DC"/>
    <w:rsid w:val="00DE311B"/>
    <w:rsid w:val="00DF00E6"/>
    <w:rsid w:val="00DF0C98"/>
    <w:rsid w:val="00DF5B9F"/>
    <w:rsid w:val="00E028CB"/>
    <w:rsid w:val="00E077EC"/>
    <w:rsid w:val="00E12684"/>
    <w:rsid w:val="00E13467"/>
    <w:rsid w:val="00E165F4"/>
    <w:rsid w:val="00E20A99"/>
    <w:rsid w:val="00E24E2F"/>
    <w:rsid w:val="00E27648"/>
    <w:rsid w:val="00E27E58"/>
    <w:rsid w:val="00E3668B"/>
    <w:rsid w:val="00E36F3D"/>
    <w:rsid w:val="00E4207A"/>
    <w:rsid w:val="00E45D1F"/>
    <w:rsid w:val="00E54D4F"/>
    <w:rsid w:val="00E564B4"/>
    <w:rsid w:val="00E56CEF"/>
    <w:rsid w:val="00E61311"/>
    <w:rsid w:val="00E70960"/>
    <w:rsid w:val="00E832C3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EE6ACA"/>
    <w:rsid w:val="00EF60D1"/>
    <w:rsid w:val="00F00247"/>
    <w:rsid w:val="00F03B10"/>
    <w:rsid w:val="00F05D83"/>
    <w:rsid w:val="00F14525"/>
    <w:rsid w:val="00F15963"/>
    <w:rsid w:val="00F31640"/>
    <w:rsid w:val="00F328DE"/>
    <w:rsid w:val="00F33022"/>
    <w:rsid w:val="00F362CE"/>
    <w:rsid w:val="00F516E3"/>
    <w:rsid w:val="00F6286E"/>
    <w:rsid w:val="00F678FA"/>
    <w:rsid w:val="00F7162F"/>
    <w:rsid w:val="00F7316C"/>
    <w:rsid w:val="00F7461A"/>
    <w:rsid w:val="00F80E71"/>
    <w:rsid w:val="00F87FF3"/>
    <w:rsid w:val="00F92F1D"/>
    <w:rsid w:val="00F966EF"/>
    <w:rsid w:val="00FB4149"/>
    <w:rsid w:val="00FB71C8"/>
    <w:rsid w:val="00FD442F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F3EE44-59C5-4312-B498-E9902D13B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52</cp:revision>
  <cp:lastPrinted>2016-10-04T11:58:00Z</cp:lastPrinted>
  <dcterms:created xsi:type="dcterms:W3CDTF">2013-06-14T07:14:00Z</dcterms:created>
  <dcterms:modified xsi:type="dcterms:W3CDTF">2018-06-07T12:28:00Z</dcterms:modified>
</cp:coreProperties>
</file>