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042BFB">
      <w:pPr>
        <w:ind w:left="4248"/>
        <w:jc w:val="right"/>
      </w:pPr>
      <w:r w:rsidRPr="00042BFB">
        <w:t xml:space="preserve"> </w:t>
      </w:r>
      <w:r w:rsidRPr="00042BFB" w:rsidR="00E832C3">
        <w:t>51</w:t>
      </w:r>
      <w:r w:rsidRPr="00042BFB" w:rsidR="00985280">
        <w:t>.</w:t>
      </w:r>
      <w:r w:rsidRPr="00042BFB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542118">
        <w:t>820</w:t>
      </w:r>
      <w:r w:rsidRPr="00053FB9" w:rsidR="003371B9">
        <w:t>/</w:t>
      </w:r>
      <w:r w:rsidR="00053FB9">
        <w:t>201</w:t>
      </w:r>
      <w:r w:rsidR="00E832C3">
        <w:t>8</w:t>
      </w:r>
    </w:p>
    <w:p w:rsidR="0004001B" w:rsidP="00067F0B">
      <w:pPr>
        <w:ind w:left="3540" w:firstLine="708"/>
        <w:rPr>
          <w:b/>
        </w:rPr>
      </w:pPr>
    </w:p>
    <w:p w:rsidR="00E832C3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</w:t>
      </w:r>
      <w:r>
        <w:rPr>
          <w:b/>
        </w:rPr>
        <w:t xml:space="preserve">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E832C3">
        <w:rPr>
          <w:b/>
        </w:rPr>
        <w:t>o</w:t>
      </w:r>
      <w:r w:rsidR="00272FA8">
        <w:rPr>
          <w:b/>
        </w:rPr>
        <w:t xml:space="preserve"> </w:t>
      </w:r>
      <w:r w:rsidR="00E832C3">
        <w:rPr>
          <w:b/>
        </w:rPr>
        <w:t>7</w:t>
      </w:r>
      <w:r w:rsidR="00C72FBD">
        <w:rPr>
          <w:b/>
        </w:rPr>
        <w:t xml:space="preserve">. </w:t>
      </w:r>
      <w:r w:rsidR="00E832C3">
        <w:rPr>
          <w:b/>
        </w:rPr>
        <w:t>júna</w:t>
      </w:r>
      <w:r w:rsidR="00830899">
        <w:rPr>
          <w:b/>
        </w:rPr>
        <w:t xml:space="preserve"> 201</w:t>
      </w:r>
      <w:r w:rsidR="00E832C3">
        <w:rPr>
          <w:b/>
        </w:rPr>
        <w:t>8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91600E" w:rsidP="00B804D8">
      <w:pPr>
        <w:pStyle w:val="BodyText"/>
        <w:spacing w:after="0"/>
        <w:jc w:val="both"/>
        <w:rPr>
          <w:b/>
          <w:color w:val="000000"/>
        </w:rPr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B804D8" w:rsidR="00B804D8">
        <w:t xml:space="preserve"> </w:t>
      </w:r>
      <w:r w:rsidR="0091600E">
        <w:t>v</w:t>
      </w:r>
      <w:r w:rsidRPr="0091600E" w:rsidR="0091600E">
        <w:rPr>
          <w:color w:val="000000"/>
        </w:rPr>
        <w:t xml:space="preserve">ládny návrh zákona, ktorým sa mení a dopĺňa zákon č. 516/2008 Z. z. o Audiovizuálnom fonde a o zmene a doplnení niektorých zákonov v znení neskorších predpisov a ktorým sa menia a dopĺňajú niektoré zákony </w:t>
      </w:r>
      <w:r w:rsidRPr="0091600E" w:rsidR="0091600E">
        <w:rPr>
          <w:b/>
          <w:color w:val="000000"/>
        </w:rPr>
        <w:t>(tlač 947)</w:t>
      </w:r>
      <w:r w:rsidR="0091600E">
        <w:rPr>
          <w:b/>
          <w:color w:val="00000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C757D8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652CCE">
        <w:t xml:space="preserve"> </w:t>
      </w:r>
      <w:r w:rsidR="0091600E">
        <w:t>v</w:t>
      </w:r>
      <w:r w:rsidRPr="0091600E" w:rsidR="0091600E">
        <w:rPr>
          <w:color w:val="000000"/>
        </w:rPr>
        <w:t>ládny</w:t>
      </w:r>
      <w:r w:rsidR="0091600E">
        <w:rPr>
          <w:color w:val="000000"/>
        </w:rPr>
        <w:t>m</w:t>
      </w:r>
      <w:r w:rsidRPr="0091600E" w:rsidR="0091600E">
        <w:rPr>
          <w:color w:val="000000"/>
        </w:rPr>
        <w:t xml:space="preserve"> návrh</w:t>
      </w:r>
      <w:r w:rsidR="0091600E">
        <w:rPr>
          <w:color w:val="000000"/>
        </w:rPr>
        <w:t>om</w:t>
      </w:r>
      <w:r w:rsidRPr="0091600E" w:rsidR="0091600E">
        <w:rPr>
          <w:color w:val="000000"/>
        </w:rPr>
        <w:t xml:space="preserve"> zákona, ktorým sa mení a dopĺňa zákon č. 516/2008 Z. z. o Audiovizuálnom fonde a o zmene a doplnení niektorých zákonov v znení neskorších predpisov a ktorým sa menia a dopĺňajú niektoré zákony </w:t>
      </w:r>
      <w:r w:rsidRPr="0091600E" w:rsidR="0091600E">
        <w:rPr>
          <w:b/>
          <w:color w:val="000000"/>
        </w:rPr>
        <w:t>(tlač 947)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AB3B1E" w:rsidP="00F92F1D">
      <w:pPr>
        <w:pStyle w:val="Heading1"/>
        <w:ind w:left="0" w:firstLine="360"/>
        <w:jc w:val="both"/>
      </w:pPr>
      <w:r w:rsidRPr="0091600E" w:rsidR="0091600E">
        <w:rPr>
          <w:b w:val="0"/>
        </w:rPr>
        <w:t>v</w:t>
      </w:r>
      <w:r w:rsidRPr="0091600E" w:rsidR="0091600E">
        <w:rPr>
          <w:b w:val="0"/>
          <w:color w:val="000000"/>
        </w:rPr>
        <w:t>ládny návrh zákona, ktorým sa mení a dopĺňa zákon č. 516/2008 Z. z. o Audiovizuálnom fonde a o zmene a doplnení niektorých zákonov v znení neskorších predpisov a ktorým sa menia a dopĺňajú niektoré zákony</w:t>
      </w:r>
      <w:r w:rsidRPr="0091600E" w:rsidR="0091600E">
        <w:rPr>
          <w:color w:val="000000"/>
        </w:rPr>
        <w:t xml:space="preserve"> (tlač 947)</w:t>
      </w:r>
      <w:r w:rsidR="0091600E">
        <w:rPr>
          <w:b w:val="0"/>
          <w:color w:val="000000"/>
        </w:rPr>
        <w:t xml:space="preserve"> </w:t>
      </w:r>
      <w:r w:rsidRPr="00AB3B1E" w:rsidR="004E2F99">
        <w:t>schváliť s pozmeňujúcimi a doplňujúcimi návrhmi tak, ako sú uvedené v prílohe tohto uznesenia;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2D072D">
        <w:rPr>
          <w:lang w:val="sk-SK"/>
        </w:rPr>
        <w:t>podať predsed</w:t>
      </w:r>
      <w:r w:rsidR="000A416B">
        <w:rPr>
          <w:lang w:val="sk-SK"/>
        </w:rPr>
        <w:t>ovi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91600E">
        <w:rPr>
          <w:lang w:val="sk-SK"/>
        </w:rPr>
        <w:t>kultúru a médi</w:t>
      </w:r>
      <w:r w:rsidR="0091600E">
        <w:rPr>
          <w:lang w:val="sk-SK"/>
        </w:rPr>
        <w:t>a</w:t>
      </w:r>
      <w:r w:rsidR="001C3CC9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E832C3" w:rsidP="00C739C2"/>
    <w:p w:rsidR="00E832C3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 Ladislav Kamenický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>
        <w:rPr>
          <w:b/>
          <w:bCs w:val="0"/>
        </w:rPr>
        <w:t>Irén Sárközy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7D7D61"/>
    <w:p w:rsidR="00B80471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0D14F9">
      <w:pPr>
        <w:rPr>
          <w:b/>
          <w:bCs w:val="0"/>
        </w:rPr>
      </w:pPr>
    </w:p>
    <w:p w:rsidR="00AB3B1E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</w:p>
    <w:p w:rsidR="00AB3B1E" w:rsidRPr="00993B10" w:rsidP="00AB3B1E">
      <w:pPr>
        <w:keepNext/>
        <w:widowControl w:val="0"/>
        <w:outlineLvl w:val="3"/>
        <w:rPr>
          <w:rFonts w:ascii="AT*Zurich Calligraphic" w:eastAsia="Arial Unicode MS" w:hAnsi="AT*Zurich Calligraphic"/>
          <w:b/>
          <w:bCs w:val="0"/>
          <w:szCs w:val="20"/>
        </w:rPr>
      </w:pPr>
      <w:r w:rsidRPr="00993B10">
        <w:rPr>
          <w:rFonts w:ascii="AT*Zurich Calligraphic" w:eastAsia="Arial Unicode MS" w:hAnsi="AT*Zurich Calligraphic"/>
          <w:b/>
          <w:bCs w:val="0"/>
          <w:szCs w:val="20"/>
        </w:rPr>
        <w:t>Výbor Národnej rady</w:t>
      </w:r>
      <w:r w:rsidRPr="00993B10">
        <w:rPr>
          <w:rFonts w:ascii="AT*Zurich Calligraphic" w:eastAsia="Arial Unicode MS" w:hAnsi="AT*Zurich Calligraphic"/>
          <w:b/>
          <w:bCs w:val="0"/>
          <w:szCs w:val="20"/>
        </w:rPr>
        <w:t xml:space="preserve">  Slovenskej republiky</w:t>
      </w:r>
    </w:p>
    <w:p w:rsidR="00AB3B1E" w:rsidRPr="00993B10" w:rsidP="00AB3B1E">
      <w:pPr>
        <w:rPr>
          <w:rFonts w:ascii="AT*Zurich Calligraphic" w:hAnsi="AT*Zurich Calligraphic"/>
          <w:b/>
          <w:bCs w:val="0"/>
        </w:rPr>
      </w:pPr>
      <w:r w:rsidRPr="00993B10">
        <w:rPr>
          <w:rFonts w:ascii="AT*Zurich Calligraphic" w:hAnsi="AT*Zurich Calligraphic"/>
          <w:b/>
          <w:bCs w:val="0"/>
        </w:rPr>
        <w:t xml:space="preserve">            pre financie a rozpočet </w:t>
      </w:r>
    </w:p>
    <w:p w:rsidR="00AB3B1E" w:rsidRPr="00993B10" w:rsidP="00AB3B1E">
      <w:pPr>
        <w:jc w:val="right"/>
        <w:rPr>
          <w:bCs w:val="0"/>
          <w:sz w:val="28"/>
        </w:rPr>
      </w:pPr>
    </w:p>
    <w:p w:rsidR="00AB3B1E" w:rsidRPr="00993B10" w:rsidP="00AB3B1E">
      <w:pPr>
        <w:jc w:val="right"/>
        <w:rPr>
          <w:bCs w:val="0"/>
          <w:sz w:val="28"/>
        </w:rPr>
      </w:pPr>
      <w:r w:rsidRPr="00993B10">
        <w:rPr>
          <w:bCs w:val="0"/>
          <w:sz w:val="28"/>
        </w:rPr>
        <w:t xml:space="preserve">                         </w:t>
      </w:r>
    </w:p>
    <w:p w:rsidR="00AB3B1E" w:rsidRPr="00993B10" w:rsidP="00AB3B1E">
      <w:pPr>
        <w:jc w:val="right"/>
        <w:rPr>
          <w:b/>
          <w:bCs w:val="0"/>
        </w:rPr>
      </w:pPr>
      <w:r w:rsidRPr="00993B10">
        <w:rPr>
          <w:bCs w:val="0"/>
        </w:rPr>
        <w:t xml:space="preserve">Príloha k uzn. </w:t>
      </w:r>
      <w:r w:rsidRPr="00993B10">
        <w:rPr>
          <w:b/>
          <w:bCs w:val="0"/>
        </w:rPr>
        <w:t>č.</w:t>
      </w:r>
      <w:r w:rsidR="003826E0">
        <w:rPr>
          <w:b/>
          <w:bCs w:val="0"/>
        </w:rPr>
        <w:t>281</w:t>
      </w:r>
    </w:p>
    <w:p w:rsidR="00AB3B1E" w:rsidRPr="00993B10" w:rsidP="00AB3B1E">
      <w:pPr>
        <w:jc w:val="right"/>
        <w:rPr>
          <w:bCs w:val="0"/>
        </w:rPr>
      </w:pPr>
      <w:r w:rsidR="00E832C3">
        <w:t>51</w:t>
      </w:r>
      <w:r w:rsidRPr="00993B10">
        <w:t xml:space="preserve">. </w:t>
      </w:r>
      <w:r w:rsidRPr="00993B10">
        <w:rPr>
          <w:bCs w:val="0"/>
        </w:rPr>
        <w:t>schôdza</w:t>
      </w: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  <w:bCs w:val="0"/>
        </w:rPr>
      </w:pPr>
    </w:p>
    <w:p w:rsidR="00AB3B1E" w:rsidRPr="00993B10" w:rsidP="00AB3B1E">
      <w:pPr>
        <w:jc w:val="center"/>
        <w:rPr>
          <w:b/>
        </w:rPr>
      </w:pPr>
      <w:r w:rsidRPr="00993B10">
        <w:rPr>
          <w:b/>
        </w:rPr>
        <w:t>Pozmeňujúce a doplňujúce návrhy</w:t>
      </w:r>
    </w:p>
    <w:p w:rsidR="00AB3B1E" w:rsidRPr="00E832C3" w:rsidP="0091600E">
      <w:pPr>
        <w:keepNext/>
        <w:ind w:left="360"/>
        <w:jc w:val="center"/>
        <w:outlineLvl w:val="0"/>
        <w:rPr>
          <w:b/>
        </w:rPr>
      </w:pPr>
      <w:r w:rsidRPr="00993B10">
        <w:rPr>
          <w:b/>
        </w:rPr>
        <w:t>k </w:t>
      </w:r>
      <w:r w:rsidRPr="0091600E" w:rsidR="0091600E">
        <w:rPr>
          <w:b/>
        </w:rPr>
        <w:t>v</w:t>
      </w:r>
      <w:r w:rsidRPr="0091600E" w:rsidR="0091600E">
        <w:rPr>
          <w:b/>
          <w:color w:val="000000"/>
        </w:rPr>
        <w:t>ládnemu návrhu zákona, ktor</w:t>
      </w:r>
      <w:r w:rsidRPr="0091600E" w:rsidR="0091600E">
        <w:rPr>
          <w:b/>
          <w:color w:val="000000"/>
        </w:rPr>
        <w:t>ým sa mení a dopĺňa zákon č. 516/2008 Z. z. o Audiovizuálnom fonde a o zmene a doplnení niektorých zákonov v znení neskorších predpisov a ktorým sa menia a dopĺňajú niektoré zákony</w:t>
      </w:r>
      <w:r w:rsidRPr="0091600E" w:rsidR="0091600E">
        <w:rPr>
          <w:color w:val="000000"/>
        </w:rPr>
        <w:t xml:space="preserve"> </w:t>
      </w:r>
      <w:r w:rsidRPr="0091600E" w:rsidR="0091600E">
        <w:rPr>
          <w:b/>
          <w:color w:val="000000"/>
        </w:rPr>
        <w:t>(tlač 947)</w:t>
      </w:r>
    </w:p>
    <w:p w:rsidR="00AB3B1E" w:rsidP="00AB3B1E">
      <w:pPr>
        <w:rPr>
          <w:b/>
        </w:rPr>
      </w:pPr>
      <w:r w:rsidRPr="00993B10">
        <w:rPr>
          <w:b/>
        </w:rPr>
        <w:t xml:space="preserve">–––––––––––––––––––––––––––––––––––––––––––––––––––––––––––––––––––––––––––  </w:t>
      </w:r>
    </w:p>
    <w:p w:rsidR="003826E0" w:rsidP="003826E0">
      <w:pPr>
        <w:rPr>
          <w:b/>
        </w:rPr>
      </w:pPr>
    </w:p>
    <w:p w:rsidR="003826E0" w:rsidRPr="003826E0" w:rsidP="003826E0">
      <w:pPr>
        <w:numPr>
          <w:ilvl w:val="0"/>
          <w:numId w:val="48"/>
        </w:numPr>
        <w:autoSpaceDE w:val="0"/>
        <w:autoSpaceDN w:val="0"/>
        <w:adjustRightInd w:val="0"/>
        <w:contextualSpacing/>
        <w:jc w:val="both"/>
        <w:rPr>
          <w:bCs w:val="0"/>
        </w:rPr>
      </w:pPr>
      <w:r w:rsidRPr="003826E0">
        <w:rPr>
          <w:bCs w:val="0"/>
        </w:rPr>
        <w:t xml:space="preserve">V čl. I bode 16 § 20 ods. 2 sa slovo „g)“ nahrádza slovom „f)“.  </w:t>
      </w: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  <w:r w:rsidRPr="003826E0">
        <w:rPr>
          <w:bCs w:val="0"/>
        </w:rPr>
        <w:t>Legislatívno-technická úprava; poslednou novelou zákona č. 516/2008 Z. z. [čl. CIV zákona z 15. mája 2018 o niektorých opatreniach na znižovanie administratívnej záťaže využívaním informačných systémov verejnej správy a o zmene a doplnení niektorých zákonov (zákon proti byrokracii)] došlo k vypusteniu písmena d) z § 20 ods. 2, na základe čoho sa doterajšie písmeno g) označuje ako písmeno f).</w:t>
      </w: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</w:p>
    <w:p w:rsidR="003826E0" w:rsidRPr="003826E0" w:rsidP="003826E0">
      <w:pPr>
        <w:numPr>
          <w:ilvl w:val="0"/>
          <w:numId w:val="48"/>
        </w:numPr>
        <w:contextualSpacing/>
        <w:jc w:val="both"/>
        <w:rPr>
          <w:rFonts w:eastAsia="Calibri"/>
          <w:bCs w:val="0"/>
          <w:lang w:eastAsia="en-US"/>
        </w:rPr>
      </w:pPr>
      <w:r w:rsidRPr="003826E0">
        <w:rPr>
          <w:rFonts w:eastAsia="Calibri"/>
          <w:bCs w:val="0"/>
          <w:lang w:eastAsia="en-US"/>
        </w:rPr>
        <w:t>V čl. I bode 27 úvodná veta bodu znie: „Šiesta časť vrátane nadpisu znie:“.</w:t>
      </w:r>
    </w:p>
    <w:p w:rsidR="003826E0" w:rsidRPr="003826E0" w:rsidP="003826E0">
      <w:pPr>
        <w:ind w:left="1070" w:firstLine="3183"/>
        <w:contextualSpacing/>
        <w:jc w:val="both"/>
        <w:rPr>
          <w:rFonts w:eastAsia="Calibri"/>
          <w:bCs w:val="0"/>
          <w:lang w:eastAsia="en-US"/>
        </w:rPr>
      </w:pPr>
    </w:p>
    <w:p w:rsidR="003826E0" w:rsidRPr="003826E0" w:rsidP="003826E0">
      <w:pPr>
        <w:ind w:left="1070" w:firstLine="3183"/>
        <w:contextualSpacing/>
        <w:jc w:val="both"/>
        <w:rPr>
          <w:rFonts w:eastAsia="Calibri"/>
          <w:bCs w:val="0"/>
          <w:lang w:eastAsia="en-US"/>
        </w:rPr>
      </w:pPr>
      <w:r w:rsidRPr="003826E0">
        <w:rPr>
          <w:rFonts w:eastAsia="Calibri"/>
          <w:bCs w:val="0"/>
          <w:lang w:eastAsia="en-US"/>
        </w:rPr>
        <w:t>Legislatívno-technická úprava.</w:t>
      </w:r>
    </w:p>
    <w:p w:rsidR="003826E0" w:rsidRPr="003826E0" w:rsidP="003826E0">
      <w:pPr>
        <w:ind w:left="1070" w:firstLine="3183"/>
        <w:contextualSpacing/>
        <w:jc w:val="both"/>
        <w:rPr>
          <w:rFonts w:eastAsia="Calibri"/>
          <w:bCs w:val="0"/>
          <w:lang w:eastAsia="en-US"/>
        </w:rPr>
      </w:pPr>
    </w:p>
    <w:p w:rsidR="003826E0" w:rsidRPr="003826E0" w:rsidP="003826E0">
      <w:pPr>
        <w:numPr>
          <w:ilvl w:val="0"/>
          <w:numId w:val="48"/>
        </w:numPr>
        <w:contextualSpacing/>
        <w:jc w:val="both"/>
        <w:rPr>
          <w:rFonts w:eastAsia="Calibri"/>
          <w:bCs w:val="0"/>
          <w:lang w:eastAsia="en-US"/>
        </w:rPr>
      </w:pPr>
      <w:r w:rsidRPr="003826E0">
        <w:rPr>
          <w:rFonts w:eastAsia="Calibri"/>
          <w:bCs w:val="0"/>
          <w:lang w:eastAsia="en-US"/>
        </w:rPr>
        <w:t xml:space="preserve">V čl. I bode 28 § 33 sa v poslednej vete bodu slová „až 9“ nahrádzajú slovami „až 10“ a slová „až 10“ sa nahrádzajú slovami „až 11“. </w:t>
      </w:r>
    </w:p>
    <w:p w:rsidR="003826E0" w:rsidRPr="003826E0" w:rsidP="003826E0">
      <w:pPr>
        <w:ind w:left="4253"/>
        <w:contextualSpacing/>
        <w:jc w:val="both"/>
        <w:rPr>
          <w:rFonts w:eastAsia="Calibri"/>
          <w:bCs w:val="0"/>
          <w:lang w:eastAsia="en-US"/>
        </w:rPr>
      </w:pP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  <w:r w:rsidRPr="003826E0">
        <w:rPr>
          <w:bCs w:val="0"/>
        </w:rPr>
        <w:t xml:space="preserve">Legislatívno-technická úprava; poslednou novelou zákona č. 516/2008 Z. z. [čl. CIV zákona z 15. mája 2018 o niektorých opatreniach na znižovanie administratívnej záťaže využívaním informačných systémov verejnej správy a o zmene a doplnení niektorých zákonov (zákon proti byrokracii)] došlo k vloženiu nového odseku 3 do § 33 na základe čoho § 33 obsahuje 10 odsekov. </w:t>
      </w:r>
    </w:p>
    <w:p w:rsidR="003826E0" w:rsidRPr="003826E0" w:rsidP="003826E0">
      <w:pPr>
        <w:ind w:left="4253"/>
        <w:contextualSpacing/>
        <w:jc w:val="both"/>
        <w:rPr>
          <w:rFonts w:eastAsia="Calibri"/>
          <w:bCs w:val="0"/>
          <w:lang w:eastAsia="en-US"/>
        </w:rPr>
      </w:pPr>
    </w:p>
    <w:p w:rsidR="003826E0" w:rsidRPr="003826E0" w:rsidP="003826E0">
      <w:pPr>
        <w:numPr>
          <w:ilvl w:val="0"/>
          <w:numId w:val="48"/>
        </w:numPr>
        <w:contextualSpacing/>
        <w:jc w:val="both"/>
        <w:rPr>
          <w:rFonts w:eastAsia="Calibri"/>
          <w:bCs w:val="0"/>
          <w:lang w:eastAsia="en-US"/>
        </w:rPr>
      </w:pPr>
      <w:r w:rsidRPr="003826E0">
        <w:rPr>
          <w:rFonts w:eastAsia="Calibri"/>
          <w:bCs w:val="0"/>
          <w:lang w:eastAsia="en-US"/>
        </w:rPr>
        <w:t>V čl. II bode 20 § 27 sa odsek 3 označuje ako odsek 4 a primerane sa upraví aj úvodná veta bodu.</w:t>
      </w:r>
    </w:p>
    <w:p w:rsidR="003826E0" w:rsidRPr="003826E0" w:rsidP="003826E0">
      <w:pPr>
        <w:ind w:left="4111"/>
        <w:contextualSpacing/>
        <w:jc w:val="both"/>
        <w:rPr>
          <w:rFonts w:eastAsia="Calibri"/>
          <w:bCs w:val="0"/>
          <w:lang w:eastAsia="en-US"/>
        </w:rPr>
      </w:pP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  <w:r w:rsidRPr="003826E0">
        <w:rPr>
          <w:bCs w:val="0"/>
        </w:rPr>
        <w:t xml:space="preserve">Legislatívno-technická úprava; poslednou novelou zákona č. 284/2014 Z. z. [čl. CXLIX zákona z 15. mája 2018 o niektorých opatreniach na znižovanie administratívnej záťaže využívaním informačných systémov verejnej správy a o zmene a doplnení niektorých zákonov (zákon proti byrokracii)] došlo k doplneniu nového odseku 3 do § 27.  </w:t>
      </w:r>
    </w:p>
    <w:p w:rsidR="003826E0" w:rsidRPr="003826E0" w:rsidP="003826E0">
      <w:pPr>
        <w:autoSpaceDE w:val="0"/>
        <w:autoSpaceDN w:val="0"/>
        <w:adjustRightInd w:val="0"/>
        <w:ind w:left="4247"/>
        <w:jc w:val="both"/>
        <w:rPr>
          <w:bCs w:val="0"/>
        </w:rPr>
      </w:pPr>
    </w:p>
    <w:p w:rsidR="003826E0" w:rsidRPr="00993B10" w:rsidP="00AB3B1E">
      <w:pPr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6E0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AC3A92"/>
    <w:multiLevelType w:val="hybridMultilevel"/>
    <w:tmpl w:val="ACE2CE3C"/>
    <w:lvl w:ilvl="0">
      <w:start w:val="1"/>
      <w:numFmt w:val="decimal"/>
      <w:lvlText w:val="%1."/>
      <w:lvlJc w:val="left"/>
      <w:pPr>
        <w:ind w:left="107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5"/>
  </w:num>
  <w:num w:numId="6">
    <w:abstractNumId w:val="8"/>
  </w:num>
  <w:num w:numId="7">
    <w:abstractNumId w:val="20"/>
  </w:num>
  <w:num w:numId="8">
    <w:abstractNumId w:val="40"/>
  </w:num>
  <w:num w:numId="9">
    <w:abstractNumId w:val="41"/>
  </w:num>
  <w:num w:numId="10">
    <w:abstractNumId w:val="2"/>
  </w:num>
  <w:num w:numId="11">
    <w:abstractNumId w:val="25"/>
  </w:num>
  <w:num w:numId="12">
    <w:abstractNumId w:val="10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3"/>
  </w:num>
  <w:num w:numId="1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0"/>
  </w:num>
  <w:num w:numId="19">
    <w:abstractNumId w:val="12"/>
  </w:num>
  <w:num w:numId="20">
    <w:abstractNumId w:val="33"/>
  </w:num>
  <w:num w:numId="21">
    <w:abstractNumId w:val="9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28"/>
  </w:num>
  <w:num w:numId="25">
    <w:abstractNumId w:val="44"/>
  </w:num>
  <w:num w:numId="26">
    <w:abstractNumId w:val="27"/>
  </w:num>
  <w:num w:numId="27">
    <w:abstractNumId w:val="23"/>
  </w:num>
  <w:num w:numId="28">
    <w:abstractNumId w:val="11"/>
  </w:num>
  <w:num w:numId="29">
    <w:abstractNumId w:val="4"/>
  </w:num>
  <w:num w:numId="30">
    <w:abstractNumId w:val="39"/>
  </w:num>
  <w:num w:numId="31">
    <w:abstractNumId w:val="18"/>
  </w:num>
  <w:num w:numId="32">
    <w:abstractNumId w:val="26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1"/>
  </w:num>
  <w:num w:numId="40">
    <w:abstractNumId w:val="29"/>
  </w:num>
  <w:num w:numId="41">
    <w:abstractNumId w:val="38"/>
  </w:num>
  <w:num w:numId="42">
    <w:abstractNumId w:val="36"/>
  </w:num>
  <w:num w:numId="43">
    <w:abstractNumId w:val="3"/>
  </w:num>
  <w:num w:numId="44">
    <w:abstractNumId w:val="46"/>
  </w:num>
  <w:num w:numId="45">
    <w:abstractNumId w:val="13"/>
  </w:num>
  <w:num w:numId="46">
    <w:abstractNumId w:val="24"/>
  </w:num>
  <w:num w:numId="47">
    <w:abstractNumId w:val="34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16EEA"/>
    <w:rsid w:val="000226F4"/>
    <w:rsid w:val="00026345"/>
    <w:rsid w:val="0002666C"/>
    <w:rsid w:val="0004001B"/>
    <w:rsid w:val="00040044"/>
    <w:rsid w:val="00041192"/>
    <w:rsid w:val="00042BFB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16B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F9C"/>
    <w:rsid w:val="0010647C"/>
    <w:rsid w:val="00107F7E"/>
    <w:rsid w:val="001117D7"/>
    <w:rsid w:val="001139A4"/>
    <w:rsid w:val="00113E0D"/>
    <w:rsid w:val="0011524C"/>
    <w:rsid w:val="001170EA"/>
    <w:rsid w:val="00117627"/>
    <w:rsid w:val="001212D5"/>
    <w:rsid w:val="00127866"/>
    <w:rsid w:val="00143F10"/>
    <w:rsid w:val="00152B22"/>
    <w:rsid w:val="00153E1E"/>
    <w:rsid w:val="001545C9"/>
    <w:rsid w:val="001559B7"/>
    <w:rsid w:val="00155FEF"/>
    <w:rsid w:val="00160A16"/>
    <w:rsid w:val="001626EB"/>
    <w:rsid w:val="00166D69"/>
    <w:rsid w:val="0016756E"/>
    <w:rsid w:val="001734EE"/>
    <w:rsid w:val="00173FBE"/>
    <w:rsid w:val="00174B3C"/>
    <w:rsid w:val="00183676"/>
    <w:rsid w:val="00184104"/>
    <w:rsid w:val="00184784"/>
    <w:rsid w:val="001852E1"/>
    <w:rsid w:val="00192864"/>
    <w:rsid w:val="001957AD"/>
    <w:rsid w:val="001A0FD6"/>
    <w:rsid w:val="001A602E"/>
    <w:rsid w:val="001B1E93"/>
    <w:rsid w:val="001B41F7"/>
    <w:rsid w:val="001C3CC9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09C6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76AD6"/>
    <w:rsid w:val="00284126"/>
    <w:rsid w:val="0028499B"/>
    <w:rsid w:val="00294FAE"/>
    <w:rsid w:val="002A59BC"/>
    <w:rsid w:val="002A6335"/>
    <w:rsid w:val="002A7220"/>
    <w:rsid w:val="002B337A"/>
    <w:rsid w:val="002B6101"/>
    <w:rsid w:val="002C62FF"/>
    <w:rsid w:val="002D072D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018"/>
    <w:rsid w:val="0032711D"/>
    <w:rsid w:val="00334FEC"/>
    <w:rsid w:val="003371B9"/>
    <w:rsid w:val="00342FD3"/>
    <w:rsid w:val="00347242"/>
    <w:rsid w:val="00352292"/>
    <w:rsid w:val="0035458F"/>
    <w:rsid w:val="00356336"/>
    <w:rsid w:val="00361210"/>
    <w:rsid w:val="003676F8"/>
    <w:rsid w:val="00370DA7"/>
    <w:rsid w:val="00371F1B"/>
    <w:rsid w:val="00373CBB"/>
    <w:rsid w:val="0038060C"/>
    <w:rsid w:val="00380A1C"/>
    <w:rsid w:val="003826E0"/>
    <w:rsid w:val="003832D7"/>
    <w:rsid w:val="003916AC"/>
    <w:rsid w:val="00397CB2"/>
    <w:rsid w:val="003A4FC0"/>
    <w:rsid w:val="003B1B33"/>
    <w:rsid w:val="003B39B6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17F75"/>
    <w:rsid w:val="004231C1"/>
    <w:rsid w:val="004265B4"/>
    <w:rsid w:val="0043269C"/>
    <w:rsid w:val="00435793"/>
    <w:rsid w:val="00450C55"/>
    <w:rsid w:val="0046108E"/>
    <w:rsid w:val="004612FB"/>
    <w:rsid w:val="00467A7F"/>
    <w:rsid w:val="0047332F"/>
    <w:rsid w:val="004770E8"/>
    <w:rsid w:val="00491556"/>
    <w:rsid w:val="004925DB"/>
    <w:rsid w:val="00493DCA"/>
    <w:rsid w:val="004A12F3"/>
    <w:rsid w:val="004A3E40"/>
    <w:rsid w:val="004A665B"/>
    <w:rsid w:val="004B7312"/>
    <w:rsid w:val="004B77A8"/>
    <w:rsid w:val="004D03C0"/>
    <w:rsid w:val="004D397F"/>
    <w:rsid w:val="004D71D6"/>
    <w:rsid w:val="004E263D"/>
    <w:rsid w:val="004E2763"/>
    <w:rsid w:val="004E2F99"/>
    <w:rsid w:val="004E6C03"/>
    <w:rsid w:val="004F0838"/>
    <w:rsid w:val="004F2B3E"/>
    <w:rsid w:val="004F45C8"/>
    <w:rsid w:val="00500C97"/>
    <w:rsid w:val="0050102D"/>
    <w:rsid w:val="00504177"/>
    <w:rsid w:val="005164B5"/>
    <w:rsid w:val="0052115B"/>
    <w:rsid w:val="00522678"/>
    <w:rsid w:val="00526216"/>
    <w:rsid w:val="0053362C"/>
    <w:rsid w:val="005375F3"/>
    <w:rsid w:val="00542118"/>
    <w:rsid w:val="00552BE1"/>
    <w:rsid w:val="0056697B"/>
    <w:rsid w:val="0056788D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04CE"/>
    <w:rsid w:val="005D1F0B"/>
    <w:rsid w:val="005D2E69"/>
    <w:rsid w:val="005D322A"/>
    <w:rsid w:val="005D368F"/>
    <w:rsid w:val="005D6283"/>
    <w:rsid w:val="005D62EB"/>
    <w:rsid w:val="005D6500"/>
    <w:rsid w:val="005E0E12"/>
    <w:rsid w:val="005E26FF"/>
    <w:rsid w:val="005E27AA"/>
    <w:rsid w:val="005E3D70"/>
    <w:rsid w:val="005E63ED"/>
    <w:rsid w:val="005F2A14"/>
    <w:rsid w:val="00602FF8"/>
    <w:rsid w:val="006107BB"/>
    <w:rsid w:val="00611469"/>
    <w:rsid w:val="00622525"/>
    <w:rsid w:val="00624B50"/>
    <w:rsid w:val="00624DDC"/>
    <w:rsid w:val="006328B3"/>
    <w:rsid w:val="00632B62"/>
    <w:rsid w:val="0063617C"/>
    <w:rsid w:val="0063749C"/>
    <w:rsid w:val="00642D4E"/>
    <w:rsid w:val="006437A1"/>
    <w:rsid w:val="006443CB"/>
    <w:rsid w:val="00652CCE"/>
    <w:rsid w:val="0065582E"/>
    <w:rsid w:val="00665A38"/>
    <w:rsid w:val="0066682E"/>
    <w:rsid w:val="00670BE9"/>
    <w:rsid w:val="006732DF"/>
    <w:rsid w:val="00695973"/>
    <w:rsid w:val="006975DE"/>
    <w:rsid w:val="006A3283"/>
    <w:rsid w:val="006A3C85"/>
    <w:rsid w:val="006A6D97"/>
    <w:rsid w:val="006A749F"/>
    <w:rsid w:val="006C1365"/>
    <w:rsid w:val="006C19B0"/>
    <w:rsid w:val="006D23E3"/>
    <w:rsid w:val="006D6B84"/>
    <w:rsid w:val="006E5A71"/>
    <w:rsid w:val="006F4192"/>
    <w:rsid w:val="007012B6"/>
    <w:rsid w:val="007119E1"/>
    <w:rsid w:val="00714E4A"/>
    <w:rsid w:val="00716246"/>
    <w:rsid w:val="00716C63"/>
    <w:rsid w:val="00716D1C"/>
    <w:rsid w:val="00716FBB"/>
    <w:rsid w:val="00723D47"/>
    <w:rsid w:val="0072664E"/>
    <w:rsid w:val="0073126F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974F4"/>
    <w:rsid w:val="007A7227"/>
    <w:rsid w:val="007A7FC3"/>
    <w:rsid w:val="007B40ED"/>
    <w:rsid w:val="007C3A2E"/>
    <w:rsid w:val="007C6EC6"/>
    <w:rsid w:val="007D3639"/>
    <w:rsid w:val="007D7D61"/>
    <w:rsid w:val="007E168E"/>
    <w:rsid w:val="007E1C4F"/>
    <w:rsid w:val="0081158D"/>
    <w:rsid w:val="00824DAD"/>
    <w:rsid w:val="00830899"/>
    <w:rsid w:val="00841E0B"/>
    <w:rsid w:val="00841EA3"/>
    <w:rsid w:val="00843911"/>
    <w:rsid w:val="008458BA"/>
    <w:rsid w:val="0085189B"/>
    <w:rsid w:val="008524BB"/>
    <w:rsid w:val="008720CA"/>
    <w:rsid w:val="00875CE7"/>
    <w:rsid w:val="008769DE"/>
    <w:rsid w:val="00880343"/>
    <w:rsid w:val="00881478"/>
    <w:rsid w:val="00883651"/>
    <w:rsid w:val="0089148D"/>
    <w:rsid w:val="008956C4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8F51E4"/>
    <w:rsid w:val="009014AF"/>
    <w:rsid w:val="00901501"/>
    <w:rsid w:val="00902EC3"/>
    <w:rsid w:val="00914F38"/>
    <w:rsid w:val="0091600E"/>
    <w:rsid w:val="009171A7"/>
    <w:rsid w:val="00927388"/>
    <w:rsid w:val="00942B86"/>
    <w:rsid w:val="009434CE"/>
    <w:rsid w:val="00945E30"/>
    <w:rsid w:val="009534E4"/>
    <w:rsid w:val="009632BB"/>
    <w:rsid w:val="0096626C"/>
    <w:rsid w:val="009673E9"/>
    <w:rsid w:val="00972CAE"/>
    <w:rsid w:val="00977639"/>
    <w:rsid w:val="00985280"/>
    <w:rsid w:val="00990B21"/>
    <w:rsid w:val="00993B10"/>
    <w:rsid w:val="009940AF"/>
    <w:rsid w:val="00996EF0"/>
    <w:rsid w:val="009A0038"/>
    <w:rsid w:val="009A5069"/>
    <w:rsid w:val="009B1A9B"/>
    <w:rsid w:val="009B629D"/>
    <w:rsid w:val="009C5634"/>
    <w:rsid w:val="009C6829"/>
    <w:rsid w:val="009D0655"/>
    <w:rsid w:val="009D25C5"/>
    <w:rsid w:val="009D3928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540FB"/>
    <w:rsid w:val="00A64B15"/>
    <w:rsid w:val="00A73ECD"/>
    <w:rsid w:val="00A76F2A"/>
    <w:rsid w:val="00A80718"/>
    <w:rsid w:val="00A8165F"/>
    <w:rsid w:val="00A8705A"/>
    <w:rsid w:val="00A903B6"/>
    <w:rsid w:val="00A90912"/>
    <w:rsid w:val="00A93054"/>
    <w:rsid w:val="00AB3B1E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44942"/>
    <w:rsid w:val="00B55EBB"/>
    <w:rsid w:val="00B614DE"/>
    <w:rsid w:val="00B64787"/>
    <w:rsid w:val="00B71E6A"/>
    <w:rsid w:val="00B73982"/>
    <w:rsid w:val="00B774DD"/>
    <w:rsid w:val="00B80471"/>
    <w:rsid w:val="00B804D8"/>
    <w:rsid w:val="00B83537"/>
    <w:rsid w:val="00B956AC"/>
    <w:rsid w:val="00B95CCC"/>
    <w:rsid w:val="00B97CFB"/>
    <w:rsid w:val="00BA1E88"/>
    <w:rsid w:val="00BB1415"/>
    <w:rsid w:val="00BB1607"/>
    <w:rsid w:val="00BB19BA"/>
    <w:rsid w:val="00BB34B0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BF1695"/>
    <w:rsid w:val="00C0580A"/>
    <w:rsid w:val="00C059CD"/>
    <w:rsid w:val="00C221C2"/>
    <w:rsid w:val="00C2409D"/>
    <w:rsid w:val="00C34FB0"/>
    <w:rsid w:val="00C37D3C"/>
    <w:rsid w:val="00C40208"/>
    <w:rsid w:val="00C511AD"/>
    <w:rsid w:val="00C56FB3"/>
    <w:rsid w:val="00C609C6"/>
    <w:rsid w:val="00C637C7"/>
    <w:rsid w:val="00C72FBD"/>
    <w:rsid w:val="00C739C2"/>
    <w:rsid w:val="00C74C86"/>
    <w:rsid w:val="00C757D8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2E35"/>
    <w:rsid w:val="00CD3386"/>
    <w:rsid w:val="00CD5189"/>
    <w:rsid w:val="00CD689C"/>
    <w:rsid w:val="00CE23DD"/>
    <w:rsid w:val="00CE5FA3"/>
    <w:rsid w:val="00CF0260"/>
    <w:rsid w:val="00CF752D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7944"/>
    <w:rsid w:val="00D840FC"/>
    <w:rsid w:val="00D93A8F"/>
    <w:rsid w:val="00D96ABB"/>
    <w:rsid w:val="00DA4A4E"/>
    <w:rsid w:val="00DB14FA"/>
    <w:rsid w:val="00DB15FF"/>
    <w:rsid w:val="00DC342A"/>
    <w:rsid w:val="00DD0454"/>
    <w:rsid w:val="00DD2F44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36F3D"/>
    <w:rsid w:val="00E4207A"/>
    <w:rsid w:val="00E45D1F"/>
    <w:rsid w:val="00E54D4F"/>
    <w:rsid w:val="00E564B4"/>
    <w:rsid w:val="00E56CEF"/>
    <w:rsid w:val="00E61311"/>
    <w:rsid w:val="00E70960"/>
    <w:rsid w:val="00E832C3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E6ACA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678FA"/>
    <w:rsid w:val="00F7162F"/>
    <w:rsid w:val="00F7316C"/>
    <w:rsid w:val="00F7461A"/>
    <w:rsid w:val="00F80E71"/>
    <w:rsid w:val="00F87FF3"/>
    <w:rsid w:val="00F92F1D"/>
    <w:rsid w:val="00F966EF"/>
    <w:rsid w:val="00FB71C8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5C4DA-45DB-4092-81C4-7CFFACED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57</cp:revision>
  <cp:lastPrinted>2016-10-04T11:58:00Z</cp:lastPrinted>
  <dcterms:created xsi:type="dcterms:W3CDTF">2013-06-14T07:14:00Z</dcterms:created>
  <dcterms:modified xsi:type="dcterms:W3CDTF">2018-06-07T11:43:00Z</dcterms:modified>
</cp:coreProperties>
</file>