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171B2">
        <w:rPr>
          <w:rFonts w:ascii="AT*Toronto" w:hAnsi="AT*Toronto"/>
          <w:b/>
          <w:sz w:val="32"/>
        </w:rPr>
        <w:t>228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2B2D68">
        <w:t>Viliamovi Marušincovi, bývalému členovi predstavenstva Poľnonákup TATRY, a.s. Kežmarok</w:t>
        <w:br/>
      </w:r>
      <w:r w:rsidR="006C31BC">
        <w:t>(</w:t>
      </w:r>
      <w:r w:rsidR="00265831">
        <w:t xml:space="preserve">z verejnej funkcie bol odvolaný </w:t>
      </w:r>
      <w:r w:rsidR="002B2D68">
        <w:t>20.6.</w:t>
      </w:r>
      <w:r w:rsidR="00265831">
        <w:t xml:space="preserve">2017,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2B2D68">
        <w:t xml:space="preserve">Viliamovi Marušincovi, bývalému členovi predstavenstva Poľnonákup TATRY, a.s. Kežmarok </w:t>
      </w:r>
      <w:r>
        <w:t xml:space="preserve">(č. konania </w:t>
      </w:r>
      <w:r w:rsidR="00073CDB">
        <w:t>V</w:t>
      </w:r>
      <w:r>
        <w:t>P/</w:t>
      </w:r>
      <w:r w:rsidR="002B2D68">
        <w:t>21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171B2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2D68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240</cp:revision>
  <cp:lastPrinted>2018-05-15T14:30:00Z</cp:lastPrinted>
  <dcterms:created xsi:type="dcterms:W3CDTF">2005-12-12T08:02:00Z</dcterms:created>
  <dcterms:modified xsi:type="dcterms:W3CDTF">2018-05-15T14:30:00Z</dcterms:modified>
</cp:coreProperties>
</file>