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B965B7" w:rsidP="00CA4AB3">
      <w:pPr>
        <w:pStyle w:val="Heading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CA4AB3" w:rsidRPr="00B965B7" w:rsidP="00CA4AB3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45287" w:rsidRPr="00B965B7" w:rsidP="00C45287">
      <w:pPr>
        <w:jc w:val="both"/>
        <w:rPr>
          <w:i/>
        </w:rPr>
      </w:pPr>
      <w:r w:rsidRPr="00B965B7">
        <w:rPr>
          <w:i/>
        </w:rPr>
        <w:t xml:space="preserve">     </w:t>
      </w:r>
      <w:r w:rsidRPr="00B965B7" w:rsidR="00CA4AB3">
        <w:rPr>
          <w:i/>
        </w:rPr>
        <w:t xml:space="preserve">pre </w:t>
      </w:r>
      <w:r w:rsidRPr="00B965B7">
        <w:rPr>
          <w:i/>
        </w:rPr>
        <w:t xml:space="preserve">hospodárske záležitosti                                     </w:t>
      </w:r>
    </w:p>
    <w:p w:rsidR="00C45287" w:rsidRPr="00B965B7" w:rsidP="00C45287">
      <w:pPr>
        <w:jc w:val="both"/>
        <w:rPr>
          <w:i/>
        </w:rPr>
      </w:pPr>
    </w:p>
    <w:p w:rsidR="00B965B7" w:rsidP="00B965B7">
      <w:pPr>
        <w:jc w:val="both"/>
      </w:pPr>
      <w:r w:rsidRPr="00B965B7" w:rsidR="00C45287">
        <w:rPr>
          <w:i/>
        </w:rPr>
        <w:t xml:space="preserve">                                                                                     </w:t>
      </w:r>
      <w:r w:rsidR="00EC1198">
        <w:rPr>
          <w:i/>
        </w:rPr>
        <w:tab/>
      </w:r>
      <w:r w:rsidR="008F4669">
        <w:t>56</w:t>
      </w:r>
      <w:r w:rsidRPr="00B965B7" w:rsidR="00CA4AB3">
        <w:t>. schôdza výboru</w:t>
      </w:r>
    </w:p>
    <w:p w:rsidR="00CA4AB3" w:rsidRPr="00B965B7" w:rsidP="00B965B7">
      <w:pPr>
        <w:jc w:val="both"/>
      </w:pPr>
      <w:r w:rsidR="00B965B7">
        <w:t xml:space="preserve">                </w:t>
      </w:r>
      <w:r w:rsidR="00B965B7">
        <w:t xml:space="preserve">                                                                    </w:t>
      </w:r>
      <w:r w:rsidR="00EC1198">
        <w:tab/>
      </w:r>
      <w:r w:rsidRPr="00B965B7">
        <w:t xml:space="preserve">Číslo: </w:t>
      </w:r>
      <w:r w:rsidRPr="00B965B7" w:rsidR="00CB6C3E">
        <w:t>CRD-</w:t>
      </w:r>
      <w:r w:rsidR="008F4669">
        <w:t>718</w:t>
      </w:r>
      <w:r w:rsidRPr="00B965B7" w:rsidR="003042D7">
        <w:t xml:space="preserve"> </w:t>
      </w:r>
      <w:r w:rsidRPr="00B965B7" w:rsidR="00C45287">
        <w:t>/20</w:t>
      </w:r>
      <w:r w:rsidR="00CE1FB3">
        <w:t>18</w:t>
      </w:r>
      <w:r w:rsidR="00B965B7">
        <w:t>-</w:t>
      </w:r>
      <w:r w:rsidRPr="00B965B7" w:rsidR="00BF1677">
        <w:t xml:space="preserve"> </w:t>
      </w:r>
      <w:r w:rsidRPr="00B965B7" w:rsidR="00C45287">
        <w:t>VHZ</w:t>
      </w:r>
    </w:p>
    <w:p w:rsidR="00C45287" w:rsidRPr="00B965B7" w:rsidP="002B3BCD">
      <w:pPr>
        <w:pStyle w:val="BodyText"/>
        <w:ind w:left="5664"/>
      </w:pPr>
    </w:p>
    <w:p w:rsidR="00C45287" w:rsidRPr="00B965B7" w:rsidP="002B3BCD">
      <w:pPr>
        <w:pStyle w:val="BodyText"/>
        <w:ind w:left="5664"/>
      </w:pPr>
    </w:p>
    <w:p w:rsidR="00CA4AB3" w:rsidRPr="00B965B7" w:rsidP="00CA4AB3">
      <w:pPr>
        <w:spacing w:line="240" w:lineRule="atLeast"/>
        <w:jc w:val="center"/>
        <w:rPr>
          <w:b/>
          <w:sz w:val="32"/>
        </w:rPr>
      </w:pPr>
      <w:r w:rsidR="003C354E">
        <w:rPr>
          <w:b/>
          <w:sz w:val="32"/>
        </w:rPr>
        <w:t>245</w:t>
      </w:r>
    </w:p>
    <w:p w:rsidR="00CA4AB3" w:rsidRPr="00B965B7" w:rsidP="00CA4AB3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 xml:space="preserve">pre </w:t>
      </w:r>
      <w:r w:rsidRPr="00B965B7" w:rsidR="00C45287">
        <w:rPr>
          <w:b/>
        </w:rPr>
        <w:t>hospodárske záležitosti</w:t>
      </w:r>
    </w:p>
    <w:p w:rsidR="00242CEC" w:rsidRPr="00B965B7" w:rsidP="001F6BF2">
      <w:pPr>
        <w:spacing w:line="240" w:lineRule="atLeast"/>
        <w:jc w:val="center"/>
      </w:pPr>
      <w:r w:rsidR="006C00A1">
        <w:t>z </w:t>
      </w:r>
      <w:r w:rsidR="003C354E">
        <w:t>3</w:t>
      </w:r>
      <w:r w:rsidR="006C00A1">
        <w:t xml:space="preserve">. </w:t>
      </w:r>
      <w:r w:rsidR="003C354E">
        <w:t xml:space="preserve">mája </w:t>
      </w:r>
      <w:r w:rsidR="00CE1FB3">
        <w:t>2018</w:t>
      </w:r>
    </w:p>
    <w:p w:rsidR="00BC093E" w:rsidRPr="00B965B7" w:rsidP="001F6BF2">
      <w:pPr>
        <w:spacing w:line="240" w:lineRule="atLeast"/>
        <w:jc w:val="center"/>
      </w:pPr>
    </w:p>
    <w:p w:rsidR="00740A65" w:rsidRPr="00B965B7">
      <w:pPr>
        <w:pStyle w:val="BodyTextIndent2"/>
        <w:ind w:firstLine="720"/>
        <w:rPr>
          <w:rFonts w:ascii="Times New Roman" w:hAnsi="Times New Roman"/>
          <w:b/>
          <w:bCs/>
          <w:color w:val="auto"/>
          <w:lang w:val="sk-SK"/>
        </w:rPr>
      </w:pPr>
      <w:r w:rsidRPr="00B965B7">
        <w:rPr>
          <w:rFonts w:ascii="Times New Roman" w:hAnsi="Times New Roman"/>
          <w:color w:val="000000"/>
          <w:lang w:val="sk-SK"/>
        </w:rPr>
        <w:t>o určení spravodajc</w:t>
      </w:r>
      <w:r w:rsidRPr="00B965B7" w:rsidR="008C495B">
        <w:rPr>
          <w:rFonts w:ascii="Times New Roman" w:hAnsi="Times New Roman"/>
          <w:color w:val="000000"/>
          <w:lang w:val="sk-SK"/>
        </w:rPr>
        <w:t>ov</w:t>
      </w:r>
      <w:r w:rsidRPr="00B965B7" w:rsidR="00C422C3">
        <w:rPr>
          <w:rFonts w:ascii="Times New Roman" w:hAnsi="Times New Roman"/>
          <w:color w:val="000000"/>
          <w:lang w:val="sk-SK"/>
        </w:rPr>
        <w:t xml:space="preserve"> </w:t>
      </w:r>
      <w:r w:rsidRPr="00B965B7">
        <w:rPr>
          <w:rFonts w:ascii="Times New Roman" w:hAnsi="Times New Roman"/>
          <w:color w:val="000000"/>
          <w:lang w:val="sk-SK"/>
        </w:rPr>
        <w:t>gestorského výboru pre prvé čítani</w:t>
      </w:r>
      <w:r w:rsidRPr="00B965B7" w:rsidR="00801955">
        <w:rPr>
          <w:rFonts w:ascii="Times New Roman" w:hAnsi="Times New Roman"/>
          <w:color w:val="000000"/>
          <w:lang w:val="sk-SK"/>
        </w:rPr>
        <w:t>a</w:t>
      </w:r>
      <w:r w:rsidRPr="00B965B7">
        <w:rPr>
          <w:rFonts w:ascii="Times New Roman" w:hAnsi="Times New Roman"/>
          <w:color w:val="000000"/>
          <w:lang w:val="sk-SK"/>
        </w:rPr>
        <w:t xml:space="preserve"> o návrh</w:t>
      </w:r>
      <w:r w:rsidRPr="00B965B7" w:rsidR="00801955">
        <w:rPr>
          <w:rFonts w:ascii="Times New Roman" w:hAnsi="Times New Roman"/>
          <w:color w:val="000000"/>
          <w:lang w:val="sk-SK"/>
        </w:rPr>
        <w:t>och</w:t>
      </w:r>
      <w:r w:rsidRPr="00B965B7">
        <w:rPr>
          <w:rFonts w:ascii="Times New Roman" w:hAnsi="Times New Roman"/>
          <w:color w:val="000000"/>
          <w:lang w:val="sk-SK"/>
        </w:rPr>
        <w:t xml:space="preserve"> zákon</w:t>
      </w:r>
      <w:r w:rsidRPr="00B965B7" w:rsidR="00801955">
        <w:rPr>
          <w:rFonts w:ascii="Times New Roman" w:hAnsi="Times New Roman"/>
          <w:color w:val="000000"/>
          <w:lang w:val="sk-SK"/>
        </w:rPr>
        <w:t>o</w:t>
      </w:r>
      <w:r w:rsidRPr="00B965B7" w:rsidR="0022672A">
        <w:rPr>
          <w:rFonts w:ascii="Times New Roman" w:hAnsi="Times New Roman"/>
          <w:color w:val="000000"/>
          <w:lang w:val="sk-SK"/>
        </w:rPr>
        <w:t>v</w:t>
      </w:r>
      <w:r w:rsidRPr="00B965B7">
        <w:rPr>
          <w:rFonts w:ascii="Times New Roman" w:hAnsi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B965B7">
      <w:pPr>
        <w:pStyle w:val="BodyTextIndent2"/>
        <w:ind w:firstLine="0"/>
        <w:rPr>
          <w:rFonts w:ascii="Times New Roman" w:hAnsi="Times New Roman"/>
          <w:color w:val="000000"/>
          <w:lang w:val="sk-SK"/>
        </w:rPr>
      </w:pPr>
    </w:p>
    <w:p w:rsidR="00740A65" w:rsidRPr="00B965B7">
      <w:pPr>
        <w:pStyle w:val="Heading3"/>
        <w:numPr>
          <w:ilvl w:val="0"/>
          <w:numId w:val="0"/>
        </w:numPr>
        <w:ind w:left="360" w:firstLine="348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Výbor Národnej rady Slovenskej republiky</w:t>
      </w:r>
    </w:p>
    <w:p w:rsidR="00740A65" w:rsidRPr="00B965B7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 w:rsidR="00B362E5">
        <w:rPr>
          <w:b/>
        </w:rPr>
        <w:t>hospodárske záležitosti</w:t>
      </w:r>
    </w:p>
    <w:p w:rsidR="000E2E5D" w:rsidRPr="00B965B7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16382D" w:rsidRPr="00B965B7" w:rsidP="001F6BF2">
      <w:pPr>
        <w:numPr>
          <w:ilvl w:val="0"/>
          <w:numId w:val="2"/>
        </w:numPr>
        <w:tabs>
          <w:tab w:val="left" w:pos="964"/>
        </w:tabs>
        <w:jc w:val="both"/>
        <w:rPr>
          <w:b/>
          <w:bCs/>
        </w:rPr>
      </w:pPr>
      <w:r w:rsidRPr="00B965B7" w:rsidR="00740A65">
        <w:rPr>
          <w:b/>
          <w:bCs/>
        </w:rPr>
        <w:t>k o n š t a t u j e,</w:t>
      </w:r>
    </w:p>
    <w:p w:rsidR="00D67C6E" w:rsidRPr="00B965B7">
      <w:pPr>
        <w:jc w:val="both"/>
      </w:pPr>
      <w:r w:rsidRPr="00B965B7" w:rsidR="00740A65">
        <w:tab/>
      </w:r>
      <w:r w:rsidRPr="00B965B7" w:rsidR="00691EC1"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</w:t>
      </w:r>
      <w:r w:rsidRPr="00B965B7" w:rsidR="00691EC1">
        <w:t xml:space="preserve">Slovenskej republiky pre </w:t>
      </w:r>
      <w:r w:rsidRPr="00B965B7" w:rsidR="00C45287">
        <w:t>hospodárske záležitosti</w:t>
      </w:r>
      <w:r w:rsidRPr="00B965B7" w:rsidR="00691EC1">
        <w:t xml:space="preserve"> za gestorský výbor pri rokovaní o:</w:t>
      </w:r>
    </w:p>
    <w:p w:rsidR="00BC093E" w:rsidRPr="00B965B7" w:rsidP="00BC093E">
      <w:pPr>
        <w:ind w:left="720"/>
        <w:jc w:val="both"/>
        <w:rPr>
          <w:b/>
          <w:sz w:val="26"/>
          <w:szCs w:val="26"/>
        </w:rPr>
      </w:pPr>
    </w:p>
    <w:p w:rsidR="00F527AB" w:rsidRPr="00D023FE" w:rsidP="006E036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D5769C" w:rsidR="004D36AD">
        <w:t>poslancov Národnej rady Slovenskej republiky Petra ANTALA a Tibora BASTRNÁKA na  vydanie  zákona,  ktorým  sa mení a dopĺňa zákon č. 58/2014 Z. z. o výbušninách, vý</w:t>
      </w:r>
      <w:r w:rsidRPr="00D5769C" w:rsidR="004D36AD">
        <w:t>bušných predmetoch a munícii a o zmene a doplnení niektorých zákonov v znení neskorších predpisov</w:t>
      </w:r>
      <w:r w:rsidR="004D36AD">
        <w:t xml:space="preserve"> </w:t>
      </w:r>
      <w:r w:rsidR="00CE1FB3">
        <w:t>(</w:t>
      </w:r>
      <w:r w:rsidR="004D36AD">
        <w:rPr>
          <w:b/>
        </w:rPr>
        <w:t>tlač 966</w:t>
      </w:r>
      <w:r w:rsidR="00CE1FB3">
        <w:t>)</w:t>
      </w:r>
      <w:r w:rsidRPr="00D023FE">
        <w:t>;</w:t>
      </w:r>
    </w:p>
    <w:p w:rsidR="00763287" w:rsidRPr="00CC509D" w:rsidP="005446D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D5769C" w:rsidR="004D36AD">
        <w:t>poslancov Národnej rady Slovenskej republiky Petra ANTALA a Edity PFUNDTNER na vydanie  zákona,  ktorým   sa mení a dopĺňa zákon Národnej rady Slovenskej republiky č. 182/1993 Z. z. o vlastníctve bytov a nebytových priestorov a o zmene a doplnení niektorých zákonov v znení neskorších predpisov</w:t>
      </w:r>
      <w:r w:rsidRPr="00D023FE" w:rsidR="004D36AD">
        <w:rPr>
          <w:rFonts w:cs="Arial"/>
        </w:rPr>
        <w:t xml:space="preserve"> </w:t>
      </w:r>
      <w:r w:rsidRPr="00D023FE" w:rsidR="000627AB">
        <w:rPr>
          <w:rFonts w:cs="Arial"/>
        </w:rPr>
        <w:t>(</w:t>
      </w:r>
      <w:r w:rsidR="004D36AD">
        <w:rPr>
          <w:rFonts w:cs="Arial"/>
          <w:b/>
        </w:rPr>
        <w:t>tlač 975</w:t>
      </w:r>
      <w:r w:rsidRPr="00D023FE" w:rsidR="000627AB">
        <w:rPr>
          <w:rFonts w:cs="Arial"/>
        </w:rPr>
        <w:t>)</w:t>
      </w:r>
      <w:r w:rsidR="00CC509D">
        <w:rPr>
          <w:rFonts w:cs="Arial"/>
        </w:rPr>
        <w:t>;</w:t>
      </w:r>
    </w:p>
    <w:p w:rsidR="00CC509D" w:rsidRPr="00D023FE" w:rsidP="00CC509D">
      <w:pPr>
        <w:ind w:left="1080"/>
        <w:jc w:val="both"/>
        <w:rPr>
          <w:b/>
        </w:rPr>
      </w:pPr>
    </w:p>
    <w:p w:rsidR="00740A65" w:rsidRPr="00B965B7" w:rsidP="007D4C4B">
      <w:pPr>
        <w:pStyle w:val="Heading3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B965B7">
        <w:rPr>
          <w:rFonts w:ascii="Times New Roman" w:hAnsi="Times New Roman"/>
          <w:color w:val="auto"/>
        </w:rPr>
        <w:t xml:space="preserve">u r č u j e </w:t>
      </w:r>
    </w:p>
    <w:p w:rsidR="0016382D" w:rsidRPr="00B965B7" w:rsidP="0016382D">
      <w:pPr>
        <w:rPr>
          <w:lang w:val="cs-CZ"/>
        </w:rPr>
      </w:pPr>
    </w:p>
    <w:p w:rsidR="00691EC1" w:rsidRPr="00B965B7" w:rsidP="001F6BF2">
      <w:pPr>
        <w:tabs>
          <w:tab w:val="left" w:pos="-1985"/>
          <w:tab w:val="left" w:pos="-1560"/>
        </w:tabs>
        <w:ind w:firstLine="720"/>
        <w:jc w:val="both"/>
      </w:pPr>
      <w:r w:rsidRPr="00B965B7">
        <w:t>podľa § 73 ods. 1 zákona Národnej rady Slovenskej republiky č. 350/1996 Z.z.</w:t>
      </w:r>
      <w:r w:rsidRPr="00B965B7" w:rsidR="0081083D">
        <w:t xml:space="preserve">   </w:t>
      </w:r>
      <w:r w:rsidRPr="00B965B7">
        <w:t xml:space="preserve"> o rokovacom poriadku Národnej rady Slovenskej republiky v znení neskorších predpisov poslancov - členov Výboru Národnej rady Slovens</w:t>
      </w:r>
      <w:r w:rsidRPr="00B965B7" w:rsidR="005C4098">
        <w:t xml:space="preserve">kej republiky pre </w:t>
      </w:r>
      <w:r w:rsidRPr="00B965B7" w:rsidR="00B362E5">
        <w:t>hospodárske záležitosti</w:t>
      </w:r>
      <w:r w:rsidRPr="00B965B7">
        <w:t xml:space="preserve"> za spravodajcov pre prvé čítania o návrhoch zákonov takto:</w:t>
      </w:r>
    </w:p>
    <w:p w:rsidR="005C6948" w:rsidRPr="00B965B7" w:rsidP="001F6BF2">
      <w:pPr>
        <w:tabs>
          <w:tab w:val="left" w:pos="-1985"/>
          <w:tab w:val="left" w:pos="-1560"/>
        </w:tabs>
        <w:ind w:firstLine="720"/>
        <w:jc w:val="both"/>
      </w:pPr>
    </w:p>
    <w:p w:rsidR="009D0740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 w:rsidR="00253DBE">
        <w:t xml:space="preserve">k </w:t>
      </w: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D5769C" w:rsidR="004D36AD">
        <w:t>poslancov Národnej rady Slovenskej republiky Petra ANTALA a Tibora BASTRNÁKA na  vydanie  zákona,  ktorým  sa mení a dopĺňa zákon č. 58/2014 Z. z. o výbušninách, výbušných predmetoch a munícii a o zmene a doplnení niektorých zákonov v znení neskorších predpisov</w:t>
      </w:r>
      <w:r w:rsidR="004D36AD">
        <w:t xml:space="preserve"> (</w:t>
      </w:r>
      <w:r w:rsidR="004D36AD">
        <w:rPr>
          <w:b/>
        </w:rPr>
        <w:t>tlač 966</w:t>
      </w:r>
      <w:r w:rsidR="004D36AD">
        <w:t>)</w:t>
      </w:r>
      <w:r w:rsidRPr="00B965B7" w:rsidR="006E036F">
        <w:rPr>
          <w:b/>
          <w:sz w:val="26"/>
          <w:szCs w:val="26"/>
        </w:rPr>
        <w:t xml:space="preserve"> </w:t>
      </w:r>
      <w:r w:rsidR="004D36AD">
        <w:t>za spravodajcu poslankyňu</w:t>
      </w:r>
      <w:r w:rsidRPr="00B965B7">
        <w:t xml:space="preserve"> </w:t>
      </w:r>
      <w:r w:rsidR="004D36AD">
        <w:t>E. Pfundtner</w:t>
      </w:r>
      <w:r w:rsidRPr="00B965B7" w:rsidR="00364719">
        <w:t xml:space="preserve">, </w:t>
      </w:r>
      <w:r w:rsidRPr="00B965B7" w:rsidR="00BF25AF">
        <w:t xml:space="preserve"> za alternanta poslanca </w:t>
      </w:r>
      <w:r w:rsidR="004D36AD">
        <w:t>R. Puciho</w:t>
      </w:r>
      <w:r w:rsidRPr="00B965B7" w:rsidR="00364719">
        <w:t>;</w:t>
      </w:r>
    </w:p>
    <w:p w:rsidR="00F527AB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D5769C" w:rsidR="004D36AD">
        <w:t>poslancov Národnej rady Slovenskej republiky Petra ANTALA a Edity PFUNDTNER na vydanie  zákona,  ktorým   sa mení a dopĺňa zákon Národnej rady Slovenskej republiky č. 182/1993 Z. z. o vlastníctve bytov a nebytových priestorov a o zmene a doplnení niektorých zákonov v znení neskorších predpisov</w:t>
      </w:r>
      <w:r w:rsidRPr="00D023FE" w:rsidR="004D36AD">
        <w:rPr>
          <w:rFonts w:cs="Arial"/>
        </w:rPr>
        <w:t xml:space="preserve"> (</w:t>
      </w:r>
      <w:r w:rsidR="004D36AD">
        <w:rPr>
          <w:rFonts w:cs="Arial"/>
          <w:b/>
        </w:rPr>
        <w:t>tlač 975</w:t>
      </w:r>
      <w:r w:rsidRPr="00D023FE" w:rsidR="004D36AD">
        <w:rPr>
          <w:rFonts w:cs="Arial"/>
        </w:rPr>
        <w:t>)</w:t>
      </w:r>
      <w:r w:rsidRPr="00F527AB">
        <w:t xml:space="preserve"> </w:t>
      </w:r>
      <w:r w:rsidRPr="00B965B7">
        <w:t xml:space="preserve">za spravodajcu poslanca </w:t>
      </w:r>
      <w:r w:rsidR="00D023FE">
        <w:t xml:space="preserve">M. </w:t>
      </w:r>
      <w:r w:rsidR="004D36AD">
        <w:t>Bagačku</w:t>
      </w:r>
      <w:r w:rsidRPr="00B965B7">
        <w:t xml:space="preserve">, za alternanta poslanca </w:t>
      </w:r>
      <w:r w:rsidR="004D36AD">
        <w:t>R. Puciho</w:t>
      </w:r>
      <w:r w:rsidR="00D31918">
        <w:t>.</w:t>
      </w:r>
    </w:p>
    <w:p w:rsidR="00082957" w:rsidRPr="00C04637" w:rsidP="00082957">
      <w:pPr>
        <w:ind w:left="1080"/>
        <w:jc w:val="both"/>
        <w:rPr>
          <w:b/>
          <w:sz w:val="26"/>
          <w:szCs w:val="26"/>
          <w:u w:val="single"/>
        </w:rPr>
      </w:pPr>
    </w:p>
    <w:p w:rsidR="00F527AB" w:rsidRPr="00B965B7" w:rsidP="006C00A1">
      <w:pPr>
        <w:ind w:left="1080"/>
        <w:jc w:val="both"/>
        <w:rPr>
          <w:b/>
          <w:sz w:val="26"/>
          <w:szCs w:val="26"/>
          <w:u w:val="single"/>
        </w:rPr>
      </w:pPr>
    </w:p>
    <w:p w:rsidR="00881F59" w:rsidRPr="00B965B7" w:rsidP="009B0950">
      <w:pPr>
        <w:jc w:val="both"/>
        <w:rPr>
          <w:b/>
        </w:rPr>
      </w:pPr>
    </w:p>
    <w:p w:rsidR="00740A65" w:rsidRPr="00B965B7">
      <w:pPr>
        <w:pStyle w:val="Heading4"/>
        <w:ind w:left="360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C.  u k l a d á</w:t>
      </w:r>
    </w:p>
    <w:p w:rsidR="0084602F">
      <w:pPr>
        <w:jc w:val="both"/>
      </w:pPr>
      <w:r w:rsidRPr="00B965B7" w:rsidR="00740A65">
        <w:t xml:space="preserve">     </w:t>
        <w:tab/>
      </w:r>
    </w:p>
    <w:p w:rsidR="0016382D" w:rsidRPr="00B965B7" w:rsidP="0084602F">
      <w:pPr>
        <w:ind w:firstLine="708"/>
        <w:jc w:val="both"/>
        <w:rPr>
          <w:b/>
          <w:bCs/>
        </w:rPr>
      </w:pPr>
      <w:r w:rsidRPr="00B965B7" w:rsidR="00740A65">
        <w:rPr>
          <w:b/>
          <w:bCs/>
        </w:rPr>
        <w:t>predsed</w:t>
      </w:r>
      <w:r w:rsidR="0084602F">
        <w:rPr>
          <w:b/>
          <w:bCs/>
        </w:rPr>
        <w:t>níčke</w:t>
      </w:r>
      <w:r w:rsidRPr="00B965B7" w:rsidR="00740A65">
        <w:rPr>
          <w:b/>
          <w:bCs/>
        </w:rPr>
        <w:t xml:space="preserve"> výboru</w:t>
      </w:r>
      <w:r w:rsidRPr="00B965B7" w:rsidR="000E2E5D">
        <w:rPr>
          <w:b/>
          <w:bCs/>
        </w:rPr>
        <w:t xml:space="preserve"> </w:t>
      </w:r>
    </w:p>
    <w:p w:rsidR="0016382D" w:rsidRPr="00B965B7">
      <w:pPr>
        <w:jc w:val="both"/>
        <w:rPr>
          <w:b/>
          <w:bCs/>
        </w:rPr>
      </w:pPr>
    </w:p>
    <w:p w:rsidR="00740A65" w:rsidRPr="00B965B7" w:rsidP="0016382D">
      <w:pPr>
        <w:ind w:firstLine="708"/>
        <w:jc w:val="both"/>
      </w:pPr>
      <w:r w:rsidRPr="00B965B7">
        <w:t>informovať o tomto uznesení predsedu Národnej rady Slovenskej republiky.</w:t>
      </w:r>
    </w:p>
    <w:p w:rsidR="006E036F" w:rsidRPr="00B965B7">
      <w:pPr>
        <w:jc w:val="both"/>
      </w:pPr>
    </w:p>
    <w:p w:rsidR="0084602F" w:rsidRPr="004F6AB8" w:rsidP="0084602F">
      <w:pPr>
        <w:ind w:firstLine="567"/>
        <w:jc w:val="both"/>
        <w:rPr>
          <w:color w:val="000000"/>
        </w:rPr>
      </w:pPr>
    </w:p>
    <w:p w:rsidR="0084602F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A6BD4" w:rsidRPr="008D0FEA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4602F" w:rsidRPr="008D0FEA" w:rsidP="0084602F">
      <w:pPr>
        <w:jc w:val="both"/>
        <w:rPr>
          <w:b/>
        </w:rPr>
      </w:pPr>
      <w:r w:rsidRPr="008D0FEA">
        <w:t xml:space="preserve">                                                                </w:t>
      </w:r>
      <w:r w:rsidR="00EF5B7A">
        <w:t xml:space="preserve">                     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AA1A80">
        <w:rPr>
          <w:b/>
        </w:rPr>
        <w:t> </w:t>
      </w:r>
      <w:r>
        <w:rPr>
          <w:b/>
        </w:rPr>
        <w:t>á</w:t>
      </w:r>
      <w:r w:rsidR="00AA1A80">
        <w:rPr>
          <w:b/>
        </w:rPr>
        <w:t>, v.r.</w:t>
      </w:r>
    </w:p>
    <w:p w:rsidR="0084602F" w:rsidRPr="008D0FEA" w:rsidP="0084602F">
      <w:pPr>
        <w:jc w:val="both"/>
      </w:pPr>
      <w:r w:rsidRPr="008D0FEA">
        <w:rPr>
          <w:b/>
        </w:rPr>
        <w:t xml:space="preserve"> </w:t>
      </w:r>
      <w:r w:rsidRPr="008D0FEA">
        <w:t xml:space="preserve">                                                                                     </w:t>
      </w:r>
      <w:r>
        <w:t xml:space="preserve">       predsedníčka</w:t>
      </w:r>
      <w:r w:rsidRPr="008D0FEA">
        <w:t xml:space="preserve"> výboru</w:t>
      </w:r>
    </w:p>
    <w:p w:rsidR="0084602F" w:rsidRPr="008D0FEA" w:rsidP="0084602F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</w:p>
    <w:p w:rsidR="0084602F" w:rsidRPr="008D0FEA" w:rsidP="0084602F">
      <w:pPr>
        <w:jc w:val="both"/>
        <w:rPr>
          <w:b/>
        </w:rPr>
      </w:pPr>
      <w:r>
        <w:t>Eduard</w:t>
      </w:r>
      <w:r w:rsidRPr="008D0FEA">
        <w:rPr>
          <w:b/>
        </w:rPr>
        <w:t xml:space="preserve">  </w:t>
      </w:r>
      <w:r>
        <w:rPr>
          <w:b/>
        </w:rPr>
        <w:t>H e g e r</w:t>
      </w:r>
    </w:p>
    <w:p w:rsidR="00E4644E" w:rsidRPr="00B965B7" w:rsidP="0084602F">
      <w:pPr>
        <w:jc w:val="both"/>
      </w:pPr>
      <w:r w:rsidRPr="008D0FEA" w:rsidR="0084602F">
        <w:t>overovatelia výboru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A26CAA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627AB"/>
    <w:rsid w:val="000728D9"/>
    <w:rsid w:val="0008216F"/>
    <w:rsid w:val="00082957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67CC4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1B52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20D93"/>
    <w:rsid w:val="00332B40"/>
    <w:rsid w:val="0035225A"/>
    <w:rsid w:val="0035306A"/>
    <w:rsid w:val="00363EB5"/>
    <w:rsid w:val="00363F62"/>
    <w:rsid w:val="00364719"/>
    <w:rsid w:val="00367750"/>
    <w:rsid w:val="003742EC"/>
    <w:rsid w:val="003774ED"/>
    <w:rsid w:val="003853C5"/>
    <w:rsid w:val="00387CA0"/>
    <w:rsid w:val="003B02B9"/>
    <w:rsid w:val="003C0F0B"/>
    <w:rsid w:val="003C354E"/>
    <w:rsid w:val="003C5C42"/>
    <w:rsid w:val="003C6925"/>
    <w:rsid w:val="003D3612"/>
    <w:rsid w:val="003E2CFA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702D2"/>
    <w:rsid w:val="004A2494"/>
    <w:rsid w:val="004A6734"/>
    <w:rsid w:val="004B3B36"/>
    <w:rsid w:val="004B5C07"/>
    <w:rsid w:val="004C1F8D"/>
    <w:rsid w:val="004C7925"/>
    <w:rsid w:val="004D0487"/>
    <w:rsid w:val="004D36AD"/>
    <w:rsid w:val="004E6676"/>
    <w:rsid w:val="004F02BE"/>
    <w:rsid w:val="004F4491"/>
    <w:rsid w:val="004F6AB8"/>
    <w:rsid w:val="004F7B28"/>
    <w:rsid w:val="00510730"/>
    <w:rsid w:val="00510E77"/>
    <w:rsid w:val="005134ED"/>
    <w:rsid w:val="00515ABF"/>
    <w:rsid w:val="0052050C"/>
    <w:rsid w:val="00523988"/>
    <w:rsid w:val="00526F58"/>
    <w:rsid w:val="00533EEB"/>
    <w:rsid w:val="00534128"/>
    <w:rsid w:val="00536277"/>
    <w:rsid w:val="005446DF"/>
    <w:rsid w:val="00547F6D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2785E"/>
    <w:rsid w:val="00632308"/>
    <w:rsid w:val="00632AEC"/>
    <w:rsid w:val="00651BBD"/>
    <w:rsid w:val="00653E3D"/>
    <w:rsid w:val="006572EE"/>
    <w:rsid w:val="006613EF"/>
    <w:rsid w:val="00661CBF"/>
    <w:rsid w:val="006811C5"/>
    <w:rsid w:val="00681894"/>
    <w:rsid w:val="00682A13"/>
    <w:rsid w:val="00685E27"/>
    <w:rsid w:val="00687355"/>
    <w:rsid w:val="00691EC1"/>
    <w:rsid w:val="006A0F7C"/>
    <w:rsid w:val="006A27C7"/>
    <w:rsid w:val="006A3079"/>
    <w:rsid w:val="006C00A1"/>
    <w:rsid w:val="006C2D6A"/>
    <w:rsid w:val="006C6C3D"/>
    <w:rsid w:val="006D12B4"/>
    <w:rsid w:val="006D7175"/>
    <w:rsid w:val="006E036F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6986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35CD8"/>
    <w:rsid w:val="0084602F"/>
    <w:rsid w:val="00861FB6"/>
    <w:rsid w:val="00866E1C"/>
    <w:rsid w:val="008728EE"/>
    <w:rsid w:val="008739AD"/>
    <w:rsid w:val="00874D1F"/>
    <w:rsid w:val="008765CA"/>
    <w:rsid w:val="00881F59"/>
    <w:rsid w:val="008A6A6A"/>
    <w:rsid w:val="008A6BD4"/>
    <w:rsid w:val="008C495B"/>
    <w:rsid w:val="008D0FEA"/>
    <w:rsid w:val="008F0FB0"/>
    <w:rsid w:val="008F3935"/>
    <w:rsid w:val="008F4669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4083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1A80"/>
    <w:rsid w:val="00AA5FA4"/>
    <w:rsid w:val="00AA61B4"/>
    <w:rsid w:val="00AB5D82"/>
    <w:rsid w:val="00AC4ABD"/>
    <w:rsid w:val="00AD6B89"/>
    <w:rsid w:val="00AD7902"/>
    <w:rsid w:val="00AE2664"/>
    <w:rsid w:val="00AE57B5"/>
    <w:rsid w:val="00AE5B23"/>
    <w:rsid w:val="00AF7538"/>
    <w:rsid w:val="00B02E2A"/>
    <w:rsid w:val="00B0778D"/>
    <w:rsid w:val="00B14272"/>
    <w:rsid w:val="00B30094"/>
    <w:rsid w:val="00B362E5"/>
    <w:rsid w:val="00B6131A"/>
    <w:rsid w:val="00B6219C"/>
    <w:rsid w:val="00B71343"/>
    <w:rsid w:val="00B722D7"/>
    <w:rsid w:val="00B80DE1"/>
    <w:rsid w:val="00B905F8"/>
    <w:rsid w:val="00B941E0"/>
    <w:rsid w:val="00B965B7"/>
    <w:rsid w:val="00BA0D20"/>
    <w:rsid w:val="00BB42BE"/>
    <w:rsid w:val="00BC093E"/>
    <w:rsid w:val="00BC6C8D"/>
    <w:rsid w:val="00BD488F"/>
    <w:rsid w:val="00BE310C"/>
    <w:rsid w:val="00BF1677"/>
    <w:rsid w:val="00BF25AF"/>
    <w:rsid w:val="00BF2B09"/>
    <w:rsid w:val="00BF719E"/>
    <w:rsid w:val="00C0008A"/>
    <w:rsid w:val="00C04637"/>
    <w:rsid w:val="00C06895"/>
    <w:rsid w:val="00C12A30"/>
    <w:rsid w:val="00C1773A"/>
    <w:rsid w:val="00C21400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C509D"/>
    <w:rsid w:val="00CD7BD4"/>
    <w:rsid w:val="00CE1FB3"/>
    <w:rsid w:val="00CE2D21"/>
    <w:rsid w:val="00CE4039"/>
    <w:rsid w:val="00CF0753"/>
    <w:rsid w:val="00CF1B97"/>
    <w:rsid w:val="00D01C5A"/>
    <w:rsid w:val="00D023FE"/>
    <w:rsid w:val="00D04912"/>
    <w:rsid w:val="00D06A83"/>
    <w:rsid w:val="00D30FB7"/>
    <w:rsid w:val="00D31918"/>
    <w:rsid w:val="00D31BDA"/>
    <w:rsid w:val="00D37A77"/>
    <w:rsid w:val="00D5769C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E4596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1B67"/>
    <w:rsid w:val="00E439CB"/>
    <w:rsid w:val="00E4644E"/>
    <w:rsid w:val="00E55634"/>
    <w:rsid w:val="00E57203"/>
    <w:rsid w:val="00E621B8"/>
    <w:rsid w:val="00EA7883"/>
    <w:rsid w:val="00EC1198"/>
    <w:rsid w:val="00EC3865"/>
    <w:rsid w:val="00EF23BE"/>
    <w:rsid w:val="00EF5B7A"/>
    <w:rsid w:val="00F01639"/>
    <w:rsid w:val="00F03B67"/>
    <w:rsid w:val="00F060A1"/>
    <w:rsid w:val="00F17973"/>
    <w:rsid w:val="00F30FDF"/>
    <w:rsid w:val="00F358D5"/>
    <w:rsid w:val="00F44654"/>
    <w:rsid w:val="00F527AB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  <w:style w:type="character" w:customStyle="1" w:styleId="Zarkazkladnhotextu2Char">
    <w:name w:val="Zarážka základného textu 2 Char"/>
    <w:link w:val="BodyTextIndent2"/>
    <w:rsid w:val="0084602F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4653-FD24-427A-87F9-459C6B7E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50</cp:revision>
  <cp:lastPrinted>2018-01-22T10:33:00Z</cp:lastPrinted>
  <dcterms:created xsi:type="dcterms:W3CDTF">2012-04-19T08:25:00Z</dcterms:created>
  <dcterms:modified xsi:type="dcterms:W3CDTF">2018-04-30T07:27:00Z</dcterms:modified>
</cp:coreProperties>
</file>