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  <w:r w:rsidR="008B28A0">
        <w:t>4</w:t>
      </w:r>
      <w:r w:rsidR="004E7188">
        <w:t>8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  <w:t xml:space="preserve">  </w:t>
      </w:r>
      <w:r w:rsidR="00560C44">
        <w:t xml:space="preserve"> </w:t>
      </w:r>
      <w:r>
        <w:t xml:space="preserve">CRD </w:t>
      </w:r>
      <w:r w:rsidR="00DF07CF">
        <w:t>250-5/</w:t>
      </w:r>
      <w:r w:rsidR="003228E2">
        <w:t>2018-</w:t>
      </w:r>
      <w:r>
        <w:t>VEZ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269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A73DF2">
        <w:rPr>
          <w:b/>
        </w:rPr>
        <w:t> </w:t>
      </w:r>
      <w:r w:rsidR="008B28A0">
        <w:rPr>
          <w:b/>
        </w:rPr>
        <w:t>2</w:t>
      </w:r>
      <w:r w:rsidR="00A73DF2">
        <w:rPr>
          <w:b/>
        </w:rPr>
        <w:t xml:space="preserve">. </w:t>
      </w:r>
      <w:r w:rsidR="00A823D4">
        <w:rPr>
          <w:b/>
        </w:rPr>
        <w:t>m</w:t>
      </w:r>
      <w:r w:rsidR="004E7188">
        <w:rPr>
          <w:b/>
        </w:rPr>
        <w:t>ája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4E7188" w:rsidRPr="00714FCE" w:rsidP="004E7188">
      <w:pPr>
        <w:pStyle w:val="BodyText"/>
        <w:spacing w:after="0"/>
        <w:jc w:val="both"/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o </w:t>
      </w:r>
      <w:r w:rsidR="008263ED">
        <w:t xml:space="preserve"> stanovisko</w:t>
      </w:r>
      <w:r>
        <w:t xml:space="preserve"> </w:t>
      </w:r>
      <w:r w:rsidR="0018295A">
        <w:t>k</w:t>
      </w:r>
      <w:r w:rsidRPr="00D15B21" w:rsidR="00D15B21">
        <w:rPr>
          <w:rStyle w:val="Strong"/>
        </w:rPr>
        <w:t xml:space="preserve"> </w:t>
      </w:r>
      <w:r>
        <w:rPr>
          <w:rStyle w:val="Strong"/>
          <w:b w:val="0"/>
        </w:rPr>
        <w:t>n</w:t>
      </w:r>
      <w:r w:rsidRPr="00714FCE">
        <w:t>ávrh</w:t>
      </w:r>
      <w:r>
        <w:t>u</w:t>
      </w:r>
      <w:r w:rsidRPr="00714FCE">
        <w:t xml:space="preserve"> nariadenia Európskeho parlamentu a Rady, ktorým sa mení nariadenie EP a Rady č. 1303/2013 zo 17.12.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1083/2006, pokiaľ ide o podporu štrukturálnych reforiem v členských štátoch, </w:t>
      </w:r>
      <w:r w:rsidRPr="00714FCE">
        <w:rPr>
          <w:b/>
        </w:rPr>
        <w:t>KOM(2017)826</w:t>
      </w:r>
    </w:p>
    <w:p w:rsidR="00B30EBA" w:rsidP="00B30EBA">
      <w:pPr>
        <w:jc w:val="both"/>
        <w:rPr>
          <w:rStyle w:val="Strong"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BD4E44" w:rsidP="004E7188">
      <w:pPr>
        <w:pStyle w:val="BodyText"/>
        <w:spacing w:after="0"/>
        <w:jc w:val="both"/>
        <w:rPr>
          <w:b/>
          <w:bCs/>
        </w:rPr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="004E7188">
        <w:rPr>
          <w:rStyle w:val="Strong"/>
          <w:b w:val="0"/>
        </w:rPr>
        <w:t>n</w:t>
      </w:r>
      <w:r w:rsidRPr="00714FCE" w:rsidR="004E7188">
        <w:t xml:space="preserve">ávrh nariadenia Európskeho parlamentu a Rady, ktorým sa mení nariadenie EP a Rady č. 1303/2013 zo 17.12.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1083/2006, pokiaľ ide o podporu štrukturálnych reforiem v členských štátoch, </w:t>
      </w:r>
      <w:r w:rsidRPr="00714FCE" w:rsidR="004E7188">
        <w:rPr>
          <w:b/>
        </w:rPr>
        <w:t>KOM(2017)826</w:t>
      </w:r>
      <w:r w:rsidR="004E7188">
        <w:rPr>
          <w:b/>
        </w:rPr>
        <w:t xml:space="preserve">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P="0018295A">
      <w:pPr>
        <w:tabs>
          <w:tab w:val="left" w:pos="567"/>
        </w:tabs>
        <w:jc w:val="both"/>
      </w:pPr>
    </w:p>
    <w:p w:rsidR="004E7188" w:rsidRPr="00922529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4E7188" w:rsidRPr="00714FCE" w:rsidP="004E7188">
      <w:pPr>
        <w:pStyle w:val="BodyText"/>
        <w:spacing w:after="0"/>
        <w:jc w:val="both"/>
      </w:pPr>
      <w:r>
        <w:rPr>
          <w:noProof/>
        </w:rPr>
        <w:t>s uvedeným predbežným stanoviskom k</w:t>
      </w:r>
      <w:r w:rsidRPr="00D15B21" w:rsidR="00D15B21">
        <w:rPr>
          <w:rStyle w:val="Strong"/>
          <w:b w:val="0"/>
        </w:rPr>
        <w:t xml:space="preserve"> </w:t>
      </w:r>
      <w:r>
        <w:rPr>
          <w:rStyle w:val="Strong"/>
          <w:b w:val="0"/>
        </w:rPr>
        <w:t>n</w:t>
      </w:r>
      <w:r w:rsidRPr="00714FCE">
        <w:t>ávrh</w:t>
      </w:r>
      <w:r>
        <w:t>u</w:t>
      </w:r>
      <w:r w:rsidRPr="00714FCE">
        <w:t xml:space="preserve"> nariadenia Európskeho parlamentu a Rady, ktorým sa mení nariadenie EP a Rady č. 1303/2013 zo 17.12.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1083/2006, pokiaľ ide o podporu štrukturálnych reforiem v členských štátoch, </w:t>
      </w:r>
      <w:r w:rsidRPr="00714FCE">
        <w:rPr>
          <w:b/>
        </w:rPr>
        <w:t>KOM(2017)826</w:t>
      </w:r>
    </w:p>
    <w:p w:rsidR="00A73DF2" w:rsidP="0017027A">
      <w:pPr>
        <w:ind w:left="708"/>
        <w:jc w:val="both"/>
      </w:pPr>
    </w:p>
    <w:p w:rsidR="006441DA" w:rsidP="0017027A">
      <w:pPr>
        <w:ind w:left="708"/>
        <w:jc w:val="both"/>
      </w:pPr>
    </w:p>
    <w:p w:rsidR="006441DA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4E7188" w:rsidP="0017027A">
      <w:pPr>
        <w:ind w:left="708"/>
        <w:jc w:val="both"/>
      </w:pPr>
    </w:p>
    <w:p w:rsidR="001B1945" w:rsidP="00402B44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  <w:t>odporúča</w:t>
      </w:r>
    </w:p>
    <w:p w:rsidR="001B1945" w:rsidP="00402B44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1B1945" w:rsidP="00402B44">
      <w:pPr>
        <w:tabs>
          <w:tab w:val="left" w:pos="567"/>
        </w:tabs>
        <w:jc w:val="both"/>
        <w:rPr>
          <w:b/>
        </w:rPr>
      </w:pPr>
    </w:p>
    <w:p w:rsidR="001B1945" w:rsidRPr="00B05A3D" w:rsidP="00402B44">
      <w:pPr>
        <w:tabs>
          <w:tab w:val="left" w:pos="567"/>
        </w:tabs>
        <w:ind w:left="708"/>
        <w:jc w:val="both"/>
        <w:rPr>
          <w:b/>
        </w:rPr>
      </w:pPr>
      <w:r>
        <w:t>súhlasiť s uvedeným predbežným stanoviskom</w:t>
      </w:r>
      <w:r>
        <w:rPr>
          <w:bCs/>
        </w:rPr>
        <w:t>;</w:t>
      </w:r>
    </w:p>
    <w:p w:rsidR="001B1945" w:rsidP="00402B44">
      <w:pPr>
        <w:tabs>
          <w:tab w:val="left" w:pos="567"/>
        </w:tabs>
        <w:ind w:left="708"/>
        <w:jc w:val="both"/>
      </w:pPr>
    </w:p>
    <w:p w:rsidR="004E7188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8B28A0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6441DA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6441DA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5E1623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4E7188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4E7188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</w:t>
      </w:r>
      <w:r>
        <w:rPr>
          <w:b/>
          <w:bCs/>
        </w:rPr>
        <w:t>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17027A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D46E8"/>
    <w:rsid w:val="00124612"/>
    <w:rsid w:val="0017027A"/>
    <w:rsid w:val="0018295A"/>
    <w:rsid w:val="001B1945"/>
    <w:rsid w:val="00205740"/>
    <w:rsid w:val="00212409"/>
    <w:rsid w:val="002E7686"/>
    <w:rsid w:val="00314D2B"/>
    <w:rsid w:val="003228E2"/>
    <w:rsid w:val="00324754"/>
    <w:rsid w:val="00402B44"/>
    <w:rsid w:val="004E7188"/>
    <w:rsid w:val="00560C44"/>
    <w:rsid w:val="005A4977"/>
    <w:rsid w:val="005A7B68"/>
    <w:rsid w:val="005E1623"/>
    <w:rsid w:val="006441DA"/>
    <w:rsid w:val="006C7E01"/>
    <w:rsid w:val="00707050"/>
    <w:rsid w:val="00714FCE"/>
    <w:rsid w:val="007313F9"/>
    <w:rsid w:val="007A5D1F"/>
    <w:rsid w:val="007F3813"/>
    <w:rsid w:val="00804908"/>
    <w:rsid w:val="008263ED"/>
    <w:rsid w:val="008B28A0"/>
    <w:rsid w:val="008B5598"/>
    <w:rsid w:val="008D2006"/>
    <w:rsid w:val="00922529"/>
    <w:rsid w:val="00944086"/>
    <w:rsid w:val="009875AF"/>
    <w:rsid w:val="00A350AE"/>
    <w:rsid w:val="00A70AE9"/>
    <w:rsid w:val="00A73DF2"/>
    <w:rsid w:val="00A823D4"/>
    <w:rsid w:val="00B05A3D"/>
    <w:rsid w:val="00B30EBA"/>
    <w:rsid w:val="00B93E6F"/>
    <w:rsid w:val="00BC49C5"/>
    <w:rsid w:val="00BD4E44"/>
    <w:rsid w:val="00D15B21"/>
    <w:rsid w:val="00DD587A"/>
    <w:rsid w:val="00DF07CF"/>
    <w:rsid w:val="00E32D8E"/>
    <w:rsid w:val="00EA1159"/>
    <w:rsid w:val="00EB05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36</cp:revision>
  <cp:lastPrinted>2016-06-10T08:49:00Z</cp:lastPrinted>
  <dcterms:created xsi:type="dcterms:W3CDTF">2015-12-02T09:02:00Z</dcterms:created>
  <dcterms:modified xsi:type="dcterms:W3CDTF">2018-05-02T09:06:00Z</dcterms:modified>
</cp:coreProperties>
</file>