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4FB" w:rsidRPr="008E1EA1" w:rsidP="00085834">
      <w:pPr>
        <w:tabs>
          <w:tab w:val="left" w:pos="567"/>
        </w:tabs>
      </w:pPr>
      <w:r w:rsidRPr="008E1EA1">
        <w:tab/>
        <w:tab/>
        <w:tab/>
        <w:tab/>
        <w:tab/>
        <w:tab/>
        <w:tab/>
        <w:tab/>
        <w:tab/>
        <w:tab/>
      </w:r>
      <w:r w:rsidRPr="008E1EA1" w:rsidR="00873303">
        <w:t>45</w:t>
      </w:r>
      <w:r w:rsidRPr="008E1EA1" w:rsidR="009C331B">
        <w:t xml:space="preserve">. schôdza </w:t>
      </w:r>
      <w:r w:rsidRPr="008E1EA1" w:rsidR="00B609E0">
        <w:t>výboru</w:t>
      </w:r>
    </w:p>
    <w:p w:rsidR="000C14FB" w:rsidRPr="008E1EA1" w:rsidP="00085834">
      <w:pPr>
        <w:tabs>
          <w:tab w:val="left" w:pos="567"/>
        </w:tabs>
        <w:ind w:left="5664"/>
        <w:rPr>
          <w:b/>
        </w:rPr>
      </w:pPr>
      <w:r w:rsidRPr="008E1EA1">
        <w:tab/>
        <w:t>CRD-</w:t>
      </w:r>
      <w:r w:rsidRPr="008E1EA1" w:rsidR="00873303">
        <w:t>633</w:t>
      </w:r>
      <w:r w:rsidR="00167D70">
        <w:t>-1</w:t>
      </w:r>
      <w:r w:rsidRPr="008E1EA1" w:rsidR="002F3140">
        <w:t>/2018</w:t>
      </w:r>
      <w:r w:rsidRPr="008E1EA1">
        <w:t xml:space="preserve">-VEZ     </w:t>
      </w:r>
    </w:p>
    <w:p w:rsidR="000C0138" w:rsidRPr="008E1EA1" w:rsidP="00AC2F2D">
      <w:pPr>
        <w:tabs>
          <w:tab w:val="left" w:pos="567"/>
        </w:tabs>
        <w:jc w:val="center"/>
        <w:rPr>
          <w:b/>
          <w:sz w:val="28"/>
          <w:szCs w:val="28"/>
          <w:highlight w:val="yellow"/>
        </w:rPr>
      </w:pPr>
    </w:p>
    <w:p w:rsidR="00AC2F2D" w:rsidRPr="008E1EA1" w:rsidP="00AC2F2D">
      <w:pPr>
        <w:tabs>
          <w:tab w:val="left" w:pos="567"/>
        </w:tabs>
        <w:jc w:val="center"/>
        <w:rPr>
          <w:b/>
          <w:sz w:val="28"/>
          <w:szCs w:val="28"/>
        </w:rPr>
      </w:pPr>
      <w:r w:rsidR="00167D70">
        <w:rPr>
          <w:b/>
          <w:sz w:val="28"/>
          <w:szCs w:val="28"/>
        </w:rPr>
        <w:t>129.</w:t>
      </w:r>
    </w:p>
    <w:p w:rsidR="00AC2F2D" w:rsidRPr="008E1EA1" w:rsidP="00AC2F2D">
      <w:pPr>
        <w:tabs>
          <w:tab w:val="left" w:pos="567"/>
        </w:tabs>
        <w:jc w:val="center"/>
        <w:rPr>
          <w:b/>
          <w:i/>
        </w:rPr>
      </w:pPr>
    </w:p>
    <w:p w:rsidR="002766A9" w:rsidRPr="008E1EA1" w:rsidP="002766A9">
      <w:pPr>
        <w:tabs>
          <w:tab w:val="left" w:pos="567"/>
        </w:tabs>
        <w:jc w:val="center"/>
        <w:rPr>
          <w:b/>
        </w:rPr>
      </w:pPr>
      <w:r w:rsidRPr="008E1EA1">
        <w:rPr>
          <w:b/>
        </w:rPr>
        <w:t>U z n e s e n i e</w:t>
      </w:r>
    </w:p>
    <w:p w:rsidR="00AC2F2D" w:rsidRPr="008E1EA1" w:rsidP="00AC2F2D">
      <w:pPr>
        <w:tabs>
          <w:tab w:val="left" w:pos="567"/>
        </w:tabs>
        <w:jc w:val="center"/>
        <w:rPr>
          <w:b/>
        </w:rPr>
      </w:pPr>
      <w:r w:rsidRPr="008E1EA1">
        <w:rPr>
          <w:b/>
        </w:rPr>
        <w:t xml:space="preserve">Výboru Národnej rady Slovenskej republiky pre </w:t>
      </w:r>
      <w:r w:rsidRPr="008E1EA1" w:rsidR="00D6125A">
        <w:rPr>
          <w:b/>
        </w:rPr>
        <w:t>európske</w:t>
      </w:r>
      <w:r w:rsidRPr="008E1EA1">
        <w:rPr>
          <w:b/>
        </w:rPr>
        <w:t xml:space="preserve"> záležitosti</w:t>
      </w:r>
    </w:p>
    <w:p w:rsidR="00AC2F2D" w:rsidRPr="008E1EA1" w:rsidP="00AC2F2D">
      <w:pPr>
        <w:tabs>
          <w:tab w:val="left" w:pos="567"/>
        </w:tabs>
        <w:jc w:val="center"/>
      </w:pPr>
      <w:r w:rsidRPr="008E1EA1" w:rsidR="002F3140">
        <w:t xml:space="preserve">z </w:t>
      </w:r>
      <w:r w:rsidRPr="008E1EA1" w:rsidR="00873303">
        <w:t>1</w:t>
      </w:r>
      <w:r w:rsidR="00CA0708">
        <w:t>1</w:t>
      </w:r>
      <w:r w:rsidRPr="008E1EA1" w:rsidR="00CC368D">
        <w:t xml:space="preserve">. </w:t>
      </w:r>
      <w:r w:rsidRPr="008E1EA1" w:rsidR="00873303">
        <w:t xml:space="preserve">apríla </w:t>
      </w:r>
      <w:r w:rsidRPr="008E1EA1">
        <w:t>201</w:t>
      </w:r>
      <w:r w:rsidRPr="008E1EA1" w:rsidR="002766A9">
        <w:t>8</w:t>
      </w:r>
    </w:p>
    <w:p w:rsidR="00AC2F2D" w:rsidRPr="008E1EA1" w:rsidP="00AC2F2D">
      <w:pPr>
        <w:tabs>
          <w:tab w:val="left" w:pos="567"/>
        </w:tabs>
        <w:jc w:val="center"/>
      </w:pPr>
      <w:r w:rsidRPr="008E1EA1">
        <w:t>k</w:t>
      </w:r>
    </w:p>
    <w:p w:rsidR="00AC2F2D" w:rsidRPr="008E1EA1" w:rsidP="00DB3171">
      <w:pPr>
        <w:tabs>
          <w:tab w:val="left" w:pos="567"/>
        </w:tabs>
        <w:jc w:val="both"/>
      </w:pPr>
      <w:r w:rsidRPr="008E1EA1">
        <w:t>informácii o nových návrhoch právnych aktov EÚ a o predbežných stanoviskách predložených v</w:t>
      </w:r>
      <w:r w:rsidRPr="008E1EA1">
        <w:t> súlade s § 58a. ods. 8 rokovacieho poriadku Národnej rady Slovenskej republiky</w:t>
      </w:r>
    </w:p>
    <w:p w:rsidR="00AC2F2D" w:rsidRPr="008E1EA1" w:rsidP="00AC2F2D">
      <w:pPr>
        <w:pStyle w:val="Heading2"/>
        <w:tabs>
          <w:tab w:val="left" w:pos="567"/>
        </w:tabs>
        <w:spacing w:before="0" w:after="0" w:line="240" w:lineRule="auto"/>
        <w:ind w:left="0" w:firstLine="708"/>
        <w:rPr>
          <w:rFonts w:ascii="Times New Roman" w:hAnsi="Times New Roman" w:cs="Times New Roman"/>
          <w:i w:val="0"/>
          <w:sz w:val="24"/>
          <w:szCs w:val="24"/>
        </w:rPr>
      </w:pPr>
    </w:p>
    <w:p w:rsidR="00AC2F2D" w:rsidRPr="008E1EA1" w:rsidP="00AC2F2D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8E1EA1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</w:t>
      </w:r>
      <w:r w:rsidRPr="008E1EA1" w:rsidR="00D6125A">
        <w:rPr>
          <w:rFonts w:ascii="Times New Roman" w:hAnsi="Times New Roman" w:cs="Times New Roman"/>
          <w:i w:val="0"/>
          <w:sz w:val="24"/>
          <w:szCs w:val="24"/>
        </w:rPr>
        <w:t>republiky</w:t>
      </w:r>
      <w:r w:rsidRPr="008E1EA1">
        <w:rPr>
          <w:rFonts w:ascii="Times New Roman" w:hAnsi="Times New Roman" w:cs="Times New Roman"/>
          <w:i w:val="0"/>
          <w:sz w:val="24"/>
          <w:szCs w:val="24"/>
        </w:rPr>
        <w:t xml:space="preserve"> pre </w:t>
      </w:r>
      <w:r w:rsidRPr="008E1EA1" w:rsidR="00D6125A">
        <w:rPr>
          <w:rFonts w:ascii="Times New Roman" w:hAnsi="Times New Roman" w:cs="Times New Roman"/>
          <w:i w:val="0"/>
          <w:sz w:val="24"/>
          <w:szCs w:val="24"/>
        </w:rPr>
        <w:t>európske</w:t>
      </w:r>
      <w:r w:rsidRPr="008E1EA1">
        <w:rPr>
          <w:rFonts w:ascii="Times New Roman" w:hAnsi="Times New Roman" w:cs="Times New Roman"/>
          <w:i w:val="0"/>
          <w:sz w:val="24"/>
          <w:szCs w:val="24"/>
        </w:rPr>
        <w:t xml:space="preserve"> záležitosti</w:t>
      </w:r>
    </w:p>
    <w:p w:rsidR="00AC2F2D" w:rsidRPr="008E1EA1" w:rsidP="00AC2F2D">
      <w:pPr>
        <w:rPr>
          <w:b/>
        </w:rPr>
      </w:pPr>
    </w:p>
    <w:p w:rsidR="00D10C35" w:rsidRPr="008E1EA1" w:rsidP="00384460">
      <w:pPr>
        <w:numPr>
          <w:ilvl w:val="0"/>
          <w:numId w:val="2"/>
        </w:numPr>
        <w:jc w:val="both"/>
        <w:rPr>
          <w:b/>
        </w:rPr>
      </w:pPr>
      <w:r w:rsidRPr="008E1EA1" w:rsidR="00AC2F2D">
        <w:rPr>
          <w:b/>
        </w:rPr>
        <w:t>berie na vedomie</w:t>
      </w:r>
    </w:p>
    <w:p w:rsidR="0063212D" w:rsidRPr="008E1EA1" w:rsidP="00384460">
      <w:pPr>
        <w:jc w:val="center"/>
        <w:rPr>
          <w:b/>
          <w:sz w:val="20"/>
          <w:szCs w:val="20"/>
        </w:rPr>
      </w:pPr>
    </w:p>
    <w:p w:rsidR="00820B72" w:rsidRPr="00C536A5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C536A5">
        <w:rPr>
          <w:color w:val="000000"/>
        </w:rPr>
        <w:t xml:space="preserve">Návrh rozhodnutia Európskej Rady, ktorým sa stanovuje zloženie Európskeho parlamentu </w:t>
      </w:r>
      <w:r w:rsidRPr="00C536A5">
        <w:rPr>
          <w:b/>
          <w:color w:val="000000"/>
        </w:rPr>
        <w:t>a predbežné stanovisko</w:t>
      </w:r>
      <w:r w:rsidRPr="00C536A5">
        <w:rPr>
          <w:color w:val="000000"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C536A5" w:rsidR="00BC6775">
        <w:rPr>
          <w:color w:val="000000"/>
        </w:rPr>
        <w:t xml:space="preserve">Návrh nariadenia, ktorým sa stanovujú výkonové emisné normy nových osobných automobilov a nových ľahkých úžitkových vozidiel, ako súčasť integrovaného prístupu EÚ na </w:t>
      </w:r>
      <w:r w:rsidRPr="00BC5A71" w:rsidR="00BC6775">
        <w:rPr>
          <w:color w:val="000000"/>
        </w:rPr>
        <w:t xml:space="preserve">zníženie emisií CO2 z ľahkých úžitkových vozidiel, </w:t>
      </w:r>
      <w:r w:rsidRPr="00BC5A71" w:rsidR="00BC6775">
        <w:rPr>
          <w:b/>
        </w:rPr>
        <w:t xml:space="preserve">KOM(2017)676 </w:t>
      </w:r>
      <w:r w:rsidRPr="00BC5A71" w:rsidR="00BC6775">
        <w:rPr>
          <w:b/>
          <w:color w:val="000000"/>
        </w:rPr>
        <w:t>a predbežné stanovisko</w:t>
      </w:r>
      <w:r w:rsidRPr="00BC5A71" w:rsidR="00BC6775">
        <w:rPr>
          <w:color w:val="000000"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BC5A71">
        <w:t xml:space="preserve"> Komisie Európskemu parlamentu, Rade</w:t>
      </w:r>
      <w:r w:rsidRPr="00BC5A71">
        <w:rPr>
          <w:bCs/>
        </w:rPr>
        <w:t>, Európskemu hospodárskemu a sociálnemu výboru a Výboru regiónov - Deviata správa o stave vykonávania a o programoch určených na vykonávanie (podľa článku 17) smernice Rady 91/271/EHS o čistení kom</w:t>
      </w:r>
      <w:r w:rsidRPr="00BC5A71">
        <w:rPr>
          <w:bCs/>
        </w:rPr>
        <w:t xml:space="preserve">unálnych odpadových vôd, </w:t>
      </w:r>
      <w:r w:rsidRPr="00BC5A71">
        <w:rPr>
          <w:b/>
        </w:rPr>
        <w:t>KOM (2017) 749</w:t>
      </w:r>
      <w:r w:rsidRPr="00BC5A71" w:rsidR="00BC5A71">
        <w:rPr>
          <w:b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BC5A71" w:rsidR="00820B72">
        <w:t xml:space="preserve">Návrh smernice Európskeho parlamentu a Rady o kvalite vody určenej na ľudskú spotrebu (prepracované znenie), </w:t>
      </w:r>
      <w:r w:rsidRPr="00BC5A71" w:rsidR="00820B72">
        <w:rPr>
          <w:b/>
        </w:rPr>
        <w:t>KOM(2017)753</w:t>
      </w:r>
      <w:r w:rsidRPr="00BC5A71" w:rsidR="00820B72">
        <w:rPr>
          <w:b/>
          <w:color w:val="000000"/>
        </w:rPr>
        <w:t xml:space="preserve"> a predbežné stanovisko</w:t>
      </w:r>
      <w:r w:rsidRPr="00BC5A71" w:rsidR="00820B72">
        <w:rPr>
          <w:color w:val="000000"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BC5A71">
        <w:t xml:space="preserve">Odporúčanie rozhodnutie Rady, ktorým sa Komisia poveruje začatím rokovaní v mene Európskej únie s cieľom uzavrieť protokol, ktorým sa vykonáva dohoda o partnerstve v sektore rybolovu s Marockým kráľovstvom, </w:t>
      </w:r>
      <w:r w:rsidRPr="00BC5A71">
        <w:rPr>
          <w:b/>
        </w:rPr>
        <w:t>KOM (2018) 1</w:t>
      </w:r>
      <w:r w:rsidRPr="00BC5A71" w:rsidR="00BC5A71">
        <w:rPr>
          <w:b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BC5A71">
        <w:t xml:space="preserve">Oznámenie Komisie Európskemu parlamentu, Rade, Európskemu hospodárskemu a sociálnemu výboru a Výboru regiónov Priebežné hodnotenie programu Horizont 2020: ako maximalizovať vplyv výskumu a inovácií EÚ, </w:t>
      </w:r>
      <w:r w:rsidRPr="00BC5A71">
        <w:rPr>
          <w:b/>
        </w:rPr>
        <w:t>KOM (2018) 2</w:t>
      </w:r>
      <w:r w:rsidRPr="00BC5A71" w:rsidR="00BC5A71">
        <w:rPr>
          <w:b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BC5A71">
        <w:t>Správ</w:t>
      </w:r>
      <w:r w:rsidR="00BC5A71">
        <w:t>u</w:t>
      </w:r>
      <w:r w:rsidRPr="00BC5A71">
        <w:t xml:space="preserve"> Komisie Európskemu parlamentu a Rade - Hodnotenie v polovici obdobia týkajúce sa nariadenia Európskeho parlamentu a Rady (EÚ) č. 250/2014 z 26. februára 2014, ktorým sa ustanovuje program na podporu činností v oblasti ochrany finančných záujmov Európskej únie (program Hercule III) a ktorým sa zrušuje rozhodnutie č. 804/2004/ES¸</w:t>
      </w:r>
      <w:r w:rsidRPr="00BC5A71">
        <w:rPr>
          <w:b/>
        </w:rPr>
        <w:t xml:space="preserve"> KOM (2018) 3</w:t>
      </w:r>
      <w:r w:rsidRPr="00BC5A71" w:rsidR="00BC5A71">
        <w:rPr>
          <w:b/>
        </w:rPr>
        <w:t>;</w:t>
      </w:r>
    </w:p>
    <w:p w:rsidR="0063212D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BC5A71">
        <w:t xml:space="preserve">Zmenený návrh rozhodnutia Rady o uzavretí v mene Únie Dohody o leteckej doprave medzi Európskym spoločenstvom a jeho členskými štátmi na jednej strane a Kanadou na strane druhej, </w:t>
      </w:r>
      <w:r w:rsidRPr="00BC5A71">
        <w:rPr>
          <w:b/>
        </w:rPr>
        <w:t>KOM(2018)4</w:t>
      </w:r>
      <w:r w:rsidRPr="00BC5A71" w:rsidR="004668EE">
        <w:rPr>
          <w:b/>
          <w:color w:val="000000"/>
        </w:rPr>
        <w:t xml:space="preserve"> a predbežné stanovisko</w:t>
      </w:r>
      <w:r w:rsidRPr="00BC5A71" w:rsidR="004668EE">
        <w:rPr>
          <w:color w:val="000000"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BC5A71" w:rsidR="00820B72">
        <w:rPr>
          <w:lang w:eastAsia="en-US"/>
        </w:rPr>
        <w:t>Návrh vykonávacieho rozhodnutia Rady</w:t>
      </w:r>
      <w:r w:rsidRPr="00C536A5" w:rsidR="00820B72">
        <w:rPr>
          <w:lang w:eastAsia="en-US"/>
        </w:rPr>
        <w:t>, ktorým sa Maltskej republike povoľuje uplatňov</w:t>
      </w:r>
      <w:r w:rsidRPr="00BC5A71" w:rsidR="00820B72">
        <w:rPr>
          <w:lang w:eastAsia="en-US"/>
        </w:rPr>
        <w:t xml:space="preserve">ať osobitné opatrenie odchyľujúce sa od článku 287 smernice 2006/112/ES o spoločnom systéme dane z pridanej hodnoty, </w:t>
      </w:r>
      <w:r w:rsidRPr="00BC5A71" w:rsidR="00820B72">
        <w:rPr>
          <w:b/>
          <w:lang w:eastAsia="en-US"/>
        </w:rPr>
        <w:t>KOM(2018)5</w:t>
      </w:r>
      <w:r w:rsidRPr="00BC5A71" w:rsidR="002562C6">
        <w:rPr>
          <w:b/>
          <w:color w:val="000000"/>
        </w:rPr>
        <w:t xml:space="preserve"> a predbežné stanovisko</w:t>
      </w:r>
      <w:r w:rsidRPr="00BC5A71" w:rsidR="002562C6">
        <w:rPr>
          <w:color w:val="000000"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BC5A71">
        <w:t>Správ</w:t>
      </w:r>
      <w:r w:rsidR="00BC5A71">
        <w:t>u</w:t>
      </w:r>
      <w:r w:rsidRPr="00BC5A71">
        <w:t xml:space="preserve"> Komisie Európskemu parlamentu, Rade a Európskemu hospodárskemu a sociálnemu výboru o vykonávaní smernice Rady 2006/117/Euratom o dozore a kontrole pri preprave rádioaktívneho odpadu a vyhoretého jadrového paliva zo strany členských štátov, Druhá správa, </w:t>
      </w:r>
      <w:r w:rsidRPr="00BC5A71">
        <w:rPr>
          <w:b/>
        </w:rPr>
        <w:t>KOM (2018) 6</w:t>
      </w:r>
      <w:r w:rsidRPr="00BC5A71" w:rsidR="00BC5A71">
        <w:rPr>
          <w:b/>
        </w:rPr>
        <w:t>;</w:t>
      </w:r>
    </w:p>
    <w:p w:rsidR="002562C6" w:rsidRPr="00BC5A71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BC5A71" w:rsidR="00820B72">
        <w:t xml:space="preserve">Návrh rozhodnutia Rady, ktorým sa stanovuje pozícia, ktorá sa má zaujať v mene Európskej únie v spoločnom výbore zriadenom na základe Dohody medzi Európskou úniou a Azerbajdžanskou republikou o zjednodušení udeľovania víz, pokiaľ ide o prijatie spoločných usmernení k vykonávaniu dohody, </w:t>
      </w:r>
      <w:r w:rsidRPr="00BC5A71" w:rsidR="00820B72">
        <w:rPr>
          <w:b/>
          <w:lang w:eastAsia="en-US"/>
        </w:rPr>
        <w:t>KOM(2018)7</w:t>
      </w:r>
      <w:r w:rsidRPr="00BC5A71">
        <w:rPr>
          <w:b/>
          <w:color w:val="000000"/>
        </w:rPr>
        <w:t xml:space="preserve"> a predbežné stanovisko</w:t>
      </w:r>
      <w:r w:rsidRPr="00BC5A71">
        <w:rPr>
          <w:color w:val="000000"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BC5A71" w:rsidR="00820B72">
        <w:rPr>
          <w:color w:val="000000"/>
        </w:rPr>
        <w:t xml:space="preserve">Návrh nariadenia Rady o zriadení Európskeho spoločného podniku vysokovýkonnej výpočtovej techniky, </w:t>
      </w:r>
      <w:r w:rsidRPr="00BC5A71" w:rsidR="00820B72">
        <w:rPr>
          <w:b/>
          <w:lang w:eastAsia="en-US"/>
        </w:rPr>
        <w:t>KOM(2018)8</w:t>
      </w:r>
      <w:r w:rsidRPr="00BC5A71" w:rsidR="002562C6">
        <w:rPr>
          <w:b/>
          <w:color w:val="000000"/>
        </w:rPr>
        <w:t xml:space="preserve"> a predbežné stanovisko</w:t>
      </w:r>
      <w:r w:rsidRPr="00BC5A71">
        <w:rPr>
          <w:b/>
          <w:color w:val="000000"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BC5A71">
        <w:t>Správ</w:t>
      </w:r>
      <w:r w:rsidR="00BC5A71">
        <w:t>u</w:t>
      </w:r>
      <w:r w:rsidRPr="00BC5A71">
        <w:t xml:space="preserve"> Komisie Európskemu parlamentu a Rade o vykonávaní právomoci prijímať delegované akty udelenej Komisii podľa nariadenia (ES) č. 762/2008, pokiaľ ide o európsku štatistiku v oblasti akvakultúry, </w:t>
      </w:r>
      <w:r w:rsidRPr="00BC5A71">
        <w:rPr>
          <w:b/>
        </w:rPr>
        <w:t>KOM (2018) 9</w:t>
      </w:r>
      <w:r w:rsidRPr="00BC5A71" w:rsidR="00BC5A71">
        <w:rPr>
          <w:b/>
        </w:rPr>
        <w:t>;</w:t>
      </w:r>
    </w:p>
    <w:p w:rsidR="00CF7560" w:rsidRPr="00BC5A71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BC5A71">
        <w:t>Oznámenie Komisie Európskemu parlamentu, Rade, Európskemu hospodárskemu a sociálnemu výboru a Výboru regiónov - Opatrenia EÚ na zlepšenie environmentálneho súladu a správy životného prostre</w:t>
      </w:r>
      <w:r w:rsidRPr="00BC5A71">
        <w:t xml:space="preserve">dia, </w:t>
      </w:r>
      <w:r w:rsidRPr="00BC5A71">
        <w:rPr>
          <w:b/>
        </w:rPr>
        <w:t>KOM (2018) 10</w:t>
      </w:r>
      <w:r w:rsidRPr="00BC5A71" w:rsidR="00F96E2D">
        <w:rPr>
          <w:b/>
        </w:rPr>
        <w:t>;</w:t>
      </w:r>
    </w:p>
    <w:p w:rsidR="00140559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BC5A71">
        <w:t>Sprá</w:t>
      </w:r>
      <w:r w:rsidR="00BC5A71">
        <w:t>vu</w:t>
      </w:r>
      <w:r w:rsidRPr="00BC5A71">
        <w:t xml:space="preserve"> Komisie Európskemu parlamentu a Rade o vykonávaní právomoci prijímať delegované akty udelenej Komisii podľa nariadenia (ES) č. 1921/2006 o predkladaní štatistických údajov o vyloďovaní produktov rybolovu v členských štátoch, </w:t>
      </w:r>
      <w:r w:rsidRPr="00BC5A71">
        <w:rPr>
          <w:b/>
        </w:rPr>
        <w:t xml:space="preserve">KOM </w:t>
      </w:r>
      <w:r w:rsidRPr="00BC5A71">
        <w:rPr>
          <w:b/>
        </w:rPr>
        <w:t>(2018) 11</w:t>
      </w:r>
      <w:r w:rsidRPr="00BC5A71" w:rsidR="00F96E2D">
        <w:rPr>
          <w:b/>
        </w:rPr>
        <w:t>;</w:t>
      </w:r>
    </w:p>
    <w:p w:rsidR="00140559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BC5A71">
        <w:t xml:space="preserve"> Komisie Európskemu parlamentu a Rade o výkone právomoci prijímať delegované akty udelenej Komisii podľa smernice Rady 96/16/ES o štatistických zisťovaniach o mlieku a mliečnych výrobkoch, </w:t>
      </w:r>
      <w:r w:rsidRPr="00BC5A71">
        <w:rPr>
          <w:b/>
        </w:rPr>
        <w:t>KOM (2018) 12</w:t>
      </w:r>
      <w:r w:rsidRPr="00BC5A71" w:rsidR="00F96E2D">
        <w:rPr>
          <w:b/>
        </w:rPr>
        <w:t>;</w:t>
      </w:r>
    </w:p>
    <w:p w:rsidR="00140559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BC5A71">
        <w:t xml:space="preserve"> Komisie Európskemu parlamentu a Rade o vykonávaní právomoci prijímať delegované akty udelenej Komisii podľa nariadenia (ES) č. 543/2009 o štatistike rastlinnej produkcie, </w:t>
      </w:r>
      <w:r w:rsidRPr="00BC5A71">
        <w:rPr>
          <w:b/>
        </w:rPr>
        <w:t>KOM (2018) 13</w:t>
      </w:r>
      <w:r w:rsidRPr="00BC5A71" w:rsidR="00F96E2D">
        <w:rPr>
          <w:b/>
        </w:rPr>
        <w:t>;</w:t>
      </w:r>
    </w:p>
    <w:p w:rsidR="00140559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BC5A71">
        <w:t xml:space="preserve"> Komisie Európskemu parlamentu a Rade o vykonávaní právomoci prijímať delegované akty udelenej Komisii podľa nariadenia (ES) č. 138/2004 o úhrnných účtoch pre poľnohospodárstvo, </w:t>
      </w:r>
      <w:r w:rsidRPr="00BC5A71">
        <w:rPr>
          <w:b/>
        </w:rPr>
        <w:t>KOM (2018) 14</w:t>
      </w:r>
      <w:r w:rsidRPr="00BC5A71" w:rsidR="00F96E2D">
        <w:rPr>
          <w:b/>
        </w:rPr>
        <w:t>;</w:t>
      </w:r>
    </w:p>
    <w:p w:rsidR="00140559" w:rsidRPr="00BC5A71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BC5A71">
        <w:t xml:space="preserve">Oznámenie Komisie Rade v súlade s článkom 395 smernice Rady 2006/112/ES, </w:t>
      </w:r>
      <w:r w:rsidRPr="00BC5A71">
        <w:rPr>
          <w:b/>
        </w:rPr>
        <w:t>KOM (2018) 15</w:t>
      </w:r>
      <w:r w:rsidRPr="00BC5A71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F96E2D">
        <w:t xml:space="preserve"> Komisie Európskemu parlamentu a Rade o vykonávaní právomoci prijímať delegované akty udelenej Komisii podľa nariadenia (ES) č. 216/2009 o predkladaní štatistík nominálneho úlovku členských štátov vykonávajúcich rybolov v určitých oblastiach s výnimkou severného Atlantiku, nariadenia (ES) č. 217/2009 o predkladaní štatistík o úlovkoch a o rybárskej činnosti členských štátov vykonávajúcich rybolov v severozápadnom Atlantiku a nariadenia (ES) č. 218/2009 o predkladaní štatistík nominálneho úlovku členských štátov vykonávajúcich rybolov v severovýchodnom Atlantiku, </w:t>
      </w:r>
      <w:r w:rsidRPr="00F96E2D">
        <w:rPr>
          <w:b/>
        </w:rPr>
        <w:t xml:space="preserve">KOM </w:t>
      </w:r>
      <w:r w:rsidRPr="00F96E2D">
        <w:rPr>
          <w:b/>
        </w:rPr>
        <w:t>(2018) 16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F96E2D">
        <w:t xml:space="preserve"> Komisie Rade o smernici 2011/64/EÚ o štruktúre a sadzbách spotrebnej dane z tabakových výrobkov, </w:t>
      </w:r>
      <w:r w:rsidRPr="00F96E2D">
        <w:rPr>
          <w:b/>
        </w:rPr>
        <w:t>KOM (2018) 17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F96E2D">
        <w:t xml:space="preserve"> Komisie Európskemu parlamentu a Rade o vykonávaní právomoci prijímať delegované akty udelenej Komisii podľa nariadenia Európskeho parlamentu a Rady (ES) č. 1165/2008 z 19. novembra 2008 o štatistike stavov hospodárskych zvierat a produkcie mäsa a o zrušení smerníc Rady 93/23/EHS, 93/24/EHS a 93/25/EHS, </w:t>
      </w:r>
      <w:r w:rsidRPr="00F96E2D">
        <w:rPr>
          <w:b/>
        </w:rPr>
        <w:t>KOM (2018) 18</w:t>
      </w:r>
      <w:r w:rsidRPr="00F96E2D" w:rsidR="00F96E2D">
        <w:rPr>
          <w:b/>
        </w:rPr>
        <w:t>;</w:t>
      </w:r>
    </w:p>
    <w:p w:rsidR="0063212D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>Návrh rozhodnutia Rady o pozícii, ktorá sa má prijať v m</w:t>
      </w:r>
      <w:r w:rsidRPr="00F96E2D">
        <w:t xml:space="preserve">ene Európskej únie v Medzinárodnej organizácii civilného letectva, </w:t>
      </w:r>
      <w:r w:rsidRPr="00F96E2D">
        <w:rPr>
          <w:b/>
          <w:lang w:eastAsia="en-US"/>
        </w:rPr>
        <w:t>KOM(2018)19</w:t>
      </w:r>
      <w:r w:rsidRPr="00F96E2D" w:rsidR="00B77A59">
        <w:rPr>
          <w:b/>
          <w:color w:val="000000"/>
        </w:rPr>
        <w:t xml:space="preserve"> a predbežné stanovisko</w:t>
      </w:r>
      <w:r w:rsidRPr="00F96E2D" w:rsidR="00B77A59">
        <w:rPr>
          <w:color w:val="000000"/>
        </w:rPr>
        <w:t>;</w:t>
      </w:r>
    </w:p>
    <w:p w:rsidR="00820B72" w:rsidRPr="00C536A5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rPr>
          <w:lang w:eastAsia="en-US"/>
        </w:rPr>
        <w:t xml:space="preserve">Návrh smernice Rady, ktorou sa mení smernica 2006/112/ES, pokiaľ ide o sadzby dane z pridanej hodnoty, </w:t>
      </w:r>
      <w:r w:rsidRPr="00F96E2D">
        <w:rPr>
          <w:b/>
          <w:lang w:eastAsia="en-US"/>
        </w:rPr>
        <w:t>KOM(2018)</w:t>
      </w:r>
      <w:r w:rsidRPr="00C536A5">
        <w:rPr>
          <w:b/>
          <w:lang w:eastAsia="en-US"/>
        </w:rPr>
        <w:t>20</w:t>
      </w:r>
      <w:r w:rsidRPr="00C536A5" w:rsidR="002562C6">
        <w:rPr>
          <w:b/>
          <w:lang w:eastAsia="en-US"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C536A5" w:rsidR="00820B72">
        <w:rPr>
          <w:lang w:eastAsia="en-US"/>
        </w:rPr>
        <w:t xml:space="preserve">Návrh smernice Rady, ktorou sa mení smernica 2006/112/ES o spoločnom systéme dane z pridanej hodnoty, pokiaľ ide o osobitnú úpravu pre malé podniky, </w:t>
      </w:r>
      <w:r w:rsidRPr="00F96E2D" w:rsidR="00820B72">
        <w:rPr>
          <w:b/>
          <w:lang w:eastAsia="en-US"/>
        </w:rPr>
        <w:t>KOM(2018)21</w:t>
      </w:r>
      <w:r w:rsidRPr="00F96E2D" w:rsidR="002562C6">
        <w:rPr>
          <w:b/>
          <w:lang w:eastAsia="en-US"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>Oznámenie Komisie Európskemu parlamentu, Rade, Európskemu hospodárskemu a sociálnemu výboru a Výboru regiónov o akčnom pláne digitá</w:t>
      </w:r>
      <w:r w:rsidRPr="00F96E2D">
        <w:t xml:space="preserve">lneho vzdelávania, </w:t>
      </w:r>
      <w:r w:rsidRPr="00F96E2D">
        <w:rPr>
          <w:b/>
        </w:rPr>
        <w:t>KOM (2018) 22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 xml:space="preserve">Návrh odporúčania Rady o podpore spoločných hodnôt, inkluzívneho vzdelávania a európskeho rozmeru výučby, </w:t>
      </w:r>
      <w:r w:rsidRPr="00F96E2D">
        <w:rPr>
          <w:b/>
        </w:rPr>
        <w:t>KOM (2018) 23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 xml:space="preserve">Návrh odporúčania Rady o kľúčových kompetenciách pre celoživotné vzdelávanie, </w:t>
      </w:r>
      <w:r w:rsidRPr="00F96E2D">
        <w:rPr>
          <w:b/>
        </w:rPr>
        <w:t>KOM (2018) 24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>Správ</w:t>
      </w:r>
      <w:r w:rsidR="00BC5A71">
        <w:t>u</w:t>
      </w:r>
      <w:r w:rsidRPr="00F96E2D">
        <w:t xml:space="preserve"> K</w:t>
      </w:r>
      <w:r w:rsidRPr="00F96E2D">
        <w:t xml:space="preserve">omisie Európskemu parlamentu, Rade, Európskemu hospodárskemu a sociálnemu výboru a Výboru regiónov o vykonávaní politiky EÚ v oblasti normalizácie a príspevku európskych noriem k politikám EÚ, </w:t>
      </w:r>
      <w:r w:rsidRPr="00F96E2D">
        <w:rPr>
          <w:b/>
        </w:rPr>
        <w:t>KOM (2018) 26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63212D">
        <w:t>Návrh rozhodnutia Rady o uzavretí v mene Európske</w:t>
      </w:r>
      <w:r w:rsidRPr="00F96E2D" w:rsidR="0063212D">
        <w:t xml:space="preserve">j únie zmeny č. 1 memoranda o spolupráci NAT-I medzi Spojenými štátmi americkými a Európskou úniou, </w:t>
      </w:r>
      <w:r w:rsidRPr="00F96E2D" w:rsidR="0063212D">
        <w:rPr>
          <w:b/>
          <w:lang w:eastAsia="en-US"/>
        </w:rPr>
        <w:t>KOM(2018)27</w:t>
      </w:r>
      <w:r w:rsidRPr="00F96E2D" w:rsidR="00B77A59">
        <w:rPr>
          <w:b/>
          <w:color w:val="000000"/>
        </w:rPr>
        <w:t xml:space="preserve"> a predbežné stanovisko</w:t>
      </w:r>
      <w:r w:rsidRPr="00F96E2D" w:rsidR="00B77A59">
        <w:rPr>
          <w:color w:val="000000"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>Oznámenie Komisie Európskemu parlamentu, Rade, Európskemu hospodárskemu a sociálnemu výboru a Výboru regiónov - Európska</w:t>
      </w:r>
      <w:r w:rsidRPr="00F96E2D">
        <w:t xml:space="preserve"> stratégia pre plasty v obehovom hospodárstve, </w:t>
      </w:r>
      <w:r w:rsidRPr="00F96E2D">
        <w:rPr>
          <w:b/>
        </w:rPr>
        <w:t>KOM (2018) 28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 xml:space="preserve">Oznámenie Komisie Európskemu parlamentu, Rade, Európskemu hospodárskemu a sociálnemu výboru a Výboru regiónov o rámci monitorovania obehového hospodárstva, </w:t>
      </w:r>
      <w:r w:rsidRPr="00F96E2D">
        <w:rPr>
          <w:b/>
        </w:rPr>
        <w:t>KOM (2018) 29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rPr>
          <w:lang w:eastAsia="en-US"/>
        </w:rPr>
        <w:t xml:space="preserve">Návrh rozhodnutia Rady </w:t>
      </w:r>
      <w:r w:rsidRPr="00F96E2D" w:rsidR="00820B72">
        <w:rPr>
          <w:lang w:eastAsia="en-US"/>
        </w:rPr>
        <w:t xml:space="preserve">o pozícii Európskej únie v Asociačnom výbore EÚ - Alžírsko, ktorá sa týka zmeny podmienok uplatňovania colných preferencií pre poľnohospodárske výrobky a spracované poľnohospodárske výrobky stanovených v článku 14 Euro-stredomorskej dohody o pridružení medzi Európskym spoločenstvom a jeho členskými štátmi na jednej strane a Alžírskou demokratickou ľudovou republikou na strane druhej, </w:t>
      </w:r>
      <w:r w:rsidRPr="00F96E2D" w:rsidR="00820B72">
        <w:rPr>
          <w:b/>
          <w:lang w:eastAsia="en-US"/>
        </w:rPr>
        <w:t>KOM(2018)30</w:t>
      </w:r>
      <w:r w:rsidRPr="00F96E2D" w:rsidR="002562C6">
        <w:rPr>
          <w:b/>
          <w:lang w:eastAsia="en-US"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rPr>
          <w:color w:val="000000"/>
        </w:rPr>
        <w:t>Návrh rozhodnutia Rady</w:t>
      </w:r>
      <w:r w:rsidRPr="00C536A5" w:rsidR="00820B72">
        <w:rPr>
          <w:color w:val="000000"/>
        </w:rPr>
        <w:t xml:space="preserve"> o pozícii, ktorá sa má v mene Európskej únie prijať na šesťdesiatom prvom zasadnutí Komis</w:t>
      </w:r>
      <w:r w:rsidRPr="00C536A5" w:rsidR="00820B72">
        <w:rPr>
          <w:color w:val="000000"/>
        </w:rPr>
        <w:t xml:space="preserve">ie pre omamné látky v súvislosti so zaradením látok do </w:t>
      </w:r>
      <w:r w:rsidRPr="00F96E2D" w:rsidR="00820B72">
        <w:rPr>
          <w:color w:val="000000"/>
        </w:rPr>
        <w:t xml:space="preserve">zoznamov podľa Jednotného dohovoru o omamných látkach z roku 1961 v znení protokolu z roku 1972 a Dohovoru o psychotropných látkach z roku 1971, </w:t>
      </w:r>
      <w:r w:rsidRPr="00F96E2D" w:rsidR="00820B72">
        <w:rPr>
          <w:b/>
          <w:lang w:eastAsia="en-US"/>
        </w:rPr>
        <w:t>KOM(2018)31</w:t>
      </w:r>
      <w:r w:rsidRPr="00F96E2D" w:rsidR="002562C6">
        <w:rPr>
          <w:b/>
          <w:color w:val="000000"/>
        </w:rPr>
        <w:t xml:space="preserve"> a predbežné stanovisko</w:t>
      </w:r>
      <w:r w:rsidRPr="00F96E2D" w:rsidR="002562C6">
        <w:rPr>
          <w:color w:val="000000"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 xml:space="preserve">Oznámenie Komisie Európskemu parlamentu, Rade, Európskemu hospodárskemu a sociálnemu výboru a Výboru regiónov o vykonávaní balíka predpisov o obehovom hospodárstve: možnosti riešenia pomedzia legislatívy o chemikáliách, výrobkoch a odpade (Text s významom pre EHP), </w:t>
      </w:r>
      <w:r w:rsidRPr="00F96E2D">
        <w:rPr>
          <w:b/>
        </w:rPr>
        <w:t>KOM (2018)</w:t>
      </w:r>
      <w:r w:rsidRPr="00F96E2D">
        <w:rPr>
          <w:b/>
        </w:rPr>
        <w:t xml:space="preserve"> 32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63212D">
        <w:t xml:space="preserve">Návrh smernice Európskeho parlamentu a Rady o prístavných zberných zariadeniach na vykladanie odpadu z lodí, ktorou sa zrušuje smernica 2000/59/ES a mení smernica 2009/16/ES a smernica 2010/65/EÚ, </w:t>
      </w:r>
      <w:r w:rsidRPr="00F96E2D" w:rsidR="0063212D">
        <w:rPr>
          <w:b/>
          <w:lang w:eastAsia="en-US"/>
        </w:rPr>
        <w:t>KOM(2018)33</w:t>
      </w:r>
      <w:r w:rsidRPr="00F96E2D" w:rsidR="002562C6">
        <w:rPr>
          <w:b/>
          <w:color w:val="000000"/>
        </w:rPr>
        <w:t xml:space="preserve"> a predbežné stanovisko</w:t>
      </w:r>
      <w:r w:rsidRPr="00F96E2D" w:rsidR="002562C6">
        <w:rPr>
          <w:color w:val="000000"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 xml:space="preserve">Oznámenie Komisie Rade v súlade s článkom 395 smernice Rady 2006/112/ES, </w:t>
      </w:r>
      <w:r w:rsidRPr="00F96E2D">
        <w:rPr>
          <w:b/>
        </w:rPr>
        <w:t>KOM (2018) 34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="00BC5A71">
        <w:t>Správu</w:t>
      </w:r>
      <w:r w:rsidRPr="00F96E2D">
        <w:t xml:space="preserve"> Komisie Európskemu parlamentu a Rade o vplyve používania oxo-degradovateľných plastov vrátane oxo-degradovateľných plastových tašiek na životné prostredie, </w:t>
      </w:r>
      <w:r w:rsidRPr="00F96E2D">
        <w:rPr>
          <w:b/>
        </w:rPr>
        <w:t>KOM (2018) 35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>
        <w:t>Správ</w:t>
      </w:r>
      <w:r w:rsidR="00BC5A71">
        <w:t>u</w:t>
      </w:r>
      <w:r w:rsidRPr="00F96E2D">
        <w:t xml:space="preserve"> K</w:t>
      </w:r>
      <w:r w:rsidRPr="00F96E2D">
        <w:t xml:space="preserve">omisie Európskemu parlamentu a Rade Správa o všeobecnom systéme preferencií za obdobie rokov 2016 – 2017, </w:t>
      </w:r>
      <w:r w:rsidRPr="00F96E2D">
        <w:rPr>
          <w:b/>
        </w:rPr>
        <w:t>KOM (2018) 36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>
        <w:t>Oznámenie Komisie Európskemu parlamentu, Rade a Európskej centrálnej banke - Prvá správa o pokroku pri znižovaní počtu nesplácaných úve</w:t>
      </w:r>
      <w:r w:rsidRPr="00F96E2D">
        <w:t xml:space="preserve">rov v Európe, </w:t>
      </w:r>
      <w:r w:rsidRPr="00F96E2D">
        <w:rPr>
          <w:b/>
        </w:rPr>
        <w:t>KOM (2018) 37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>
        <w:t>Správ</w:t>
      </w:r>
      <w:r w:rsidR="00BC5A71">
        <w:t>u</w:t>
      </w:r>
      <w:r w:rsidRPr="00F96E2D">
        <w:t xml:space="preserve"> Komisie Rade a Európskemu parlamentu o uplatňovaní nariadenia Rady č. 495/77, naposledy zmeneného nariadením č. 1945/2006 (o pracovnej pohotovosti), nariadenia Rady č. 858/2004 (o mimoriadne náročných pracovných podmienkach) a nariadenia Rady č. 300/76, naposledy zmeneného nariadením č. 1873/2006 (o práci na zmeny) v inštitúciách v roku 2016, </w:t>
      </w:r>
      <w:r w:rsidRPr="00F96E2D">
        <w:rPr>
          <w:b/>
        </w:rPr>
        <w:t>KOM (2018) 38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="00BC5A71">
        <w:rPr>
          <w:bCs/>
        </w:rPr>
        <w:t>Správu</w:t>
      </w:r>
      <w:r w:rsidRPr="00F96E2D">
        <w:rPr>
          <w:bCs/>
        </w:rPr>
        <w:t xml:space="preserve"> Komisie Európskemu parlamentu a Rade o vykonávaní Colného kódexu Únie a vykonávaní právomoci prijímať delegované akty na základe jeho článku 284, </w:t>
      </w:r>
      <w:r w:rsidRPr="00F96E2D">
        <w:rPr>
          <w:b/>
        </w:rPr>
        <w:t>KOM (2018) 39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="00BC5A71">
        <w:t>Správu</w:t>
      </w:r>
      <w:r w:rsidRPr="00F96E2D">
        <w:t xml:space="preserve"> Komisie Európskemu parlamentu, Rade a Európskemu hospodárskemu a sociálnemu výboru o vykonávaní odporúčania Komisie z 11. júna 2013 o spoločných zásadách pre mechanizmy kolektívneho uplatňovania nárokov na prikázanie zdržania sa určitého konania a na náhradu škody v členských štátoch v súvislosti s porušením práv vyplývajúcich z práva Únie (2013/396/EÚ), </w:t>
      </w:r>
      <w:r w:rsidRPr="00F96E2D">
        <w:rPr>
          <w:b/>
        </w:rPr>
        <w:t>KOM (2018) 40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F96E2D">
        <w:t xml:space="preserve"> Komisie Európskemu parlamentu a Rade o implementácii a vplyve smernice 2009/110/ES, najmä pokiaľ ide o uplatňovanie požiadaviek na obozretné podnikanie inštitúcií elektronického peňažníctva, </w:t>
      </w:r>
      <w:r w:rsidRPr="00F96E2D">
        <w:rPr>
          <w:b/>
        </w:rPr>
        <w:t>KOM (2018) 41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>
        <w:t xml:space="preserve">Správu Komisie Európskemu parlamentu a Rade o vplyve medzinárodných činností v oblasti dobrých životných podmienok zvierat na konkurencieschopnosť európskych chovateľov hospodárskych zvierat v globalizovanom svete, </w:t>
      </w:r>
      <w:r w:rsidRPr="00F96E2D">
        <w:rPr>
          <w:b/>
        </w:rPr>
        <w:t>KOM (2018) 42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>
        <w:t xml:space="preserve">Oznámenie Komisie Európskemu parlamentu a Rade Silnejšia ochrana, nové príležitosti – Usmernenie Komisie o priamom uplatňovaní všeobecného nariadenia </w:t>
      </w:r>
      <w:r w:rsidRPr="00F96E2D">
        <w:t xml:space="preserve">o ochrane údajov, </w:t>
      </w:r>
      <w:r w:rsidRPr="00F96E2D">
        <w:rPr>
          <w:b/>
        </w:rPr>
        <w:t>KOM (2018) 43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F96E2D">
        <w:t xml:space="preserve"> Komisie Európskemu parlamentu, Rade, Európskemu hospodárskemu a sociálnemu výboru a Výboru regiónov o uplatňovaní smernice 94/80/ES o práve voliť a byť volený v komunálnych voľbách, </w:t>
      </w:r>
      <w:r w:rsidRPr="00F96E2D">
        <w:rPr>
          <w:b/>
        </w:rPr>
        <w:t>KOM (2018) 44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F96E2D" w:rsidR="00140559">
        <w:t xml:space="preserve"> Komisie Rade o uplatňovaní nariadenia o letovej spôsobilosti (za roky 2014 – 2016), </w:t>
      </w:r>
      <w:r w:rsidRPr="00F96E2D" w:rsidR="00140559">
        <w:rPr>
          <w:b/>
        </w:rPr>
        <w:t>KOM (2018) 45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>
        <w:t xml:space="preserve">Oznámenie Komisie Európskemu parlamentu, Európskej rade a Rade Trinásta správa o pokroku dosiahnutom pri budovaní účinnej a skutočnej bezpečnostnej únie, </w:t>
      </w:r>
      <w:r w:rsidRPr="00F96E2D">
        <w:rPr>
          <w:b/>
        </w:rPr>
        <w:t>KOM (2018) 46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F96E2D">
        <w:t xml:space="preserve"> Komisie Európskemu parlamentu a Rade o vykonávaní nariadenia Európskeho parlamentu a Rady (ES) č. 184/2005 z 12. januára 2005 o štatistike Spoločenstva v oblasti platobnej bilancie, medzinárodného obchodu so službami a priamych zahraničných investíc</w:t>
      </w:r>
      <w:r w:rsidRPr="00F96E2D">
        <w:t xml:space="preserve">ií, </w:t>
      </w:r>
      <w:r w:rsidRPr="00F96E2D">
        <w:rPr>
          <w:b/>
        </w:rPr>
        <w:t>KOM(2018) 47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F96E2D">
        <w:t xml:space="preserve"> Komisie Európskemu parlamentu a Rade o vykonávaní spoločného systému monitorovania a hodnotenia v rámci Európskeho námorného a rybárskeho fondu, </w:t>
      </w:r>
      <w:r w:rsidRPr="00F96E2D">
        <w:rPr>
          <w:b/>
        </w:rPr>
        <w:t>KOM (2018) 48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>
        <w:t>Správ</w:t>
      </w:r>
      <w:r w:rsidR="00BC5A71">
        <w:t>u</w:t>
      </w:r>
      <w:r w:rsidRPr="00F96E2D">
        <w:t xml:space="preserve"> Komisie Európskemu parlamentu a Rade o transpozícii článku 118a </w:t>
      </w:r>
      <w:r w:rsidRPr="00F96E2D">
        <w:t xml:space="preserve">smernice 2001/83/ES Európskeho parlamentu a Rady zo 6. novembra 2001, ktorou sa ustanovuje zákonník Spoločenstva o humánnych liekoch, zmenenej smernicou Európskeho parlamentu a Rady 2011/62/EÚ z 8. júna 2011, v členských štátoch, </w:t>
      </w:r>
      <w:r w:rsidRPr="00F96E2D">
        <w:rPr>
          <w:b/>
        </w:rPr>
        <w:t xml:space="preserve">KOM (2018)49 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="00BC5A71">
        <w:t>Správu</w:t>
      </w:r>
      <w:r w:rsidRPr="00F96E2D">
        <w:t xml:space="preserve"> Komisie Európskemu parlamentu, Rade, Európskemu hospodárskemu a sociálnemu výboru, Výboru regiónov - Hodnotenie programu Erasmus+ v polovici jeho trvania (2014 – 2020), </w:t>
      </w:r>
      <w:r w:rsidRPr="00F96E2D">
        <w:rPr>
          <w:b/>
        </w:rPr>
        <w:t>KOM (2018) 50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rPr>
          <w:color w:val="000000"/>
        </w:rPr>
        <w:t xml:space="preserve">Návrh nariadenia  Európskeho parlamentu a Rady o hodnotení zdravotníckych technológií a zmene smernice 2011/24/EÚ, </w:t>
      </w:r>
      <w:r w:rsidRPr="00F96E2D" w:rsidR="00820B72">
        <w:rPr>
          <w:b/>
          <w:lang w:eastAsia="en-US"/>
        </w:rPr>
        <w:t>KOM(2018)51</w:t>
      </w:r>
      <w:r w:rsidRPr="00F96E2D" w:rsidR="002562C6">
        <w:rPr>
          <w:b/>
          <w:color w:val="000000"/>
        </w:rPr>
        <w:t xml:space="preserve"> a predbežné stanovisko</w:t>
      </w:r>
      <w:r w:rsidRPr="00F96E2D" w:rsidR="002562C6">
        <w:rPr>
          <w:color w:val="000000"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="00BC5A71">
        <w:t>Správu</w:t>
      </w:r>
      <w:r w:rsidRPr="00F96E2D">
        <w:t xml:space="preserve"> Komisie Európskemu parlamentu a Rade o vykonávaní právomoci prijímať delegované akty udelené Komisii podľa nariadenia Európskeho parlamentu a Rady (EÚ) č. 525/2013 z 21. mája 2013 o mechanizme monitorovania a nahlasovania emisií skleníkových plynov a nahlasovania ďalších informácií na úrovni členských štátov a Únie relevantných z hľadiska zmeny klímy a o zrušení rozhodnutia č. 280/2004/ES, </w:t>
      </w:r>
      <w:r w:rsidRPr="00F96E2D">
        <w:rPr>
          <w:b/>
        </w:rPr>
        <w:t>KOM (2018) 52</w:t>
      </w:r>
      <w:r w:rsidRPr="00F96E2D" w:rsidR="00F96E2D">
        <w:rPr>
          <w:b/>
        </w:rPr>
        <w:t>;</w:t>
      </w:r>
    </w:p>
    <w:p w:rsidR="002562C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t xml:space="preserve">Návrh rozhodnutia Rady o pozícii, ktorá sa má prijať v mene Európskej únie vo výbore pre DHP zriadenom Dočasnou dohodou o hospodárskom partnerstve (ďalej len „DHP“) medzi Pobrežím Slonoviny na jednej strane a Európskym spoločenstvom a jeho členskými štátmi na strane druhej, pokiaľ ide o prijatie rokovacieho poriadku výboru pre DHP, </w:t>
      </w:r>
      <w:r w:rsidRPr="00F96E2D" w:rsidR="00820B72">
        <w:rPr>
          <w:b/>
        </w:rPr>
        <w:t>KOM(2018)54</w:t>
      </w:r>
      <w:r w:rsidRPr="00F96E2D">
        <w:rPr>
          <w:b/>
          <w:color w:val="000000"/>
        </w:rPr>
        <w:t xml:space="preserve"> a predbežné stanovisko</w:t>
      </w:r>
      <w:r w:rsidRPr="00F96E2D">
        <w:rPr>
          <w:color w:val="000000"/>
        </w:rPr>
        <w:t>;</w:t>
      </w:r>
    </w:p>
    <w:p w:rsidR="002562C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rPr>
          <w:lang w:eastAsia="en-US"/>
        </w:rPr>
        <w:t xml:space="preserve">Návrh vykonávacieho rozhodnutia Rady, ktorým sa Talianskej republike povoľuje zaviesť osobitné opatrenie odchyľujúce sa od článkov 218 a 232 smernice 2006/112/ES o spoločnom systéme dane z pridanej hodnoty, </w:t>
      </w:r>
      <w:r w:rsidRPr="00F96E2D" w:rsidR="00820B72">
        <w:rPr>
          <w:b/>
          <w:lang w:eastAsia="en-US"/>
        </w:rPr>
        <w:t>KOM(2018)55</w:t>
      </w:r>
      <w:r w:rsidRPr="00F96E2D">
        <w:rPr>
          <w:b/>
          <w:color w:val="000000"/>
        </w:rPr>
        <w:t xml:space="preserve"> a predbežné stanovisko</w:t>
      </w:r>
      <w:r w:rsidRPr="00F96E2D">
        <w:rPr>
          <w:color w:val="000000"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</w:pPr>
      <w:r w:rsidRPr="00F96E2D">
        <w:t>Správ</w:t>
      </w:r>
      <w:r w:rsidR="00BC5A71">
        <w:t>u</w:t>
      </w:r>
      <w:r w:rsidRPr="00F96E2D">
        <w:t xml:space="preserve"> Komisie Európskemu parlamentu a Rade - Kvalita benzínu a motorovej nafty, ktoré sa používajú v cestnej doprave v Európskej únii (Rok podávania správ 2016), </w:t>
      </w:r>
      <w:r w:rsidRPr="00F96E2D">
        <w:rPr>
          <w:b/>
        </w:rPr>
        <w:t>KOM (2018) 56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</w:pPr>
      <w:r w:rsidR="00BC5A71">
        <w:t>Správu</w:t>
      </w:r>
      <w:r w:rsidRPr="00F96E2D">
        <w:t xml:space="preserve"> Komisie Európskemu parlamentu a Rade o výkone právomoci prijímať delegované akty udelenej Komisii podľa nariadenia Rady (ES) č. 1217/2009 z 30. novembra 2009 o vytvorení siete na zhromažďovanie účtovných údajov o príjmoch a o hospodárskej činnosti poľnohospodárskych podnikov v Európskej únii, </w:t>
      </w:r>
      <w:r w:rsidRPr="00F96E2D">
        <w:rPr>
          <w:b/>
        </w:rPr>
        <w:t>KOM (2018) 57</w:t>
      </w:r>
      <w:r w:rsidRPr="00F96E2D" w:rsidR="00F96E2D">
        <w:rPr>
          <w:b/>
        </w:rPr>
        <w:t>;</w:t>
      </w:r>
    </w:p>
    <w:p w:rsidR="002562C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rPr>
          <w:lang w:eastAsia="en-US"/>
        </w:rPr>
        <w:t xml:space="preserve">Návrh vykonávacieho rozhodnutia Rady, ktorým sa Maďarsku povoľuje uplatňovať osobitné opatrenie odchyľujúce sa od článku 193 smernice Rady 2006/112/ES o spoločnom systéme dane z pridanej hodnoty, </w:t>
      </w:r>
      <w:r w:rsidRPr="00F96E2D" w:rsidR="00820B72">
        <w:rPr>
          <w:b/>
          <w:lang w:eastAsia="en-US"/>
        </w:rPr>
        <w:t>KOM(2018)58</w:t>
      </w:r>
      <w:r w:rsidRPr="00F96E2D">
        <w:rPr>
          <w:b/>
          <w:color w:val="000000"/>
        </w:rPr>
        <w:t xml:space="preserve"> a predbežné stanovisko</w:t>
      </w:r>
      <w:r w:rsidRPr="00F96E2D">
        <w:rPr>
          <w:color w:val="000000"/>
        </w:rPr>
        <w:t>;</w:t>
      </w:r>
    </w:p>
    <w:p w:rsidR="002562C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rPr>
          <w:lang w:eastAsia="en-US"/>
        </w:rPr>
        <w:t xml:space="preserve">Návrh vykonávacieho rozhodnutia Rady, ktorým sa Lotyšskej republike povoľuje zaviesť osobitné opatrenie odchyľujúce sa od článku 193 smernice Rady 2006/112/ES o spoločnom systéme dane z pridanej hodnoty, </w:t>
      </w:r>
      <w:r w:rsidRPr="00F96E2D" w:rsidR="00820B72">
        <w:rPr>
          <w:b/>
          <w:lang w:eastAsia="en-US"/>
        </w:rPr>
        <w:t>KOM(2018)59</w:t>
      </w:r>
      <w:r w:rsidRPr="00F96E2D">
        <w:rPr>
          <w:b/>
          <w:color w:val="000000"/>
        </w:rPr>
        <w:t xml:space="preserve"> a predbežné stanovisko</w:t>
      </w:r>
      <w:r w:rsidRPr="00F96E2D">
        <w:rPr>
          <w:color w:val="000000"/>
        </w:rPr>
        <w:t>;</w:t>
      </w:r>
    </w:p>
    <w:p w:rsidR="002562C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rPr>
          <w:lang w:eastAsia="en-US"/>
        </w:rPr>
        <w:t xml:space="preserve">Návrh rozhodnutia Európskeho parlamentu a Rady o mobilizácii Európskeho fondu na prispôsobenie sa globalizácii v nadväznosti na žiadosť Nemecka – EGF/2017/008 DE/Goodyear, </w:t>
      </w:r>
      <w:r w:rsidRPr="00F96E2D" w:rsidR="00820B72">
        <w:rPr>
          <w:b/>
          <w:lang w:eastAsia="en-US"/>
        </w:rPr>
        <w:t>KOM(2018)61</w:t>
      </w:r>
      <w:r w:rsidRPr="00F96E2D">
        <w:rPr>
          <w:b/>
          <w:color w:val="000000"/>
        </w:rPr>
        <w:t xml:space="preserve"> a predbežné stanovisko</w:t>
      </w:r>
      <w:r w:rsidRPr="00F96E2D">
        <w:rPr>
          <w:color w:val="000000"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63212D">
        <w:t xml:space="preserve">Návrh rozhodnutia Rady o pozícii, ktorá sa má prijať v mene Európskej únie na 26. zasadnutí Revízneho výboru OTIF, pokiaľ ide o určité zmeny Dohovoru o medzinárodnej železničnej preprave (COTIF) a dodatkov k tomuto dohovoru, </w:t>
      </w:r>
      <w:r w:rsidRPr="00F96E2D" w:rsidR="0063212D">
        <w:rPr>
          <w:b/>
          <w:lang w:eastAsia="en-US"/>
        </w:rPr>
        <w:t>KOM(2018)63</w:t>
      </w:r>
      <w:r w:rsidRPr="00F96E2D" w:rsidR="002562C6">
        <w:rPr>
          <w:b/>
          <w:color w:val="000000"/>
        </w:rPr>
        <w:t xml:space="preserve"> a predbežné stanovisko</w:t>
      </w:r>
      <w:r w:rsidRPr="00F96E2D" w:rsidR="002562C6">
        <w:rPr>
          <w:color w:val="000000"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t xml:space="preserve">Návrh rozhodnutia Rady o podpise v mene Európskej únie Dohody medzi Európskou úniou a Švajčiarskou konfederáciou o dodatočných pravidlách v súvislosti s nástrojom pre finančnú podporu v oblasti vonkajších hraníc a víz ako súčasťou Fondu pre vnútornú bezpečnosť na obdobie rokov 2014 až 2020, </w:t>
      </w:r>
      <w:r w:rsidRPr="00F96E2D" w:rsidR="00820B72">
        <w:rPr>
          <w:b/>
          <w:lang w:eastAsia="en-US"/>
        </w:rPr>
        <w:t>KOM(2018)64</w:t>
      </w:r>
      <w:r w:rsidRPr="00F96E2D" w:rsidR="002562C6">
        <w:rPr>
          <w:b/>
          <w:lang w:eastAsia="en-US"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140559">
        <w:rPr>
          <w:bCs/>
        </w:rPr>
        <w:t xml:space="preserve">Oznámenie </w:t>
      </w:r>
      <w:r w:rsidRPr="00F96E2D" w:rsidR="00140559">
        <w:t xml:space="preserve">Komisie Európskemu parlamentu, Rade, Európskemu hospodárskemu a sociálnemu výboru, Výboru regiónov - Dôveryhodná perspektíva rozšírenia pre krajiny západného Balkánu a väčšia angažovanosť EÚ v tejto oblasti, </w:t>
      </w:r>
      <w:r w:rsidRPr="00F96E2D" w:rsidR="00140559">
        <w:rPr>
          <w:b/>
        </w:rPr>
        <w:t>KOM (2018) 65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="00BC5A71">
        <w:t>Správu</w:t>
      </w:r>
      <w:r w:rsidRPr="00F96E2D">
        <w:t xml:space="preserve"> Komisie Európskemu parlamentu, Rade, Európskemu hospodárskemu a sociálnemu výboru, Výboru regiónov o hodnotení Nástroja na prepájanie Európy (NPE) v polovici trvania, </w:t>
      </w:r>
      <w:r w:rsidRPr="00F96E2D">
        <w:rPr>
          <w:b/>
        </w:rPr>
        <w:t>KOM (2018) 66</w:t>
      </w:r>
      <w:r w:rsidRPr="00F96E2D" w:rsidR="00F96E2D">
        <w:rPr>
          <w:b/>
        </w:rPr>
        <w:t>;</w:t>
      </w:r>
    </w:p>
    <w:p w:rsidR="002562C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63212D">
        <w:rPr>
          <w:lang w:eastAsia="en-US"/>
        </w:rPr>
        <w:t xml:space="preserve">Návrh vykonávacieho rozhodnutia Rady, ktorým sa Dánsku povoľuje uplatňovať osobitné opatrenie odchyľujúce sa od článku 75 smernice Rady 2006/112/ES o spoločnom systéme dane z pridanej hodnoty, </w:t>
      </w:r>
      <w:r w:rsidRPr="00F96E2D" w:rsidR="0063212D">
        <w:rPr>
          <w:b/>
          <w:lang w:eastAsia="en-US"/>
        </w:rPr>
        <w:t>KOM(2018)68</w:t>
      </w:r>
      <w:r w:rsidRPr="00F96E2D">
        <w:rPr>
          <w:b/>
          <w:color w:val="000000"/>
        </w:rPr>
        <w:t xml:space="preserve"> a predbežné stanovisko</w:t>
      </w:r>
      <w:r w:rsidRPr="00F96E2D">
        <w:rPr>
          <w:color w:val="000000"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rStyle w:val="Strong"/>
          <w:bCs w:val="0"/>
          <w:lang w:eastAsia="en-US"/>
        </w:rPr>
      </w:pPr>
      <w:r w:rsidRPr="00F96E2D" w:rsidR="0063212D">
        <w:t>Návrh rozhodnutia Rady o pozícii, ktorá sa má prijať v mene Európskej únie v príslušných výboroch Európskej hospodárskej komisie Organizácie Spojených národov, pokiaľ ide</w:t>
      </w:r>
      <w:r w:rsidRPr="00C536A5" w:rsidR="0063212D">
        <w:t xml:space="preserve"> o návrhy zmien predpisov OSN č. 6, 13, 13-H, 30, 37, 41, 43, 46, 51, 67, 79, 90, 107, 110, 118, 121, 122, 128, 140 a 142, konsolidovaných rezolúcií R.E.</w:t>
      </w:r>
      <w:r w:rsidRPr="00F96E2D" w:rsidR="0063212D">
        <w:t xml:space="preserve">3 a R.E.5 a spoločnej rezolúcie M.R.1. a pokiaľ ide o návrh jedného nového globálneho technického predpisu OSN, </w:t>
      </w:r>
      <w:r w:rsidRPr="00F96E2D" w:rsidR="0063212D">
        <w:rPr>
          <w:b/>
          <w:lang w:eastAsia="en-US"/>
        </w:rPr>
        <w:t>KOM(2018)69</w:t>
      </w:r>
      <w:r w:rsidRPr="00F96E2D" w:rsidR="002562C6">
        <w:rPr>
          <w:b/>
          <w:color w:val="000000"/>
        </w:rPr>
        <w:t xml:space="preserve"> a predbežné stanovisko</w:t>
      </w:r>
      <w:r w:rsidRPr="00F96E2D" w:rsidR="002562C6">
        <w:rPr>
          <w:color w:val="000000"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>Správ</w:t>
      </w:r>
      <w:r w:rsidR="00BC5A71">
        <w:t>u</w:t>
      </w:r>
      <w:r w:rsidRPr="00F96E2D">
        <w:t xml:space="preserve"> Komisie Európskemu parlamentu a Rade </w:t>
      </w:r>
      <w:r w:rsidRPr="00F96E2D">
        <w:rPr>
          <w:rStyle w:val="Strong"/>
          <w:b w:val="0"/>
        </w:rPr>
        <w:t xml:space="preserve">o výdavkoch z EPZF Systém včasného varovania č. 11 – 12/2017, </w:t>
      </w:r>
      <w:r w:rsidRPr="00F96E2D">
        <w:rPr>
          <w:b/>
        </w:rPr>
        <w:t>KOM (2018) 70</w:t>
      </w:r>
      <w:r w:rsidRPr="00F96E2D" w:rsidR="00F96E2D">
        <w:rPr>
          <w:b/>
        </w:rPr>
        <w:t>;</w:t>
      </w:r>
    </w:p>
    <w:p w:rsidR="00820B72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 xml:space="preserve">Návrh rozhodnutia Rady o uzatvorení v mene Európskej únie Dohody medzi Európskou úniou a Švajčiarskou konfederáciou o dodatočných pravidlách v súvislosti s nástrojom pre finančnú podporu v oblasti vonkajších hraníc a víz ako súčasťou Fondu pre vnútornú bezpečnosť na obdobie rokov 2014 až 2020, </w:t>
      </w:r>
      <w:r w:rsidRPr="00F96E2D">
        <w:rPr>
          <w:b/>
          <w:lang w:eastAsia="en-US"/>
        </w:rPr>
        <w:t>KOM(2018)71</w:t>
      </w:r>
      <w:r w:rsidRPr="00F96E2D" w:rsidR="002562C6">
        <w:rPr>
          <w:b/>
          <w:lang w:eastAsia="en-US"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rPr>
          <w:color w:val="000000"/>
        </w:rPr>
        <w:t>Návrh rozhodnutia</w:t>
      </w:r>
      <w:r w:rsidRPr="00C536A5" w:rsidR="00820B72">
        <w:rPr>
          <w:color w:val="000000"/>
        </w:rPr>
        <w:t xml:space="preserve"> Rady o podpise v mene Únie a predbežnom vykonávaní Dohody o vedeckej a technickej spolupráci medzi Európskou úniou a Marockým kráľovstvom, ktorou sa stanovujú podmienky účasti Marockého kráľovstva na Partnerstve pre </w:t>
      </w:r>
      <w:r w:rsidRPr="00F96E2D" w:rsidR="00820B72">
        <w:rPr>
          <w:color w:val="000000"/>
        </w:rPr>
        <w:t xml:space="preserve">výskum a inováciu v oblasti Stredozemia (PRIMA), </w:t>
      </w:r>
      <w:r w:rsidRPr="00F96E2D" w:rsidR="00820B72">
        <w:rPr>
          <w:b/>
          <w:lang w:eastAsia="en-US"/>
        </w:rPr>
        <w:t>KOM(2018)72</w:t>
      </w:r>
      <w:r w:rsidRPr="00F96E2D" w:rsidR="002562C6">
        <w:rPr>
          <w:b/>
          <w:color w:val="000000"/>
        </w:rPr>
        <w:t xml:space="preserve"> a predbežné stanovisko</w:t>
      </w:r>
      <w:r w:rsidRPr="00F96E2D" w:rsidR="002562C6">
        <w:rPr>
          <w:color w:val="000000"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>Správ</w:t>
      </w:r>
      <w:r w:rsidR="00BC5A71">
        <w:t>u</w:t>
      </w:r>
      <w:r w:rsidRPr="00F96E2D">
        <w:t xml:space="preserve"> Komisie Európskemu parlamentu a Rade</w:t>
      </w:r>
      <w:r w:rsidRPr="00F96E2D">
        <w:rPr>
          <w:bCs/>
        </w:rPr>
        <w:t xml:space="preserve"> o vykonávaní delegovania právomoci udelenej Komisii podľa nariadenia (EÚ) č. 510/2011, ktorým sa stanovujú emisné normy pre nové ľahké úžitkové vozidlá ako súčasť integrovaného prístupu Únie na zníženie emisií CO2 z ľahkých vozidiel, </w:t>
      </w:r>
      <w:r w:rsidRPr="00F96E2D">
        <w:rPr>
          <w:b/>
        </w:rPr>
        <w:t>KOM (2018) 73</w:t>
      </w:r>
      <w:r w:rsidR="00F96E2D">
        <w:rPr>
          <w:b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820B72">
        <w:rPr>
          <w:color w:val="000000"/>
        </w:rPr>
        <w:t xml:space="preserve">Návrh rozhodnutia Rady o uzavretí Dohody o vedeckej a technickej spolupráci medzi Európskou úniou a Marockým kráľovstvom, ktorou sa stanovujú podmienky účasti Marockého kráľovstva na Partnerstve pre výskum a inováciu v oblasti Stredozemia (PRIMA), </w:t>
      </w:r>
      <w:r w:rsidRPr="00F96E2D" w:rsidR="00820B72">
        <w:rPr>
          <w:b/>
          <w:lang w:eastAsia="en-US"/>
        </w:rPr>
        <w:t>KOM(2018)74</w:t>
      </w:r>
      <w:r w:rsidRPr="00F96E2D" w:rsidR="002562C6">
        <w:rPr>
          <w:b/>
          <w:color w:val="000000"/>
        </w:rPr>
        <w:t xml:space="preserve"> a predbežné stanovisko</w:t>
      </w:r>
      <w:r w:rsidRPr="00F96E2D" w:rsidR="002562C6">
        <w:rPr>
          <w:color w:val="000000"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140559">
        <w:t>Správ</w:t>
      </w:r>
      <w:r w:rsidR="00BC5A71">
        <w:t>u</w:t>
      </w:r>
      <w:r w:rsidRPr="00F96E2D" w:rsidR="00140559">
        <w:t xml:space="preserve"> Komisie Rade a Európskemu parlamentu  -Prevádzka reaktora s vysokým tokom neutrónov v rokoch 2014 – 2015, </w:t>
      </w:r>
      <w:r w:rsidRPr="00F96E2D" w:rsidR="00140559">
        <w:rPr>
          <w:b/>
        </w:rPr>
        <w:t>KOM (2018) 76</w:t>
      </w:r>
      <w:r w:rsidR="00F96E2D">
        <w:rPr>
          <w:b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140559">
        <w:t>Správ</w:t>
      </w:r>
      <w:r w:rsidR="00BC5A71">
        <w:t>u</w:t>
      </w:r>
      <w:r w:rsidRPr="00F96E2D" w:rsidR="00140559">
        <w:t xml:space="preserve"> Komisie Rade a Európskemu parlamentu</w:t>
      </w:r>
      <w:r w:rsidRPr="00F96E2D" w:rsidR="00140559">
        <w:rPr>
          <w:bCs/>
        </w:rPr>
        <w:t xml:space="preserve"> - Správa o vykonávaní akčného plánu EÚ v colnej oblasti zameraného na boj proti porušovaniu práv duševného vlastníctva na roky 2013 až 2017, </w:t>
      </w:r>
      <w:r w:rsidRPr="00F96E2D" w:rsidR="00140559">
        <w:rPr>
          <w:b/>
        </w:rPr>
        <w:t>KOM (2018) 77</w:t>
      </w:r>
      <w:r w:rsidR="00F96E2D">
        <w:rPr>
          <w:b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140559">
        <w:t>Správ</w:t>
      </w:r>
      <w:r w:rsidR="00BC5A71">
        <w:t>u</w:t>
      </w:r>
      <w:r w:rsidRPr="00F96E2D" w:rsidR="00140559">
        <w:t xml:space="preserve"> Komisie Rade </w:t>
      </w:r>
      <w:r w:rsidRPr="00F96E2D" w:rsidR="00140559">
        <w:rPr>
          <w:bCs/>
        </w:rPr>
        <w:t xml:space="preserve">za rok 2017 o vykonávaní finančnej pomoci poskytovanej zámorským krajinám a územiam v rámci 11. Európskeho rozvojového fondu, </w:t>
      </w:r>
      <w:r w:rsidRPr="00F96E2D" w:rsidR="00140559">
        <w:rPr>
          <w:b/>
        </w:rPr>
        <w:t>KOM (2018) 78</w:t>
      </w:r>
      <w:r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>
        <w:t>Správ</w:t>
      </w:r>
      <w:r w:rsidR="00BC5A71">
        <w:t>u</w:t>
      </w:r>
      <w:r w:rsidRPr="00F96E2D">
        <w:t xml:space="preserve"> Komisie Rade a Európskemu parlamentu</w:t>
      </w:r>
      <w:r w:rsidRPr="00F96E2D">
        <w:rPr>
          <w:bCs/>
        </w:rPr>
        <w:t xml:space="preserve"> o výkone delegovaných právomocí uvedených v článku 11 ods. 2, článku 15 ods. 2, 3, 6 a 7 a článku 45 ods. 4 nariadenia Európskeho parlamentu a Rady (EÚ) č. 1380/2013 z 11. decembra 2013 o spoločnej rybárskej politike, </w:t>
      </w:r>
      <w:r w:rsidRPr="00F96E2D">
        <w:rPr>
          <w:b/>
        </w:rPr>
        <w:t>KOM (2018) 79</w:t>
      </w:r>
      <w:r w:rsidR="00F96E2D">
        <w:rPr>
          <w:b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63212D">
        <w:t xml:space="preserve">Návrh rozhodnutia Rady o pozícii, ktorá sa má prijať v mene Európskej únie v Spoločnom výbore EHP k zmene prílohy XIII (Doprava) k Dohode o EHP, </w:t>
      </w:r>
      <w:r w:rsidRPr="00F96E2D" w:rsidR="0063212D">
        <w:rPr>
          <w:b/>
          <w:lang w:eastAsia="en-US"/>
        </w:rPr>
        <w:t>KOM(2018)82</w:t>
      </w:r>
      <w:r w:rsidRPr="00F96E2D" w:rsidR="002562C6">
        <w:rPr>
          <w:b/>
          <w:color w:val="000000"/>
        </w:rPr>
        <w:t xml:space="preserve"> a predbežné stanovisko</w:t>
      </w:r>
      <w:r w:rsidRPr="00F96E2D" w:rsidR="002562C6">
        <w:rPr>
          <w:color w:val="000000"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140559">
        <w:rPr>
          <w:bCs/>
        </w:rPr>
        <w:t xml:space="preserve">Oznámenie </w:t>
      </w:r>
      <w:r w:rsidRPr="00F96E2D" w:rsidR="00140559">
        <w:t>Komisie Európskemu parlamentu, Európskej rade a Rade -</w:t>
      </w:r>
      <w:r w:rsidRPr="00F96E2D" w:rsidR="00140559">
        <w:rPr>
          <w:bCs/>
        </w:rPr>
        <w:t xml:space="preserve"> Európa, ktorá prináša výsledky: inštitucionálne možnosti na zefektívnenie činnosti Európskej únie Príspevok Európskej komisie k neformálnemu zasadnutiu lídrov 23. februára 2018, </w:t>
      </w:r>
      <w:r w:rsidRPr="00F96E2D" w:rsidR="00140559">
        <w:rPr>
          <w:b/>
        </w:rPr>
        <w:t>KOM (2018) 95</w:t>
      </w:r>
      <w:r w:rsidRPr="00F96E2D" w:rsidR="00F96E2D">
        <w:rPr>
          <w:b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140559">
        <w:rPr>
          <w:bCs/>
        </w:rPr>
        <w:t xml:space="preserve">Oznámenie </w:t>
      </w:r>
      <w:r w:rsidRPr="00F96E2D" w:rsidR="00140559">
        <w:t xml:space="preserve">Komisie Európskemu parlamentu, Európskej rade a Rade - </w:t>
      </w:r>
      <w:r w:rsidRPr="00F96E2D" w:rsidR="00140559">
        <w:rPr>
          <w:bCs/>
        </w:rPr>
        <w:t xml:space="preserve">Nový, moderný viacročný finančný rámec, ktorý Európskej únii umožní efektívne napĺňať priority po roku 2020 Príspevok Európskej komisie k neformálnemu stretnutiu lídrov 23. februára 2018, </w:t>
      </w:r>
      <w:r w:rsidRPr="00F96E2D" w:rsidR="00140559">
        <w:rPr>
          <w:b/>
        </w:rPr>
        <w:t>KOM (2018) 98</w:t>
      </w:r>
      <w:r w:rsidRPr="00F96E2D" w:rsidR="00F96E2D">
        <w:rPr>
          <w:b/>
        </w:rPr>
        <w:t>;</w:t>
      </w:r>
    </w:p>
    <w:p w:rsidR="00B923F6" w:rsidRPr="00F96E2D" w:rsidP="00384460">
      <w:pPr>
        <w:numPr>
          <w:ilvl w:val="0"/>
          <w:numId w:val="4"/>
        </w:numPr>
        <w:ind w:left="720"/>
        <w:jc w:val="both"/>
        <w:rPr>
          <w:b/>
          <w:lang w:eastAsia="en-US"/>
        </w:rPr>
      </w:pPr>
      <w:r w:rsidRPr="00F96E2D" w:rsidR="00140559">
        <w:t>Správ</w:t>
      </w:r>
      <w:r w:rsidR="00BC5A71">
        <w:t>u</w:t>
      </w:r>
      <w:r w:rsidRPr="00F96E2D" w:rsidR="00140559">
        <w:t xml:space="preserve"> Komisie Európskemu dvoru audítorov, Rade a Európskemu parlamentu - Odpovede členských štátov na výročnú správu dvora audítorov za rok 2016, </w:t>
      </w:r>
      <w:r w:rsidRPr="00F96E2D" w:rsidR="00140559">
        <w:rPr>
          <w:b/>
        </w:rPr>
        <w:t>KOM (2018) 117</w:t>
      </w:r>
      <w:r w:rsidRPr="00F96E2D" w:rsidR="00F96E2D">
        <w:rPr>
          <w:b/>
        </w:rPr>
        <w:t>;</w:t>
      </w:r>
    </w:p>
    <w:p w:rsidR="00140559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 w:rsidR="0063212D">
        <w:t xml:space="preserve">Návrh rozhodnutia Európskeho parlamentu a Rady o mobilizácii Fondu solidarity Európskej únie na účely poskytnutia pomoci Grécku, Španielsku, Francúzsku a Portugalsku, </w:t>
      </w:r>
      <w:r w:rsidRPr="00F96E2D" w:rsidR="0063212D">
        <w:rPr>
          <w:b/>
        </w:rPr>
        <w:t>KOM(2018)150</w:t>
      </w:r>
      <w:r w:rsidRPr="00F96E2D" w:rsidR="002562C6">
        <w:rPr>
          <w:b/>
          <w:color w:val="000000"/>
        </w:rPr>
        <w:t xml:space="preserve"> a predbežné stanovisko</w:t>
      </w:r>
      <w:r w:rsidRPr="00F96E2D" w:rsidR="002562C6">
        <w:rPr>
          <w:color w:val="000000"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 w:rsidR="003D5D94">
        <w:rPr>
          <w:bCs/>
        </w:rPr>
        <w:t>Návrh opravného rozpočtu č. 1 k všeobecnému rozpočtu na rok 2018 - Sprievodný dokument k návrhu na mobilizáciu Fondu solidarity Európskej únie na účely poskytnutia pomoci Grécku, Španielsku, Francúzsku a</w:t>
      </w:r>
      <w:r w:rsidRPr="00F96E2D" w:rsidR="00297523">
        <w:rPr>
          <w:bCs/>
        </w:rPr>
        <w:t> </w:t>
      </w:r>
      <w:r w:rsidRPr="00F96E2D" w:rsidR="003D5D94">
        <w:rPr>
          <w:bCs/>
        </w:rPr>
        <w:t>Portugalsku</w:t>
      </w:r>
      <w:r w:rsidRPr="00F96E2D" w:rsidR="00297523">
        <w:rPr>
          <w:bCs/>
        </w:rPr>
        <w:t xml:space="preserve">, </w:t>
      </w:r>
      <w:r w:rsidRPr="00F96E2D" w:rsidR="00297523">
        <w:rPr>
          <w:b/>
        </w:rPr>
        <w:t>KOM (2018) 155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>
        <w:t xml:space="preserve">Spoločné oznámenie Európskemu parlamentu a Rade - Prvky stratégie EÚ pre Irak, </w:t>
      </w:r>
      <w:r w:rsidRPr="00F96E2D">
        <w:rPr>
          <w:b/>
        </w:rPr>
        <w:t>JOIN (2018) 1</w:t>
      </w:r>
      <w:r w:rsidRPr="00F96E2D" w:rsidR="00F96E2D">
        <w:rPr>
          <w:b/>
        </w:rPr>
        <w:t>;</w:t>
      </w:r>
    </w:p>
    <w:p w:rsidR="00CF7560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 w:rsidR="00140559">
        <w:rPr>
          <w:bCs/>
        </w:rPr>
        <w:t xml:space="preserve">Rozhodnutie Komisie o neautomatickom prenose rozpočtových prostriedkov a rozpočtových prostriedkov, ktorých viazanosť bola zrušená, ktoré sa majú opätovne sprístupniť z roku 2017 do roku 2018, </w:t>
      </w:r>
      <w:r w:rsidRPr="00F96E2D" w:rsidR="00140559">
        <w:rPr>
          <w:b/>
        </w:rPr>
        <w:t>C (2018)776</w:t>
      </w:r>
      <w:r w:rsidRPr="00F96E2D" w:rsidR="00F96E2D">
        <w:rPr>
          <w:b/>
        </w:rPr>
        <w:t>;</w:t>
      </w:r>
    </w:p>
    <w:p w:rsidR="00297523" w:rsidRPr="00F96E2D" w:rsidP="00384460">
      <w:pPr>
        <w:numPr>
          <w:ilvl w:val="0"/>
          <w:numId w:val="4"/>
        </w:numPr>
        <w:ind w:left="720"/>
        <w:jc w:val="both"/>
        <w:rPr>
          <w:b/>
        </w:rPr>
      </w:pPr>
      <w:r w:rsidRPr="00F96E2D" w:rsidR="003D5D94">
        <w:rPr>
          <w:bCs/>
        </w:rPr>
        <w:t>Odporúčanie Komisie o posilnení európskeho charakteru a účinného priebehu volieb do Európskeho parlamentu v roku 2019</w:t>
      </w:r>
      <w:r w:rsidRPr="00F96E2D">
        <w:rPr>
          <w:bCs/>
        </w:rPr>
        <w:t xml:space="preserve">, </w:t>
      </w:r>
      <w:r w:rsidRPr="00F96E2D">
        <w:rPr>
          <w:b/>
        </w:rPr>
        <w:t>C (2018) 900</w:t>
      </w:r>
      <w:r w:rsidRPr="00F96E2D" w:rsidR="00F96E2D">
        <w:rPr>
          <w:b/>
        </w:rPr>
        <w:t>;</w:t>
      </w:r>
    </w:p>
    <w:p w:rsidR="003D5D94" w:rsidRPr="00F96E2D" w:rsidP="00C536A5">
      <w:pPr>
        <w:tabs>
          <w:tab w:val="left" w:pos="2019"/>
        </w:tabs>
        <w:rPr>
          <w:bCs/>
        </w:rPr>
      </w:pPr>
    </w:p>
    <w:p w:rsidR="003D5D94" w:rsidRPr="00F96E2D" w:rsidP="00384460">
      <w:pPr>
        <w:tabs>
          <w:tab w:val="left" w:pos="2019"/>
        </w:tabs>
        <w:rPr>
          <w:bCs/>
          <w:sz w:val="20"/>
          <w:szCs w:val="20"/>
        </w:rPr>
      </w:pPr>
    </w:p>
    <w:p w:rsidR="003D5D94" w:rsidRPr="00140559" w:rsidP="00384460">
      <w:pPr>
        <w:tabs>
          <w:tab w:val="left" w:pos="2019"/>
        </w:tabs>
        <w:rPr>
          <w:sz w:val="20"/>
          <w:szCs w:val="20"/>
          <w:highlight w:val="yellow"/>
        </w:rPr>
      </w:pPr>
    </w:p>
    <w:p w:rsidR="008E625D" w:rsidRPr="008E1EA1" w:rsidP="00384460">
      <w:pPr>
        <w:numPr>
          <w:ilvl w:val="0"/>
          <w:numId w:val="2"/>
        </w:numPr>
        <w:rPr>
          <w:b/>
        </w:rPr>
      </w:pPr>
      <w:r w:rsidRPr="008E1EA1">
        <w:rPr>
          <w:b/>
        </w:rPr>
        <w:t>žiada v súlade s § 58a ods. 3 písm. f) rokovacieho poriadku</w:t>
      </w:r>
    </w:p>
    <w:p w:rsidR="008E625D" w:rsidRPr="008E1EA1" w:rsidP="008E625D">
      <w:pPr>
        <w:rPr>
          <w:b/>
        </w:rPr>
      </w:pPr>
    </w:p>
    <w:p w:rsidR="0048282D" w:rsidRPr="008E1EA1" w:rsidP="008B51DC">
      <w:pPr>
        <w:pStyle w:val="ListParagraph"/>
        <w:autoSpaceDN w:val="0"/>
        <w:spacing w:after="0" w:line="254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sk-SK"/>
        </w:rPr>
      </w:pPr>
      <w:r w:rsidRPr="008E1EA1" w:rsidR="008E625D">
        <w:rPr>
          <w:rFonts w:ascii="Times New Roman" w:hAnsi="Times New Roman"/>
          <w:b/>
          <w:sz w:val="24"/>
          <w:szCs w:val="24"/>
          <w:lang w:val="sk-SK"/>
        </w:rPr>
        <w:t xml:space="preserve">Výbor Národnej rady Slovenskej republiky pre </w:t>
      </w:r>
      <w:r w:rsidRPr="008E1EA1">
        <w:rPr>
          <w:rFonts w:ascii="Times New Roman" w:hAnsi="Times New Roman"/>
          <w:b/>
          <w:sz w:val="24"/>
          <w:szCs w:val="24"/>
          <w:lang w:val="sk-SK"/>
        </w:rPr>
        <w:t xml:space="preserve">pôdohospodárstvo a životné prostredie </w:t>
      </w:r>
      <w:r w:rsidRPr="008E1EA1" w:rsidR="008E1EA1">
        <w:rPr>
          <w:rFonts w:ascii="Times New Roman" w:hAnsi="Times New Roman"/>
          <w:sz w:val="24"/>
          <w:szCs w:val="24"/>
          <w:lang w:val="sk-SK"/>
        </w:rPr>
        <w:t>o stanovisko k n</w:t>
      </w:r>
      <w:r w:rsidRPr="008E1EA1">
        <w:rPr>
          <w:rFonts w:ascii="Times New Roman" w:hAnsi="Times New Roman"/>
          <w:color w:val="000000"/>
          <w:sz w:val="24"/>
          <w:szCs w:val="24"/>
          <w:lang w:val="sk-SK"/>
        </w:rPr>
        <w:t>ávrh</w:t>
      </w:r>
      <w:r w:rsidRPr="008E1EA1" w:rsidR="008E1EA1">
        <w:rPr>
          <w:rFonts w:ascii="Times New Roman" w:hAnsi="Times New Roman"/>
          <w:color w:val="000000"/>
          <w:sz w:val="24"/>
          <w:szCs w:val="24"/>
          <w:lang w:val="sk-SK"/>
        </w:rPr>
        <w:t>u</w:t>
      </w:r>
      <w:r w:rsidRPr="008E1EA1">
        <w:rPr>
          <w:rFonts w:ascii="Times New Roman" w:hAnsi="Times New Roman"/>
          <w:color w:val="000000"/>
          <w:sz w:val="24"/>
          <w:szCs w:val="24"/>
          <w:lang w:val="sk-SK"/>
        </w:rPr>
        <w:t xml:space="preserve"> nariadenia, ktorým sa stanovujú výkonové emisné normy nových osobných automobilov a nových ľahkých úžitkových vozidiel, ako súčasť integrovaného prístupu EÚ na zníženie emisií CO2 z ľahkých úžitkových vozidiel</w:t>
      </w:r>
      <w:r w:rsidRPr="008E1EA1" w:rsidR="008E1EA1">
        <w:rPr>
          <w:rFonts w:ascii="Times New Roman" w:hAnsi="Times New Roman"/>
          <w:color w:val="000000"/>
          <w:sz w:val="24"/>
          <w:szCs w:val="24"/>
          <w:lang w:val="sk-SK"/>
        </w:rPr>
        <w:t xml:space="preserve">, </w:t>
      </w:r>
      <w:r w:rsidRPr="008E1EA1" w:rsidR="008E1EA1">
        <w:rPr>
          <w:rFonts w:ascii="Times New Roman" w:hAnsi="Times New Roman"/>
          <w:b/>
          <w:sz w:val="24"/>
          <w:szCs w:val="24"/>
          <w:lang w:val="sk-SK" w:eastAsia="en-US"/>
        </w:rPr>
        <w:t>KOM (2017) 676;</w:t>
      </w:r>
    </w:p>
    <w:p w:rsidR="00D10C35" w:rsidRPr="008E1EA1" w:rsidP="00A0068D">
      <w:pPr>
        <w:jc w:val="both"/>
        <w:rPr>
          <w:b/>
          <w:lang w:eastAsia="en-US"/>
        </w:rPr>
      </w:pPr>
    </w:p>
    <w:p w:rsidR="00A0068D" w:rsidRPr="008E1EA1" w:rsidP="008E625D">
      <w:pPr>
        <w:jc w:val="both"/>
        <w:rPr>
          <w:color w:val="000000"/>
        </w:rPr>
      </w:pPr>
    </w:p>
    <w:p w:rsidR="00F64C23" w:rsidRPr="008E1EA1" w:rsidP="008E625D">
      <w:pPr>
        <w:jc w:val="both"/>
      </w:pPr>
    </w:p>
    <w:p w:rsidR="008E625D" w:rsidRPr="00A0068D" w:rsidP="00384460">
      <w:pPr>
        <w:numPr>
          <w:ilvl w:val="0"/>
          <w:numId w:val="2"/>
        </w:numPr>
        <w:jc w:val="both"/>
        <w:rPr>
          <w:b/>
        </w:rPr>
      </w:pPr>
      <w:r w:rsidRPr="00A0068D">
        <w:rPr>
          <w:b/>
        </w:rPr>
        <w:t xml:space="preserve">berie na vedomie </w:t>
      </w:r>
      <w:r w:rsidRPr="00A0068D">
        <w:t xml:space="preserve">stanoviská výborov v súlade s § 58a ods. 3 písm. f) rokovacieho  poriadku </w:t>
      </w:r>
    </w:p>
    <w:p w:rsidR="008E625D" w:rsidRPr="00A0068D" w:rsidP="008E625D"/>
    <w:p w:rsidR="0022632E" w:rsidP="0022632E">
      <w:pPr>
        <w:tabs>
          <w:tab w:val="left" w:pos="1134"/>
        </w:tabs>
        <w:ind w:left="1068" w:hanging="360"/>
        <w:jc w:val="both"/>
      </w:pPr>
      <w:r w:rsidRPr="00A0068D" w:rsidR="008E625D">
        <w:rPr>
          <w:b/>
        </w:rPr>
        <w:t>1.</w:t>
      </w:r>
      <w:r w:rsidRPr="00A0068D">
        <w:rPr>
          <w:b/>
        </w:rPr>
        <w:t xml:space="preserve"> stanoviská Výboru Národnej rady Slovenskej republiky pre financie a rozpočet </w:t>
      </w:r>
      <w:r w:rsidRPr="00A0068D">
        <w:t>k:</w:t>
      </w:r>
    </w:p>
    <w:p w:rsidR="0022632E" w:rsidP="00384460">
      <w:pPr>
        <w:numPr>
          <w:ilvl w:val="0"/>
          <w:numId w:val="5"/>
        </w:numPr>
        <w:tabs>
          <w:tab w:val="left" w:pos="1134"/>
        </w:tabs>
        <w:ind w:left="1134" w:hanging="567"/>
        <w:jc w:val="both"/>
      </w:pPr>
      <w:r w:rsidRPr="0022632E">
        <w:t>n</w:t>
      </w:r>
      <w:r w:rsidRPr="00F00A67">
        <w:t>ávrh</w:t>
      </w:r>
      <w:r>
        <w:t>u</w:t>
      </w:r>
      <w:r w:rsidRPr="00F00A67">
        <w:t xml:space="preserve"> </w:t>
      </w:r>
      <w:r>
        <w:t xml:space="preserve">nariadenia Rady </w:t>
      </w:r>
      <w:r w:rsidRPr="00F00A67">
        <w:t xml:space="preserve"> o zriadení Európskeho menového fondu</w:t>
      </w:r>
      <w:r>
        <w:t xml:space="preserve">, </w:t>
      </w:r>
      <w:r w:rsidRPr="008E1EA1">
        <w:rPr>
          <w:b/>
        </w:rPr>
        <w:t>KOM(2017)</w:t>
      </w:r>
      <w:r>
        <w:rPr>
          <w:b/>
        </w:rPr>
        <w:t>827</w:t>
      </w:r>
      <w:r w:rsidRPr="008E1EA1">
        <w:rPr>
          <w:b/>
        </w:rPr>
        <w:t>;</w:t>
      </w:r>
    </w:p>
    <w:p w:rsidR="0022632E" w:rsidP="00384460">
      <w:pPr>
        <w:numPr>
          <w:ilvl w:val="0"/>
          <w:numId w:val="5"/>
        </w:numPr>
        <w:tabs>
          <w:tab w:val="left" w:pos="1134"/>
        </w:tabs>
        <w:ind w:left="1134" w:hanging="567"/>
        <w:jc w:val="both"/>
      </w:pPr>
      <w:r>
        <w:t>n</w:t>
      </w:r>
      <w:r w:rsidRPr="00F00A67">
        <w:t>ávrh</w:t>
      </w:r>
      <w:r>
        <w:t>u</w:t>
      </w:r>
      <w:r w:rsidRPr="00F00A67">
        <w:t xml:space="preserve"> </w:t>
      </w:r>
      <w:r>
        <w:t>smernice Európskeho parlamentu a Rady o</w:t>
      </w:r>
      <w:r w:rsidRPr="00F00A67">
        <w:t> prudenciálnom dohľade nad investičnými spoločnosťami a o zmene smerníc 2013/36/EÚ a 2014/65/EÚ</w:t>
      </w:r>
      <w:r>
        <w:t xml:space="preserve">, </w:t>
      </w:r>
      <w:r w:rsidRPr="008E1EA1">
        <w:rPr>
          <w:b/>
        </w:rPr>
        <w:t>KOM(2017)</w:t>
      </w:r>
      <w:r>
        <w:rPr>
          <w:b/>
        </w:rPr>
        <w:t>791</w:t>
      </w:r>
      <w:r w:rsidRPr="008E1EA1">
        <w:rPr>
          <w:b/>
        </w:rPr>
        <w:t>;</w:t>
      </w:r>
    </w:p>
    <w:p w:rsidR="0022632E" w:rsidP="00384460">
      <w:pPr>
        <w:numPr>
          <w:ilvl w:val="0"/>
          <w:numId w:val="5"/>
        </w:numPr>
        <w:tabs>
          <w:tab w:val="left" w:pos="1134"/>
        </w:tabs>
        <w:ind w:left="1134" w:hanging="567"/>
        <w:jc w:val="both"/>
      </w:pPr>
      <w:r>
        <w:t>n</w:t>
      </w:r>
      <w:r w:rsidRPr="00A95C2D">
        <w:t>ávrh</w:t>
      </w:r>
      <w:r>
        <w:t>u</w:t>
      </w:r>
      <w:r w:rsidRPr="00A95C2D">
        <w:t xml:space="preserve"> </w:t>
      </w:r>
      <w:r>
        <w:t xml:space="preserve">nariadenia Európskeho parlamentu a Rady </w:t>
      </w:r>
      <w:r w:rsidRPr="00A95C2D">
        <w:t>o prudenciálnych požiadavkách na investičné spoločnosti a o zmene nariadenia (EÚ) č. 575/2013, nariadenia (EÚ) č. 600/2014 a nariadenia (EÚ) č. 1093/2010</w:t>
      </w:r>
      <w:r>
        <w:t xml:space="preserve">, </w:t>
      </w:r>
      <w:r w:rsidRPr="008E1EA1">
        <w:rPr>
          <w:b/>
        </w:rPr>
        <w:t>KOM(2017)</w:t>
      </w:r>
      <w:r>
        <w:rPr>
          <w:b/>
        </w:rPr>
        <w:t>790</w:t>
      </w:r>
      <w:r w:rsidRPr="008E1EA1">
        <w:rPr>
          <w:b/>
        </w:rPr>
        <w:t>;</w:t>
      </w:r>
    </w:p>
    <w:p w:rsidR="00D57F79" w:rsidP="00384460">
      <w:pPr>
        <w:numPr>
          <w:ilvl w:val="0"/>
          <w:numId w:val="5"/>
        </w:numPr>
        <w:tabs>
          <w:tab w:val="left" w:pos="1134"/>
        </w:tabs>
        <w:ind w:left="1134" w:hanging="567"/>
        <w:jc w:val="both"/>
        <w:rPr>
          <w:b/>
        </w:rPr>
      </w:pPr>
      <w:r w:rsidR="0022632E">
        <w:t>n</w:t>
      </w:r>
      <w:r w:rsidRPr="00ED1C57" w:rsidR="0022632E">
        <w:t>ávrh</w:t>
      </w:r>
      <w:r w:rsidR="0022632E">
        <w:t>u</w:t>
      </w:r>
      <w:r w:rsidRPr="00ED1C57" w:rsidR="0022632E">
        <w:t xml:space="preserve"> </w:t>
      </w:r>
      <w:r w:rsidR="0022632E">
        <w:t>nariadenia Európskeho parlamentu a Rady</w:t>
      </w:r>
      <w:r w:rsidRPr="00ED1C57" w:rsidR="0022632E">
        <w:t>, ktorým sa mení nariadenie (EÚ) č. 1092/2010 o makroprudenciálnom dohľade Európskej únie nad finančným systémom a o zriadení Európskeho výboru pre systémové riziká</w:t>
      </w:r>
      <w:r w:rsidR="0022632E">
        <w:t xml:space="preserve">, </w:t>
      </w:r>
      <w:r w:rsidRPr="008E1EA1" w:rsidR="0022632E">
        <w:rPr>
          <w:b/>
        </w:rPr>
        <w:t>KOM</w:t>
      </w:r>
      <w:r w:rsidR="00A0068D">
        <w:rPr>
          <w:b/>
        </w:rPr>
        <w:t>(2017)</w:t>
      </w:r>
      <w:r w:rsidRPr="008E1EA1" w:rsidR="0022632E">
        <w:rPr>
          <w:b/>
        </w:rPr>
        <w:t>5</w:t>
      </w:r>
      <w:r w:rsidR="0022632E">
        <w:rPr>
          <w:b/>
        </w:rPr>
        <w:t>38</w:t>
      </w:r>
      <w:r w:rsidRPr="008E1EA1" w:rsidR="0022632E">
        <w:rPr>
          <w:b/>
        </w:rPr>
        <w:t>;</w:t>
      </w:r>
    </w:p>
    <w:p w:rsidR="0022632E" w:rsidRPr="008E1EA1" w:rsidP="005944A5">
      <w:pPr>
        <w:numPr>
          <w:ilvl w:val="0"/>
          <w:numId w:val="5"/>
        </w:numPr>
        <w:tabs>
          <w:tab w:val="left" w:pos="1134"/>
        </w:tabs>
        <w:ind w:left="1134" w:hanging="567"/>
        <w:jc w:val="both"/>
      </w:pPr>
      <w:r w:rsidRPr="00D57F79" w:rsidR="00D57F79">
        <w:rPr>
          <w:b/>
        </w:rPr>
        <w:br w:type="page"/>
      </w:r>
      <w:r>
        <w:t>n</w:t>
      </w:r>
      <w:r w:rsidRPr="00CD2972">
        <w:t>ávrh</w:t>
      </w:r>
      <w:r>
        <w:t>u</w:t>
      </w:r>
      <w:r w:rsidRPr="00CD2972">
        <w:t xml:space="preserve"> </w:t>
      </w:r>
      <w:r>
        <w:t>nariadenia Európskeho parlamentu a Rady</w:t>
      </w:r>
      <w:r w:rsidRPr="00CD2972">
        <w:t>, ktorým sa mení nariadenie (EÚ) č. 1093/2010, ktorým sa zriaďuje Európsky orgán dohľadu (Európsky orgán pre bankovníctvo); nariadenie (EÚ) č. 1094/2010, ktorým sa zriaďuje Európsky orgán dohľadu (Európsky orgán pre poisťovníctvo a dôchodkové poistenie zamestnancov); nariadenie (EÚ) č. 1095/2010, ktorým sa zriaďuje Európsky orgán dohľadu (Európsky orgán pre cenné papiere a trhy); nariadenie (EÚ) č. 345/2013 o európskych fondoch rizikového kapitálu; nariadenie (EÚ) č. 346/2013 o európskych fondoch sociálneho podnikania; nariadenie (EÚ) č. 600/2014 o trhoch s finančnými nástrojmi; nariadenie (EÚ) 2015/760 o európskych dlhodobých investičných fondoch; nariadenie (EÚ) 2016/1011 o indexoch používaných ako referenčné hodnoty vo finančných nástrojoch a finančných zmluvách alebo na meranie výkonnosti investičných fondov; a nariadenie (EÚ) 2017/1129 o prospekte, ktorý sa má uverejniť pri verejnej ponuke cenných papierov alebo ich prijatí na obchodovanie na regulovanom trhu</w:t>
      </w:r>
      <w:r>
        <w:t xml:space="preserve">, </w:t>
      </w:r>
      <w:r w:rsidRPr="00D57F79">
        <w:rPr>
          <w:b/>
        </w:rPr>
        <w:t>KOM(2017)536;</w:t>
      </w:r>
    </w:p>
    <w:p w:rsidR="0022632E" w:rsidP="0022632E">
      <w:pPr>
        <w:tabs>
          <w:tab w:val="left" w:pos="1134"/>
        </w:tabs>
        <w:ind w:left="1134" w:hanging="567"/>
        <w:jc w:val="both"/>
      </w:pPr>
    </w:p>
    <w:p w:rsidR="00761421" w:rsidRPr="008E1EA1" w:rsidP="00384460">
      <w:pPr>
        <w:numPr>
          <w:ilvl w:val="0"/>
          <w:numId w:val="6"/>
        </w:numPr>
        <w:tabs>
          <w:tab w:val="left" w:pos="1134"/>
        </w:tabs>
        <w:jc w:val="both"/>
      </w:pPr>
      <w:r w:rsidRPr="008E1EA1" w:rsidR="008E625D">
        <w:rPr>
          <w:b/>
        </w:rPr>
        <w:t xml:space="preserve">stanovisko Výboru Národnej rady Slovenskej republiky pre </w:t>
      </w:r>
      <w:r w:rsidRPr="008E1EA1">
        <w:rPr>
          <w:b/>
        </w:rPr>
        <w:t xml:space="preserve">hospodárske záležitosti </w:t>
      </w:r>
      <w:r w:rsidRPr="008E1EA1" w:rsidR="008E625D">
        <w:t>k</w:t>
      </w:r>
      <w:r w:rsidRPr="008E1EA1">
        <w:rPr>
          <w:b/>
        </w:rPr>
        <w:t> </w:t>
      </w:r>
      <w:r w:rsidRPr="008E1EA1">
        <w:t>návrhu</w:t>
      </w:r>
      <w:r w:rsidRPr="008E1EA1">
        <w:rPr>
          <w:b/>
        </w:rPr>
        <w:t xml:space="preserve"> </w:t>
      </w:r>
      <w:r w:rsidRPr="008E1EA1">
        <w:t>nariaden</w:t>
      </w:r>
      <w:r w:rsidR="00A0068D">
        <w:t>ia Európskeho parlamentu a Rady</w:t>
      </w:r>
      <w:r w:rsidRPr="00BE2999" w:rsidR="00A0068D">
        <w:t>, ktorým sa mení nariadenie (ES) č. 1073/2009 o spoločných pravidlách prístupu na medzinárodný trh autokarovej a autobusovej dopravy</w:t>
      </w:r>
      <w:r w:rsidRPr="008E1EA1">
        <w:t xml:space="preserve">,  </w:t>
      </w:r>
      <w:r w:rsidRPr="008E1EA1">
        <w:rPr>
          <w:b/>
        </w:rPr>
        <w:t>KOM(2017)</w:t>
      </w:r>
      <w:r w:rsidR="00A0068D">
        <w:rPr>
          <w:b/>
        </w:rPr>
        <w:t>647</w:t>
      </w:r>
      <w:r w:rsidRPr="008E1EA1">
        <w:rPr>
          <w:b/>
        </w:rPr>
        <w:t>;</w:t>
      </w:r>
    </w:p>
    <w:p w:rsidR="008E625D" w:rsidRPr="008E1EA1" w:rsidP="00761421">
      <w:pPr>
        <w:tabs>
          <w:tab w:val="left" w:pos="1134"/>
        </w:tabs>
        <w:ind w:left="1068" w:hanging="360"/>
        <w:jc w:val="both"/>
        <w:rPr>
          <w:b/>
        </w:rPr>
      </w:pPr>
    </w:p>
    <w:p w:rsidR="00761421" w:rsidP="00761421">
      <w:pPr>
        <w:tabs>
          <w:tab w:val="left" w:pos="1134"/>
        </w:tabs>
        <w:ind w:left="1068" w:hanging="360"/>
        <w:jc w:val="both"/>
        <w:rPr>
          <w:b/>
        </w:rPr>
      </w:pPr>
    </w:p>
    <w:p w:rsidR="00A0068D" w:rsidRPr="008E1EA1" w:rsidP="00761421">
      <w:pPr>
        <w:tabs>
          <w:tab w:val="left" w:pos="1134"/>
        </w:tabs>
        <w:ind w:left="1068" w:hanging="360"/>
        <w:jc w:val="both"/>
        <w:rPr>
          <w:b/>
        </w:rPr>
      </w:pPr>
    </w:p>
    <w:p w:rsidR="008E625D" w:rsidRPr="008E1EA1" w:rsidP="00384460">
      <w:pPr>
        <w:numPr>
          <w:ilvl w:val="0"/>
          <w:numId w:val="2"/>
        </w:numPr>
        <w:rPr>
          <w:b/>
        </w:rPr>
      </w:pPr>
      <w:r w:rsidRPr="008E1EA1">
        <w:rPr>
          <w:b/>
        </w:rPr>
        <w:t>ukladá</w:t>
      </w:r>
    </w:p>
    <w:p w:rsidR="008E625D" w:rsidRPr="008E1EA1" w:rsidP="008E625D"/>
    <w:p w:rsidR="008E625D" w:rsidRPr="008E1EA1" w:rsidP="008E625D">
      <w:pPr>
        <w:ind w:firstLine="708"/>
        <w:rPr>
          <w:b/>
        </w:rPr>
      </w:pPr>
      <w:r w:rsidRPr="008E1EA1">
        <w:rPr>
          <w:b/>
        </w:rPr>
        <w:t>predsedovi výboru</w:t>
      </w:r>
    </w:p>
    <w:p w:rsidR="008E625D" w:rsidRPr="008E1EA1" w:rsidP="008E625D">
      <w:pPr>
        <w:ind w:left="708"/>
        <w:rPr>
          <w:b/>
        </w:rPr>
      </w:pPr>
    </w:p>
    <w:p w:rsidR="008E625D" w:rsidRPr="008E1EA1" w:rsidP="008E625D">
      <w:pPr>
        <w:ind w:firstLine="709"/>
        <w:jc w:val="both"/>
      </w:pPr>
      <w:r w:rsidRPr="008E1EA1">
        <w:t>informovať o prijatom uznesení predsedu Národnej rady Slovenskej republiky, príslušných predsedov výborov Národnej rady Slovenskej republiky a príslušných členov vlády Slovenskej republiky.</w:t>
      </w:r>
    </w:p>
    <w:p w:rsidR="008E625D" w:rsidRPr="008E1EA1" w:rsidP="008E625D">
      <w:pPr>
        <w:ind w:firstLine="709"/>
        <w:jc w:val="both"/>
      </w:pPr>
    </w:p>
    <w:p w:rsidR="008E625D" w:rsidRPr="008E1EA1" w:rsidP="008E625D">
      <w:pPr>
        <w:jc w:val="both"/>
      </w:pPr>
    </w:p>
    <w:p w:rsidR="008E625D" w:rsidRPr="008E1EA1" w:rsidP="008E625D">
      <w:pPr>
        <w:jc w:val="both"/>
      </w:pPr>
    </w:p>
    <w:p w:rsidR="008E625D" w:rsidRPr="008E1EA1" w:rsidP="008E625D">
      <w:pPr>
        <w:jc w:val="both"/>
      </w:pPr>
    </w:p>
    <w:p w:rsidR="008E625D" w:rsidRPr="008E1EA1" w:rsidP="008E625D">
      <w:pPr>
        <w:jc w:val="both"/>
      </w:pPr>
    </w:p>
    <w:p w:rsidR="008E625D" w:rsidRPr="008E1EA1" w:rsidP="008E625D">
      <w:pPr>
        <w:jc w:val="both"/>
      </w:pPr>
    </w:p>
    <w:p w:rsidR="008E625D" w:rsidRPr="008E1EA1" w:rsidP="008E625D">
      <w:pPr>
        <w:tabs>
          <w:tab w:val="left" w:pos="567"/>
        </w:tabs>
        <w:jc w:val="both"/>
        <w:rPr>
          <w:b/>
        </w:rPr>
      </w:pPr>
      <w:r w:rsidRPr="008E1EA1">
        <w:rPr>
          <w:b/>
        </w:rPr>
        <w:t xml:space="preserve">         </w:t>
        <w:tab/>
        <w:tab/>
        <w:t xml:space="preserve">Edita Pfundtner </w:t>
        <w:tab/>
        <w:tab/>
        <w:tab/>
        <w:tab/>
        <w:tab/>
        <w:t xml:space="preserve">     </w:t>
        <w:tab/>
        <w:tab/>
        <w:t>Ľuboš Blaha</w:t>
      </w:r>
    </w:p>
    <w:p w:rsidR="008E625D" w:rsidRPr="008E1EA1" w:rsidP="008E625D">
      <w:pPr>
        <w:tabs>
          <w:tab w:val="left" w:pos="567"/>
        </w:tabs>
        <w:ind w:firstLine="708"/>
        <w:jc w:val="both"/>
      </w:pPr>
      <w:r w:rsidRPr="008E1EA1">
        <w:rPr>
          <w:b/>
        </w:rPr>
        <w:t>Peter Osuský</w:t>
        <w:tab/>
      </w:r>
      <w:r w:rsidRPr="008E1EA1">
        <w:tab/>
        <w:tab/>
        <w:tab/>
        <w:tab/>
        <w:tab/>
        <w:t xml:space="preserve">   </w:t>
        <w:tab/>
        <w:t xml:space="preserve">         predseda výboru  </w:t>
      </w:r>
    </w:p>
    <w:p w:rsidR="008E625D" w:rsidRPr="008E1EA1" w:rsidP="008E625D">
      <w:pPr>
        <w:jc w:val="both"/>
        <w:rPr>
          <w:b/>
        </w:rPr>
      </w:pPr>
      <w:r w:rsidRPr="008E1EA1">
        <w:t xml:space="preserve">                 overovateľ  </w:t>
      </w:r>
    </w:p>
    <w:p w:rsidR="008E625D" w:rsidRPr="008E1EA1" w:rsidP="008E625D">
      <w:pPr>
        <w:jc w:val="both"/>
      </w:pPr>
    </w:p>
    <w:sectPr w:rsidSect="007500B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167D70" w:rsidR="00167D70">
      <w:rPr>
        <w:noProof/>
        <w:lang w:val="sk-SK"/>
      </w:rPr>
      <w:t>2</w:t>
    </w:r>
    <w:r>
      <w:fldChar w:fldCharType="end"/>
    </w:r>
  </w:p>
  <w:p w:rsidR="009E5B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00">
    <w:pPr>
      <w:pStyle w:val="Footer"/>
      <w:jc w:val="right"/>
    </w:pPr>
  </w:p>
  <w:p w:rsidR="009E5BB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>
    <w:pPr>
      <w:pStyle w:val="Header"/>
    </w:pPr>
  </w:p>
  <w:p w:rsidR="009E5B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BBF" w:rsidRPr="00620E67" w:rsidP="004D2ED0">
    <w:pPr>
      <w:pStyle w:val="Header"/>
    </w:pPr>
    <w:r w:rsidRPr="00620E67">
      <w:t xml:space="preserve">                          </w:t>
    </w:r>
    <w:r>
      <w:t xml:space="preserve">  </w:t>
    </w:r>
    <w:r w:rsidRPr="00620E67">
      <w:t xml:space="preserve">   </w:t>
    </w:r>
    <w:r>
      <w:t xml:space="preserve">    </w:t>
    </w: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3.06pt;height:26.15pt;visibility:visible" filled="f" stroked="f">
          <v:fill o:detectmouseclick="f"/>
          <v:imagedata r:id="rId1" o:title=""/>
          <o:lock v:ext="edit" aspectratio="t"/>
        </v:shape>
      </w:pict>
    </w:r>
  </w:p>
  <w:p w:rsidR="009E5BBF" w:rsidRPr="00620E67" w:rsidP="004D2ED0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9E5BBF" w:rsidRPr="00620E67" w:rsidP="004D2ED0">
    <w:pPr>
      <w:tabs>
        <w:tab w:val="left" w:pos="567"/>
      </w:tabs>
      <w:rPr>
        <w:b/>
      </w:rPr>
    </w:pPr>
    <w:r>
      <w:rPr>
        <w:b/>
      </w:rPr>
      <w:tab/>
      <w:t xml:space="preserve">     </w:t>
    </w:r>
    <w:r w:rsidRPr="00620E67">
      <w:rPr>
        <w:b/>
      </w:rPr>
      <w:t>pre európske záležitosti</w:t>
    </w:r>
  </w:p>
  <w:p w:rsidR="009E5BB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b/>
        <w:color w:val="00000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sk-SK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3">
    <w:nsid w:val="073828C3"/>
    <w:multiLevelType w:val="hybridMultilevel"/>
    <w:tmpl w:val="DA00C5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963633"/>
    <w:multiLevelType w:val="hybridMultilevel"/>
    <w:tmpl w:val="12E89B3C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172C8"/>
    <w:multiLevelType w:val="hybridMultilevel"/>
    <w:tmpl w:val="3F24D13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1122C3"/>
    <w:multiLevelType w:val="hybridMultilevel"/>
    <w:tmpl w:val="9D2626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D3247"/>
    <w:multiLevelType w:val="hybridMultilevel"/>
    <w:tmpl w:val="F7C858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A12"/>
    <w:rsid w:val="000058EA"/>
    <w:rsid w:val="0000783E"/>
    <w:rsid w:val="000133EA"/>
    <w:rsid w:val="000147DB"/>
    <w:rsid w:val="0001560B"/>
    <w:rsid w:val="00016F27"/>
    <w:rsid w:val="00034C15"/>
    <w:rsid w:val="000376F7"/>
    <w:rsid w:val="00041B05"/>
    <w:rsid w:val="0006280F"/>
    <w:rsid w:val="00063526"/>
    <w:rsid w:val="00071633"/>
    <w:rsid w:val="00071ACE"/>
    <w:rsid w:val="00072BFC"/>
    <w:rsid w:val="00085834"/>
    <w:rsid w:val="000945DC"/>
    <w:rsid w:val="000A28C6"/>
    <w:rsid w:val="000A3DE8"/>
    <w:rsid w:val="000A4E10"/>
    <w:rsid w:val="000A6460"/>
    <w:rsid w:val="000B6E76"/>
    <w:rsid w:val="000C0138"/>
    <w:rsid w:val="000C14FB"/>
    <w:rsid w:val="000C286C"/>
    <w:rsid w:val="000D2DE6"/>
    <w:rsid w:val="000E4AC8"/>
    <w:rsid w:val="000E525D"/>
    <w:rsid w:val="000F1CFF"/>
    <w:rsid w:val="000F6476"/>
    <w:rsid w:val="0010345A"/>
    <w:rsid w:val="00110EB3"/>
    <w:rsid w:val="001126D1"/>
    <w:rsid w:val="00123987"/>
    <w:rsid w:val="00140559"/>
    <w:rsid w:val="00165B35"/>
    <w:rsid w:val="00167D70"/>
    <w:rsid w:val="001712A0"/>
    <w:rsid w:val="00190B0A"/>
    <w:rsid w:val="001913E7"/>
    <w:rsid w:val="001A0C3B"/>
    <w:rsid w:val="001D6100"/>
    <w:rsid w:val="001E0B75"/>
    <w:rsid w:val="001E755D"/>
    <w:rsid w:val="00202770"/>
    <w:rsid w:val="00202AF0"/>
    <w:rsid w:val="0022280C"/>
    <w:rsid w:val="00224288"/>
    <w:rsid w:val="0022632E"/>
    <w:rsid w:val="002412A3"/>
    <w:rsid w:val="00252073"/>
    <w:rsid w:val="002530DD"/>
    <w:rsid w:val="00253C2E"/>
    <w:rsid w:val="002562C6"/>
    <w:rsid w:val="00273A5F"/>
    <w:rsid w:val="002766A9"/>
    <w:rsid w:val="00281ADC"/>
    <w:rsid w:val="00283D42"/>
    <w:rsid w:val="00297523"/>
    <w:rsid w:val="002A602C"/>
    <w:rsid w:val="002B458A"/>
    <w:rsid w:val="002B6CF7"/>
    <w:rsid w:val="002C566B"/>
    <w:rsid w:val="002F1C4D"/>
    <w:rsid w:val="002F3140"/>
    <w:rsid w:val="00307BE6"/>
    <w:rsid w:val="0031529D"/>
    <w:rsid w:val="00320329"/>
    <w:rsid w:val="00332D73"/>
    <w:rsid w:val="00335B91"/>
    <w:rsid w:val="003411A7"/>
    <w:rsid w:val="00342653"/>
    <w:rsid w:val="003573C6"/>
    <w:rsid w:val="00363A12"/>
    <w:rsid w:val="003722C7"/>
    <w:rsid w:val="00384460"/>
    <w:rsid w:val="0039739A"/>
    <w:rsid w:val="003A7FA7"/>
    <w:rsid w:val="003C264A"/>
    <w:rsid w:val="003D1E13"/>
    <w:rsid w:val="003D5D94"/>
    <w:rsid w:val="00400162"/>
    <w:rsid w:val="00400718"/>
    <w:rsid w:val="004029D4"/>
    <w:rsid w:val="00406134"/>
    <w:rsid w:val="00407693"/>
    <w:rsid w:val="004162CC"/>
    <w:rsid w:val="00420F14"/>
    <w:rsid w:val="00424754"/>
    <w:rsid w:val="00426558"/>
    <w:rsid w:val="00433D55"/>
    <w:rsid w:val="0044049F"/>
    <w:rsid w:val="00441604"/>
    <w:rsid w:val="004419A0"/>
    <w:rsid w:val="0046313A"/>
    <w:rsid w:val="004668EE"/>
    <w:rsid w:val="004743A2"/>
    <w:rsid w:val="00476D12"/>
    <w:rsid w:val="0048282D"/>
    <w:rsid w:val="00482C80"/>
    <w:rsid w:val="00493215"/>
    <w:rsid w:val="00494E60"/>
    <w:rsid w:val="004A2583"/>
    <w:rsid w:val="004A28DF"/>
    <w:rsid w:val="004A7ADD"/>
    <w:rsid w:val="004B04DC"/>
    <w:rsid w:val="004B4D66"/>
    <w:rsid w:val="004B7945"/>
    <w:rsid w:val="004C3660"/>
    <w:rsid w:val="004C5252"/>
    <w:rsid w:val="004C562A"/>
    <w:rsid w:val="004D003B"/>
    <w:rsid w:val="004D2ED0"/>
    <w:rsid w:val="004D3202"/>
    <w:rsid w:val="004D37F9"/>
    <w:rsid w:val="004E4309"/>
    <w:rsid w:val="004E7746"/>
    <w:rsid w:val="004F5B2E"/>
    <w:rsid w:val="0050024E"/>
    <w:rsid w:val="00523123"/>
    <w:rsid w:val="005304DD"/>
    <w:rsid w:val="005469A3"/>
    <w:rsid w:val="00556CA8"/>
    <w:rsid w:val="00566D49"/>
    <w:rsid w:val="005714E4"/>
    <w:rsid w:val="00577103"/>
    <w:rsid w:val="005944A5"/>
    <w:rsid w:val="005A6CF2"/>
    <w:rsid w:val="005B099F"/>
    <w:rsid w:val="005B3441"/>
    <w:rsid w:val="005B6D56"/>
    <w:rsid w:val="005C78C9"/>
    <w:rsid w:val="005D1885"/>
    <w:rsid w:val="005E223E"/>
    <w:rsid w:val="005E44A3"/>
    <w:rsid w:val="005E4CA1"/>
    <w:rsid w:val="005F105E"/>
    <w:rsid w:val="006205A7"/>
    <w:rsid w:val="00620E67"/>
    <w:rsid w:val="006242C0"/>
    <w:rsid w:val="0062785D"/>
    <w:rsid w:val="0063212D"/>
    <w:rsid w:val="0063408E"/>
    <w:rsid w:val="00635882"/>
    <w:rsid w:val="00635F47"/>
    <w:rsid w:val="00641CE1"/>
    <w:rsid w:val="00642554"/>
    <w:rsid w:val="00654E21"/>
    <w:rsid w:val="00671DC7"/>
    <w:rsid w:val="006821D1"/>
    <w:rsid w:val="006A2EA1"/>
    <w:rsid w:val="006A3E51"/>
    <w:rsid w:val="006A5EA7"/>
    <w:rsid w:val="006B28CB"/>
    <w:rsid w:val="006B3355"/>
    <w:rsid w:val="006B6FA6"/>
    <w:rsid w:val="006D313C"/>
    <w:rsid w:val="006F3273"/>
    <w:rsid w:val="006F6DF3"/>
    <w:rsid w:val="00702403"/>
    <w:rsid w:val="00706381"/>
    <w:rsid w:val="0072528E"/>
    <w:rsid w:val="00731A74"/>
    <w:rsid w:val="00746D29"/>
    <w:rsid w:val="007500BA"/>
    <w:rsid w:val="00757EB7"/>
    <w:rsid w:val="00760363"/>
    <w:rsid w:val="00761421"/>
    <w:rsid w:val="00783105"/>
    <w:rsid w:val="00786556"/>
    <w:rsid w:val="00786CC0"/>
    <w:rsid w:val="007940E3"/>
    <w:rsid w:val="007A6BA3"/>
    <w:rsid w:val="007B77ED"/>
    <w:rsid w:val="007B79BF"/>
    <w:rsid w:val="007D594D"/>
    <w:rsid w:val="007D6333"/>
    <w:rsid w:val="007E2E08"/>
    <w:rsid w:val="007E4D55"/>
    <w:rsid w:val="007E74BC"/>
    <w:rsid w:val="007F3375"/>
    <w:rsid w:val="00800105"/>
    <w:rsid w:val="00810B56"/>
    <w:rsid w:val="00810F34"/>
    <w:rsid w:val="00820B72"/>
    <w:rsid w:val="00821636"/>
    <w:rsid w:val="0082576C"/>
    <w:rsid w:val="0083577F"/>
    <w:rsid w:val="008514DA"/>
    <w:rsid w:val="00853298"/>
    <w:rsid w:val="00856F4C"/>
    <w:rsid w:val="00865408"/>
    <w:rsid w:val="00867D13"/>
    <w:rsid w:val="00873303"/>
    <w:rsid w:val="008B51DC"/>
    <w:rsid w:val="008B5D13"/>
    <w:rsid w:val="008C2EF9"/>
    <w:rsid w:val="008D1B04"/>
    <w:rsid w:val="008D7C32"/>
    <w:rsid w:val="008E0089"/>
    <w:rsid w:val="008E1EA1"/>
    <w:rsid w:val="008E3A4F"/>
    <w:rsid w:val="008E625D"/>
    <w:rsid w:val="008E6449"/>
    <w:rsid w:val="008F5FF9"/>
    <w:rsid w:val="00900BB4"/>
    <w:rsid w:val="00903765"/>
    <w:rsid w:val="00904AA5"/>
    <w:rsid w:val="009067A8"/>
    <w:rsid w:val="009168C5"/>
    <w:rsid w:val="00920F17"/>
    <w:rsid w:val="00924954"/>
    <w:rsid w:val="009348B8"/>
    <w:rsid w:val="00943200"/>
    <w:rsid w:val="00945FAC"/>
    <w:rsid w:val="009A413D"/>
    <w:rsid w:val="009B7B54"/>
    <w:rsid w:val="009C1C96"/>
    <w:rsid w:val="009C2425"/>
    <w:rsid w:val="009C331B"/>
    <w:rsid w:val="009E024C"/>
    <w:rsid w:val="009E49A7"/>
    <w:rsid w:val="009E5BBF"/>
    <w:rsid w:val="00A0068D"/>
    <w:rsid w:val="00A01C16"/>
    <w:rsid w:val="00A10A80"/>
    <w:rsid w:val="00A342AD"/>
    <w:rsid w:val="00A401CC"/>
    <w:rsid w:val="00A46032"/>
    <w:rsid w:val="00A60B2E"/>
    <w:rsid w:val="00A67022"/>
    <w:rsid w:val="00A71BEA"/>
    <w:rsid w:val="00A84391"/>
    <w:rsid w:val="00A95C2D"/>
    <w:rsid w:val="00AA22C7"/>
    <w:rsid w:val="00AC2F2D"/>
    <w:rsid w:val="00AC6108"/>
    <w:rsid w:val="00AC7C38"/>
    <w:rsid w:val="00AE5E1F"/>
    <w:rsid w:val="00AE7C98"/>
    <w:rsid w:val="00AF3D66"/>
    <w:rsid w:val="00B01470"/>
    <w:rsid w:val="00B027AD"/>
    <w:rsid w:val="00B03DFC"/>
    <w:rsid w:val="00B0688F"/>
    <w:rsid w:val="00B14FAC"/>
    <w:rsid w:val="00B22DB2"/>
    <w:rsid w:val="00B23962"/>
    <w:rsid w:val="00B26965"/>
    <w:rsid w:val="00B27E57"/>
    <w:rsid w:val="00B53672"/>
    <w:rsid w:val="00B609E0"/>
    <w:rsid w:val="00B71CD7"/>
    <w:rsid w:val="00B77A59"/>
    <w:rsid w:val="00B923F6"/>
    <w:rsid w:val="00B92A76"/>
    <w:rsid w:val="00B93AFE"/>
    <w:rsid w:val="00BC1E33"/>
    <w:rsid w:val="00BC36B6"/>
    <w:rsid w:val="00BC5A71"/>
    <w:rsid w:val="00BC6775"/>
    <w:rsid w:val="00BD38AB"/>
    <w:rsid w:val="00BE2999"/>
    <w:rsid w:val="00C0401E"/>
    <w:rsid w:val="00C06A0F"/>
    <w:rsid w:val="00C12C99"/>
    <w:rsid w:val="00C16484"/>
    <w:rsid w:val="00C1703E"/>
    <w:rsid w:val="00C210A1"/>
    <w:rsid w:val="00C32C49"/>
    <w:rsid w:val="00C5024E"/>
    <w:rsid w:val="00C535D8"/>
    <w:rsid w:val="00C536A5"/>
    <w:rsid w:val="00C5465F"/>
    <w:rsid w:val="00C54EED"/>
    <w:rsid w:val="00C57BE9"/>
    <w:rsid w:val="00C942D6"/>
    <w:rsid w:val="00CA0708"/>
    <w:rsid w:val="00CB7981"/>
    <w:rsid w:val="00CC368D"/>
    <w:rsid w:val="00CC64BE"/>
    <w:rsid w:val="00CD2972"/>
    <w:rsid w:val="00CD5FF0"/>
    <w:rsid w:val="00CF7560"/>
    <w:rsid w:val="00D10C35"/>
    <w:rsid w:val="00D141F4"/>
    <w:rsid w:val="00D2510F"/>
    <w:rsid w:val="00D5154C"/>
    <w:rsid w:val="00D55499"/>
    <w:rsid w:val="00D56CC6"/>
    <w:rsid w:val="00D57F79"/>
    <w:rsid w:val="00D6125A"/>
    <w:rsid w:val="00D76199"/>
    <w:rsid w:val="00D9587C"/>
    <w:rsid w:val="00DA743C"/>
    <w:rsid w:val="00DB3171"/>
    <w:rsid w:val="00DC030F"/>
    <w:rsid w:val="00DE1F16"/>
    <w:rsid w:val="00E278DB"/>
    <w:rsid w:val="00E30829"/>
    <w:rsid w:val="00E315EF"/>
    <w:rsid w:val="00E3368E"/>
    <w:rsid w:val="00E3519F"/>
    <w:rsid w:val="00E35F6E"/>
    <w:rsid w:val="00E50B0F"/>
    <w:rsid w:val="00E663E9"/>
    <w:rsid w:val="00E72E98"/>
    <w:rsid w:val="00E77C9A"/>
    <w:rsid w:val="00E858BA"/>
    <w:rsid w:val="00E92AD7"/>
    <w:rsid w:val="00EA17BA"/>
    <w:rsid w:val="00EA501D"/>
    <w:rsid w:val="00EA5A95"/>
    <w:rsid w:val="00EB652B"/>
    <w:rsid w:val="00EC4792"/>
    <w:rsid w:val="00ED1C57"/>
    <w:rsid w:val="00ED6B76"/>
    <w:rsid w:val="00ED7C66"/>
    <w:rsid w:val="00EE3549"/>
    <w:rsid w:val="00EE546D"/>
    <w:rsid w:val="00EE7704"/>
    <w:rsid w:val="00EF27DE"/>
    <w:rsid w:val="00EF3015"/>
    <w:rsid w:val="00F00A67"/>
    <w:rsid w:val="00F45567"/>
    <w:rsid w:val="00F6312D"/>
    <w:rsid w:val="00F64C23"/>
    <w:rsid w:val="00F71711"/>
    <w:rsid w:val="00F770BC"/>
    <w:rsid w:val="00F82007"/>
    <w:rsid w:val="00F9287E"/>
    <w:rsid w:val="00F95770"/>
    <w:rsid w:val="00F96E2D"/>
    <w:rsid w:val="00FB47B5"/>
    <w:rsid w:val="00FD057B"/>
    <w:rsid w:val="00FD5E54"/>
    <w:rsid w:val="00FE40BD"/>
    <w:rsid w:val="00FF15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line="276" w:lineRule="auto"/>
      <w:outlineLvl w:val="0"/>
    </w:pPr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Gothic" w:hAnsi="Cambria" w:cs="Times New Roman"/>
      <w:b/>
      <w:bCs/>
      <w:color w:val="DDDDD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MS Gothic" w:hint="default"/>
      <w:b/>
      <w:b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 w:hint="default"/>
      <w:bCs/>
      <w:sz w:val="24"/>
      <w:szCs w:val="24"/>
      <w:lang w:val="sk-SK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  <w:lang w:val="sk-SK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sz w:val="24"/>
      <w:szCs w:val="24"/>
      <w:lang w:val="sk-SK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  <w:sz w:val="24"/>
      <w:szCs w:val="24"/>
      <w:lang w:val="sk-SK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libri" w:hAnsi="Times New Roman" w:cs="Times New Roman" w:hint="default"/>
      <w:sz w:val="24"/>
      <w:szCs w:val="24"/>
      <w:lang w:val="sk-SK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character" w:customStyle="1" w:styleId="HlavikaChar">
    <w:name w:val="Hlavička Char"/>
    <w:uiPriority w:val="99"/>
    <w:rPr>
      <w:lang w:val="cs-CZ"/>
    </w:rPr>
  </w:style>
  <w:style w:type="character" w:customStyle="1" w:styleId="PtaChar">
    <w:name w:val="Päta Char"/>
    <w:uiPriority w:val="99"/>
    <w:rPr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5F5F5F"/>
      <w:u w:val="single"/>
    </w:rPr>
  </w:style>
  <w:style w:type="character" w:customStyle="1" w:styleId="Nadpis3Char">
    <w:name w:val="Nadpis 3 Char"/>
    <w:rPr>
      <w:rFonts w:ascii="Cambria" w:eastAsia="MS Gothic" w:hAnsi="Cambria" w:cs="Times New Roman"/>
      <w:b/>
      <w:bCs/>
      <w:color w:val="DDDDDD"/>
      <w:sz w:val="24"/>
      <w:szCs w:val="24"/>
    </w:rPr>
  </w:style>
  <w:style w:type="character" w:styleId="FollowedHyperlink">
    <w:name w:val="FollowedHyperlink"/>
    <w:rPr>
      <w:color w:val="919191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cs-CZ"/>
    </w:rPr>
  </w:style>
  <w:style w:type="paragraph" w:styleId="ListParagraph">
    <w:name w:val="List Paragraph"/>
    <w:basedOn w:val="Normal"/>
    <w:qFormat/>
    <w:pPr>
      <w:spacing w:before="0" w:after="200" w:line="276" w:lineRule="auto"/>
      <w:ind w:left="720" w:right="0" w:firstLine="0"/>
    </w:pPr>
    <w:rPr>
      <w:rFonts w:ascii="Calibri" w:eastAsia="Calibri" w:hAnsi="Calibri" w:cs="Times New Roman"/>
      <w:sz w:val="22"/>
      <w:szCs w:val="22"/>
      <w:lang w:val="cs-CZ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0"/>
      <w:szCs w:val="20"/>
      <w:lang w:val="en-US"/>
    </w:rPr>
  </w:style>
  <w:style w:type="paragraph" w:customStyle="1" w:styleId="statut">
    <w:name w:val="statut"/>
    <w:basedOn w:val="Normal"/>
    <w:rsid w:val="00363A12"/>
    <w:pPr>
      <w:suppressAutoHyphens w:val="0"/>
      <w:jc w:val="center"/>
    </w:pPr>
    <w:rPr>
      <w:lang w:eastAsia="sk-SK"/>
    </w:rPr>
  </w:style>
  <w:style w:type="table" w:styleId="TableGrid">
    <w:name w:val="Table Grid"/>
    <w:basedOn w:val="TableNormal"/>
    <w:uiPriority w:val="39"/>
    <w:rsid w:val="006B33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5F40-400B-49D9-809F-37BEDAC8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8</Pages>
  <Words>3396</Words>
  <Characters>19360</Characters>
  <Application>Microsoft Office Word</Application>
  <DocSecurity>0</DocSecurity>
  <Lines>161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NRSR</Company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Uhnakova, Anna</cp:lastModifiedBy>
  <cp:revision>34</cp:revision>
  <cp:lastPrinted>2018-04-10T12:44:00Z</cp:lastPrinted>
  <dcterms:created xsi:type="dcterms:W3CDTF">2018-02-07T12:51:00Z</dcterms:created>
  <dcterms:modified xsi:type="dcterms:W3CDTF">2018-04-11T13:55:00Z</dcterms:modified>
</cp:coreProperties>
</file>