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56D6E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P="00356D6E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514AF0" w:rsidRPr="001C729D" w:rsidP="00356D6E">
      <w:pPr>
        <w:bidi w:val="0"/>
        <w:spacing w:line="360" w:lineRule="auto"/>
        <w:rPr>
          <w:rFonts w:ascii="Times New Roman" w:hAnsi="Times New Roman"/>
          <w:b/>
        </w:rPr>
      </w:pP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5F5FB1">
        <w:rPr>
          <w:rFonts w:ascii="Times New Roman" w:hAnsi="Times New Roman"/>
        </w:rPr>
        <w:t>6</w:t>
      </w:r>
      <w:r w:rsidR="00B87DC6">
        <w:rPr>
          <w:rFonts w:ascii="Times New Roman" w:hAnsi="Times New Roman"/>
        </w:rPr>
        <w:t>5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243DB8">
        <w:rPr>
          <w:rFonts w:ascii="Times New Roman" w:hAnsi="Times New Roman"/>
        </w:rPr>
        <w:t>2</w:t>
      </w:r>
      <w:r w:rsidR="005C33AD">
        <w:rPr>
          <w:rFonts w:ascii="Times New Roman" w:hAnsi="Times New Roman"/>
        </w:rPr>
        <w:t>4</w:t>
      </w:r>
      <w:r w:rsidR="00514AF0">
        <w:rPr>
          <w:rFonts w:ascii="Times New Roman" w:hAnsi="Times New Roman"/>
        </w:rPr>
        <w:t>31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3B16E4" w:rsidRPr="00C03489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C03489" w:rsidR="00C03489">
        <w:rPr>
          <w:rFonts w:ascii="Times New Roman" w:hAnsi="Times New Roman"/>
          <w:sz w:val="36"/>
          <w:szCs w:val="36"/>
        </w:rPr>
        <w:t>343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B87DC6">
        <w:rPr>
          <w:rFonts w:ascii="Times New Roman" w:hAnsi="Times New Roman"/>
          <w:b/>
        </w:rPr>
        <w:t>12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5C33AD">
        <w:rPr>
          <w:rFonts w:ascii="Times New Roman" w:hAnsi="Times New Roman"/>
          <w:b/>
        </w:rPr>
        <w:t xml:space="preserve"> marca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5C33AD" w:rsidP="003B16E4">
      <w:pPr>
        <w:pStyle w:val="BodyText"/>
        <w:bidi w:val="0"/>
        <w:rPr>
          <w:rFonts w:ascii="Times New Roman" w:hAnsi="Times New Roman"/>
        </w:rPr>
      </w:pPr>
    </w:p>
    <w:p w:rsidR="005F5FB1" w:rsidP="002943CD">
      <w:pPr>
        <w:bidi w:val="0"/>
        <w:jc w:val="both"/>
        <w:rPr>
          <w:rFonts w:ascii="Times New Roman" w:hAnsi="Times New Roman"/>
        </w:rPr>
      </w:pPr>
      <w:r w:rsidR="00514AF0">
        <w:rPr>
          <w:rFonts w:ascii="Times New Roman" w:hAnsi="Times New Roman"/>
          <w:noProof/>
        </w:rPr>
        <w:t>k v</w:t>
      </w:r>
      <w:r w:rsidRPr="00CA4BDE" w:rsidR="00514AF0">
        <w:rPr>
          <w:rFonts w:ascii="Times New Roman" w:hAnsi="Times New Roman"/>
          <w:noProof/>
        </w:rPr>
        <w:t>ládn</w:t>
      </w:r>
      <w:r w:rsidR="00514AF0">
        <w:rPr>
          <w:rFonts w:ascii="Times New Roman" w:hAnsi="Times New Roman"/>
          <w:noProof/>
        </w:rPr>
        <w:t>emu</w:t>
      </w:r>
      <w:r w:rsidRPr="00CA4BDE" w:rsidR="00514AF0">
        <w:rPr>
          <w:rFonts w:ascii="Times New Roman" w:hAnsi="Times New Roman"/>
          <w:noProof/>
        </w:rPr>
        <w:t xml:space="preserve"> návrh</w:t>
      </w:r>
      <w:r w:rsidR="00514AF0">
        <w:rPr>
          <w:rFonts w:ascii="Times New Roman" w:hAnsi="Times New Roman"/>
          <w:noProof/>
        </w:rPr>
        <w:t>u</w:t>
      </w:r>
      <w:r w:rsidRPr="00CA4BDE" w:rsidR="00514AF0">
        <w:rPr>
          <w:rFonts w:ascii="Times New Roman" w:hAnsi="Times New Roman"/>
          <w:noProof/>
        </w:rPr>
        <w:t xml:space="preserve"> </w:t>
      </w:r>
      <w:r w:rsidRPr="00514AF0" w:rsidR="00514AF0">
        <w:rPr>
          <w:rFonts w:ascii="Times New Roman" w:hAnsi="Times New Roman"/>
          <w:noProof/>
        </w:rPr>
        <w:t>zákona o uvádzaní dreva a výrobkov z dreva na vnútorný trh</w:t>
        <w:br/>
      </w:r>
      <w:r w:rsidR="002943CD">
        <w:rPr>
          <w:rFonts w:ascii="Times New Roman" w:hAnsi="Times New Roman"/>
        </w:rPr>
        <w:t>(tlač 801)</w:t>
      </w:r>
    </w:p>
    <w:p w:rsidR="00514AF0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2943CD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514AF0" w:rsidRPr="00CA4BDE" w:rsidP="00714BA2">
      <w:pPr>
        <w:bidi w:val="0"/>
        <w:spacing w:line="276" w:lineRule="auto"/>
        <w:jc w:val="both"/>
        <w:rPr>
          <w:rFonts w:ascii="Times New Roman" w:hAnsi="Times New Roman"/>
        </w:rPr>
      </w:pPr>
      <w:r w:rsidRPr="00EB5413" w:rsidR="00297AEF">
        <w:rPr>
          <w:rFonts w:ascii="Times New Roman" w:hAnsi="Times New Roman"/>
        </w:rPr>
        <w:tab/>
      </w:r>
      <w:r w:rsidRPr="00EB5413" w:rsidR="00EC0BB9">
        <w:rPr>
          <w:rFonts w:ascii="Times New Roman" w:hAnsi="Times New Roman"/>
        </w:rPr>
        <w:t xml:space="preserve">   </w:t>
      </w:r>
      <w:r>
        <w:rPr>
          <w:rFonts w:ascii="Times New Roman" w:hAnsi="Times New Roman"/>
        </w:rPr>
        <w:t>      </w:t>
      </w:r>
      <w:r w:rsidRPr="00EB5413" w:rsidR="003B16E4">
        <w:rPr>
          <w:rFonts w:ascii="Times New Roman" w:hAnsi="Times New Roman"/>
        </w:rPr>
        <w:t>s</w:t>
      </w:r>
      <w:r w:rsidRPr="00EB5413" w:rsidR="00EC0BB9">
        <w:rPr>
          <w:rFonts w:ascii="Times New Roman" w:hAnsi="Times New Roman"/>
        </w:rPr>
        <w:t> </w:t>
      </w:r>
      <w:r w:rsidRPr="00EB5413" w:rsidR="003B16E4">
        <w:rPr>
          <w:rFonts w:ascii="Times New Roman" w:hAnsi="Times New Roman"/>
        </w:rPr>
        <w:t>v</w:t>
      </w:r>
      <w:r w:rsidRPr="00EB5413" w:rsidR="003B16E4">
        <w:rPr>
          <w:rFonts w:ascii="Times New Roman" w:hAnsi="Times New Roman"/>
          <w:noProof/>
        </w:rPr>
        <w:t>ládnym</w:t>
      </w:r>
      <w:r w:rsidRPr="00EB5413" w:rsidR="00EC0BB9">
        <w:rPr>
          <w:rFonts w:ascii="Times New Roman" w:hAnsi="Times New Roman"/>
          <w:noProof/>
        </w:rPr>
        <w:t xml:space="preserve"> </w:t>
      </w:r>
      <w:r w:rsidRPr="00EB5413" w:rsidR="003B16E4">
        <w:rPr>
          <w:rFonts w:ascii="Times New Roman" w:hAnsi="Times New Roman"/>
          <w:noProof/>
        </w:rPr>
        <w:t>návrhom zákona</w:t>
      </w:r>
      <w:r>
        <w:rPr>
          <w:rFonts w:ascii="Times New Roman" w:hAnsi="Times New Roman"/>
          <w:noProof/>
        </w:rPr>
        <w:t xml:space="preserve"> </w:t>
      </w:r>
      <w:r w:rsidRPr="00514AF0">
        <w:rPr>
          <w:rFonts w:ascii="Times New Roman" w:hAnsi="Times New Roman"/>
          <w:noProof/>
        </w:rPr>
        <w:t>o uvádz</w:t>
      </w:r>
      <w:r>
        <w:rPr>
          <w:rFonts w:ascii="Times New Roman" w:hAnsi="Times New Roman"/>
          <w:noProof/>
        </w:rPr>
        <w:t>aní dreva a výrobkov z dreva na </w:t>
      </w:r>
      <w:r w:rsidRPr="00514AF0">
        <w:rPr>
          <w:rFonts w:ascii="Times New Roman" w:hAnsi="Times New Roman"/>
          <w:noProof/>
        </w:rPr>
        <w:t>vnútorný trh</w:t>
      </w:r>
      <w:r>
        <w:rPr>
          <w:rFonts w:ascii="Times New Roman" w:hAnsi="Times New Roman"/>
          <w:noProof/>
        </w:rPr>
        <w:t xml:space="preserve"> </w:t>
      </w:r>
      <w:r w:rsidRPr="00CA4BDE">
        <w:rPr>
          <w:rFonts w:ascii="Times New Roman" w:hAnsi="Times New Roman"/>
        </w:rPr>
        <w:t>(tlač 801)</w:t>
      </w:r>
      <w:r>
        <w:rPr>
          <w:rFonts w:ascii="Times New Roman" w:hAnsi="Times New Roman"/>
        </w:rPr>
        <w:t>;</w:t>
      </w:r>
    </w:p>
    <w:p w:rsidR="005C33AD" w:rsidRPr="005C33AD" w:rsidP="005C33AD">
      <w:pPr>
        <w:pStyle w:val="TxBrp9"/>
        <w:bidi w:val="0"/>
        <w:spacing w:line="240" w:lineRule="auto"/>
        <w:ind w:left="284"/>
        <w:rPr>
          <w:rFonts w:ascii="Times New Roman" w:hAnsi="Times New Roman"/>
          <w:sz w:val="24"/>
        </w:rPr>
      </w:pPr>
    </w:p>
    <w:p w:rsidR="00514AF0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 w:rsidR="003B16E4">
        <w:rPr>
          <w:rFonts w:ascii="Times New Roman" w:hAnsi="Times New Roman"/>
          <w:b/>
        </w:rPr>
        <w:tab/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="00514AF0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="00514AF0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7A0EE5">
      <w:pPr>
        <w:tabs>
          <w:tab w:val="left" w:pos="1276"/>
        </w:tabs>
        <w:bidi w:val="0"/>
        <w:spacing w:line="276" w:lineRule="auto"/>
        <w:jc w:val="both"/>
        <w:rPr>
          <w:rFonts w:ascii="Times New Roman" w:hAnsi="Times New Roman"/>
        </w:rPr>
      </w:pPr>
      <w:r w:rsidRPr="000A4F64" w:rsidR="00297AEF">
        <w:rPr>
          <w:rFonts w:ascii="Times New Roman" w:hAnsi="Times New Roman"/>
          <w:noProof/>
        </w:rPr>
        <w:tab/>
      </w:r>
      <w:r w:rsidRPr="00EB5413" w:rsidR="000569DC">
        <w:rPr>
          <w:rFonts w:ascii="Times New Roman" w:hAnsi="Times New Roman"/>
          <w:noProof/>
        </w:rPr>
        <w:t>vládny návrh zákona</w:t>
      </w:r>
      <w:r w:rsidR="00514AF0">
        <w:rPr>
          <w:rFonts w:ascii="Times New Roman" w:hAnsi="Times New Roman"/>
          <w:noProof/>
        </w:rPr>
        <w:t xml:space="preserve"> </w:t>
      </w:r>
      <w:r w:rsidRPr="00514AF0" w:rsidR="00514AF0">
        <w:rPr>
          <w:rFonts w:ascii="Times New Roman" w:hAnsi="Times New Roman"/>
          <w:noProof/>
        </w:rPr>
        <w:t>o uvádz</w:t>
      </w:r>
      <w:r w:rsidR="00514AF0">
        <w:rPr>
          <w:rFonts w:ascii="Times New Roman" w:hAnsi="Times New Roman"/>
          <w:noProof/>
        </w:rPr>
        <w:t>aní dreva a výrobkov z dreva na </w:t>
      </w:r>
      <w:r w:rsidRPr="00514AF0" w:rsidR="00514AF0">
        <w:rPr>
          <w:rFonts w:ascii="Times New Roman" w:hAnsi="Times New Roman"/>
          <w:noProof/>
        </w:rPr>
        <w:t>vnútorný trh</w:t>
      </w:r>
      <w:r w:rsidR="00514AF0">
        <w:rPr>
          <w:rFonts w:ascii="Times New Roman" w:hAnsi="Times New Roman"/>
          <w:noProof/>
        </w:rPr>
        <w:t xml:space="preserve"> </w:t>
      </w:r>
      <w:r w:rsidRPr="00CA4BDE" w:rsidR="00514AF0">
        <w:rPr>
          <w:rFonts w:ascii="Times New Roman" w:hAnsi="Times New Roman"/>
        </w:rPr>
        <w:t>(tlač 801)</w:t>
      </w:r>
      <w:r w:rsidR="00514AF0">
        <w:rPr>
          <w:rFonts w:ascii="Times New Roman" w:hAnsi="Times New Roman"/>
        </w:rPr>
        <w:t xml:space="preserve">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 xml:space="preserve">so zmenami a doplnkami uvedenými v prílohe tohto uznesenia; </w:t>
      </w:r>
    </w:p>
    <w:p w:rsidR="003B16E4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514AF0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7A0EE5">
      <w:pPr>
        <w:pStyle w:val="BodyText"/>
        <w:tabs>
          <w:tab w:val="left" w:pos="1134"/>
          <w:tab w:val="left" w:pos="1276"/>
        </w:tabs>
        <w:bidi w:val="0"/>
        <w:spacing w:line="276" w:lineRule="auto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 w:rsidR="00514AF0">
        <w:rPr>
          <w:rFonts w:ascii="Times New Roman" w:hAnsi="Times New Roman"/>
        </w:rPr>
        <w:t xml:space="preserve"> pôdohospodárstvo a životné prostredie.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14AF0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F4E4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2943CD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AC655E" w:rsidRPr="000A4F6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C03489">
        <w:rPr>
          <w:rFonts w:ascii="Times New Roman" w:hAnsi="Times New Roman"/>
          <w:b/>
        </w:rPr>
        <w:t>343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B87DC6">
        <w:rPr>
          <w:rFonts w:ascii="Times New Roman" w:hAnsi="Times New Roman"/>
          <w:b/>
        </w:rPr>
        <w:t>12</w:t>
      </w:r>
      <w:r w:rsidR="005C33AD">
        <w:rPr>
          <w:rFonts w:ascii="Times New Roman" w:hAnsi="Times New Roman"/>
          <w:b/>
        </w:rPr>
        <w:t>. marca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514AF0" w:rsidRPr="00514AF0" w:rsidP="00514AF0">
      <w:pPr>
        <w:bidi w:val="0"/>
        <w:jc w:val="both"/>
        <w:rPr>
          <w:rFonts w:ascii="Times New Roman" w:hAnsi="Times New Roman"/>
          <w:b/>
        </w:rPr>
      </w:pPr>
      <w:r w:rsidRPr="005C33AD" w:rsidR="009A1AB5">
        <w:rPr>
          <w:rFonts w:ascii="Times New Roman" w:hAnsi="Times New Roman"/>
          <w:b/>
        </w:rPr>
        <w:t>k v</w:t>
      </w:r>
      <w:r w:rsidRPr="005C33AD" w:rsidR="009A1AB5">
        <w:rPr>
          <w:rFonts w:ascii="Times New Roman" w:hAnsi="Times New Roman"/>
          <w:b/>
          <w:noProof/>
        </w:rPr>
        <w:t xml:space="preserve">ládnemu návrhu </w:t>
      </w:r>
      <w:r w:rsidRPr="00514AF0" w:rsidR="009A1AB5">
        <w:rPr>
          <w:rFonts w:ascii="Times New Roman" w:hAnsi="Times New Roman"/>
          <w:b/>
          <w:noProof/>
        </w:rPr>
        <w:t>zákona</w:t>
      </w:r>
      <w:r w:rsidRPr="00514AF0">
        <w:rPr>
          <w:rFonts w:ascii="Times New Roman" w:hAnsi="Times New Roman"/>
          <w:b/>
          <w:noProof/>
        </w:rPr>
        <w:t xml:space="preserve"> o uvádzaní dreva a výrobkov z dreva na vnútorný trh </w:t>
      </w:r>
      <w:r w:rsidRPr="00514AF0">
        <w:rPr>
          <w:rFonts w:ascii="Times New Roman" w:hAnsi="Times New Roman"/>
          <w:b/>
        </w:rPr>
        <w:t>(tlač 801)</w:t>
      </w:r>
    </w:p>
    <w:p w:rsidR="00632E90" w:rsidRPr="00514AF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514AF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3D655B" w:rsidRPr="003D655B" w:rsidP="003D655B">
      <w:pPr>
        <w:bidi w:val="0"/>
        <w:rPr>
          <w:rFonts w:ascii="Times New Roman" w:hAnsi="Times New Roman"/>
          <w:b/>
        </w:rPr>
      </w:pPr>
    </w:p>
    <w:p w:rsidR="003D655B" w:rsidRPr="003D655B" w:rsidP="003D655B">
      <w:pPr>
        <w:pStyle w:val="ListParagraph"/>
        <w:numPr>
          <w:numId w:val="28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bookmarkStart w:id="0" w:name="_Hlk501445864"/>
      <w:r w:rsidRPr="003D655B">
        <w:rPr>
          <w:rFonts w:ascii="Times New Roman" w:hAnsi="Times New Roman"/>
        </w:rPr>
        <w:t>V § 1 ods. 1 písm. a) v poznámke pod čiarou k odkazu 3 sa za slová „Európskej únie“ vkladajú slová: „v platnom znení (Ú. v. EÚ C 202, 7. 6. 2016)“.</w:t>
      </w:r>
    </w:p>
    <w:p w:rsidR="003D655B" w:rsidP="003D655B">
      <w:pPr>
        <w:pStyle w:val="ListParagraph"/>
        <w:bidi w:val="0"/>
        <w:ind w:left="2268"/>
        <w:jc w:val="both"/>
        <w:rPr>
          <w:rStyle w:val="Emphasis"/>
          <w:rFonts w:eastAsiaTheme="majorEastAsia"/>
          <w:i w:val="0"/>
        </w:rPr>
      </w:pPr>
      <w:r w:rsidRPr="003D655B">
        <w:rPr>
          <w:rFonts w:ascii="Times New Roman" w:hAnsi="Times New Roman"/>
        </w:rPr>
        <w:t>Ide o legislatívno-technickú úpravu, ktorou sa dopĺňa absentujúca informácia o publikácii v úradnom vestníku</w:t>
      </w:r>
      <w:r w:rsidRPr="003D655B">
        <w:rPr>
          <w:rStyle w:val="Emphasis"/>
          <w:rFonts w:eastAsiaTheme="majorEastAsia"/>
          <w:i w:val="0"/>
        </w:rPr>
        <w:t>.</w:t>
      </w:r>
    </w:p>
    <w:p w:rsidR="003D655B" w:rsidRPr="003D655B" w:rsidP="003D655B">
      <w:pPr>
        <w:pStyle w:val="ListParagraph"/>
        <w:bidi w:val="0"/>
        <w:ind w:left="2268"/>
        <w:jc w:val="both"/>
        <w:rPr>
          <w:rFonts w:ascii="Times New Roman" w:hAnsi="Times New Roman"/>
        </w:rPr>
      </w:pPr>
    </w:p>
    <w:p w:rsidR="003D655B" w:rsidRPr="003D655B" w:rsidP="003D655B">
      <w:pPr>
        <w:bidi w:val="0"/>
        <w:jc w:val="both"/>
        <w:rPr>
          <w:rFonts w:ascii="Times New Roman" w:hAnsi="Times New Roman"/>
        </w:rPr>
      </w:pPr>
      <w:bookmarkEnd w:id="0"/>
    </w:p>
    <w:p w:rsidR="003D655B" w:rsidRPr="003D655B" w:rsidP="003D655B">
      <w:pPr>
        <w:pStyle w:val="ListParagraph"/>
        <w:numPr>
          <w:numId w:val="28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 § 1 ods. 2 písm. a) v poznámke pod čiarou k odkazu 6 sa slovo „oznámenie“ nahrádza slovami „Oznámenie Federálneho ministerstva zahraničných vecí“.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úpravu, ktorou sa dopĺňa absentujúci údaj.</w:t>
      </w:r>
    </w:p>
    <w:p w:rsid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bidi w:val="0"/>
        <w:spacing w:line="360" w:lineRule="auto"/>
        <w:ind w:left="284" w:hanging="284"/>
        <w:jc w:val="both"/>
        <w:rPr>
          <w:rStyle w:val="Emphasis"/>
          <w:i w:val="0"/>
          <w:color w:val="000000" w:themeColor="tx1" w:themeShade="FF"/>
        </w:rPr>
      </w:pPr>
      <w:r w:rsidRPr="003D655B">
        <w:rPr>
          <w:rStyle w:val="Emphasis"/>
          <w:i w:val="0"/>
          <w:color w:val="000000" w:themeColor="tx1" w:themeShade="FF"/>
        </w:rPr>
        <w:t>V § 3 ods. 1 sa slovo „mimo“ nahrádza slovami „z iných ako“.</w:t>
      </w:r>
    </w:p>
    <w:p w:rsidR="003D655B" w:rsidRPr="003D655B" w:rsidP="003D655B">
      <w:pPr>
        <w:pStyle w:val="ListParagraph"/>
        <w:bidi w:val="0"/>
        <w:ind w:left="2268"/>
        <w:jc w:val="both"/>
        <w:rPr>
          <w:rStyle w:val="Emphasis"/>
          <w:i w:val="0"/>
          <w:color w:val="000000" w:themeColor="tx1" w:themeShade="FF"/>
        </w:rPr>
      </w:pPr>
      <w:r w:rsidRPr="003D655B">
        <w:rPr>
          <w:rStyle w:val="Emphasis"/>
          <w:i w:val="0"/>
          <w:color w:val="000000" w:themeColor="tx1" w:themeShade="FF"/>
        </w:rPr>
        <w:t>Ide o legislatívno-technickú úpravu, ktorou sa zjednocuje právna terminológia s § 11 ods. 2 písm. a) návrhu zákona.</w:t>
      </w:r>
    </w:p>
    <w:p w:rsid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3 ods. 2 v poznámke pod čiarou k odkazu 10 sa vkladá nový prvý riadok, ktorý znie: „Čl. 6 ods. 1 písm. a) nariadenia (EÚ) č. 995/2010.“.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úpravu, ktorou sa dopĺňa týkajúce sa ustanovenie obsahujúce bližšie podrobnosti o informáciách, ktoré majú byť v povinne uchovávaných dokladoch.</w:t>
      </w:r>
    </w:p>
    <w:p w:rsid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3 ods. 2 sa odkaz 10 umiestnený nad slovom „doklady“ vypúšťa a umiestňuje sa nad slová „uvedenia dreva a výrobkov z dreva“ a v § 3 o</w:t>
      </w:r>
      <w:r>
        <w:rPr>
          <w:rFonts w:ascii="Times New Roman" w:hAnsi="Times New Roman"/>
        </w:rPr>
        <w:t>ds. 3 sa odkaz 11 umiestnený na </w:t>
      </w:r>
      <w:r w:rsidRPr="003D655B">
        <w:rPr>
          <w:rFonts w:ascii="Times New Roman" w:hAnsi="Times New Roman"/>
        </w:rPr>
        <w:t>konci vety vypúšťa a umiestňuje sa nad slová „</w:t>
      </w:r>
      <w:r>
        <w:rPr>
          <w:rFonts w:ascii="Times New Roman" w:hAnsi="Times New Roman"/>
        </w:rPr>
        <w:t>nadobudnutie dreva a výrobkov z </w:t>
      </w:r>
      <w:r w:rsidRPr="003D655B">
        <w:rPr>
          <w:rFonts w:ascii="Times New Roman" w:hAnsi="Times New Roman"/>
        </w:rPr>
        <w:t>dreva“.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úpravu, ktorou sa umiestňuje odkaz na správne miesto.</w:t>
      </w:r>
    </w:p>
    <w:p w:rsidR="003D655B" w:rsidRPr="003D655B" w:rsidP="003D655B">
      <w:pPr>
        <w:pStyle w:val="ListParagraph"/>
        <w:numPr>
          <w:numId w:val="28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 xml:space="preserve">V § 6 písmeno a) znie: </w:t>
      </w:r>
    </w:p>
    <w:p w:rsidR="003D655B" w:rsidRPr="003D655B" w:rsidP="003D655B">
      <w:pPr>
        <w:bidi w:val="0"/>
        <w:spacing w:line="360" w:lineRule="auto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„a) je príslušným orgánom podľa osobitného predpisu,</w:t>
      </w:r>
      <w:r w:rsidRPr="003D655B">
        <w:rPr>
          <w:rFonts w:ascii="Times New Roman" w:hAnsi="Times New Roman"/>
          <w:vertAlign w:val="superscript"/>
        </w:rPr>
        <w:t>27</w:t>
      </w:r>
      <w:r w:rsidRPr="003D655B">
        <w:rPr>
          <w:rFonts w:ascii="Times New Roman" w:hAnsi="Times New Roman"/>
        </w:rPr>
        <w:t>)“.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úpravu, ktorou sa jasne a presne ustanovuje ministerstvo pôdohospodárstva ako príslušný orgán podľa nariadenia (EÚ) č. 995/2010.</w:t>
      </w:r>
    </w:p>
    <w:p w:rsid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6 písmeno b) znie:</w:t>
      </w:r>
    </w:p>
    <w:p w:rsidR="003D655B" w:rsidRPr="003D655B" w:rsidP="003D655B">
      <w:pPr>
        <w:bidi w:val="0"/>
        <w:spacing w:line="360" w:lineRule="auto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„b) je príslušným orgánom na overovanie licencií</w:t>
      </w:r>
      <w:r w:rsidRPr="003D655B">
        <w:rPr>
          <w:rFonts w:ascii="Times New Roman" w:hAnsi="Times New Roman"/>
          <w:vertAlign w:val="superscript"/>
        </w:rPr>
        <w:t>28</w:t>
      </w:r>
      <w:r w:rsidRPr="003D655B">
        <w:rPr>
          <w:rFonts w:ascii="Times New Roman" w:hAnsi="Times New Roman"/>
        </w:rPr>
        <w:t>)  na dovoz dreva a výrobkov z dreva na vnútorný trh z partnerského štátu</w:t>
      </w:r>
      <w:r w:rsidRPr="003D655B">
        <w:rPr>
          <w:rFonts w:ascii="Times New Roman" w:hAnsi="Times New Roman"/>
          <w:vertAlign w:val="superscript"/>
        </w:rPr>
        <w:t>29</w:t>
      </w:r>
      <w:r w:rsidRPr="003D655B">
        <w:rPr>
          <w:rFonts w:ascii="Times New Roman" w:hAnsi="Times New Roman"/>
        </w:rPr>
        <w:t>) podľa osobitného predpisu,</w:t>
      </w:r>
      <w:r w:rsidRPr="003D655B">
        <w:rPr>
          <w:rFonts w:ascii="Times New Roman" w:hAnsi="Times New Roman"/>
          <w:vertAlign w:val="superscript"/>
        </w:rPr>
        <w:t>30</w:t>
      </w:r>
      <w:r w:rsidRPr="003D655B">
        <w:rPr>
          <w:rFonts w:ascii="Times New Roman" w:hAnsi="Times New Roman"/>
        </w:rPr>
        <w:t>)“.</w:t>
      </w:r>
    </w:p>
    <w:p w:rsidR="003D655B" w:rsidRPr="003D655B" w:rsidP="003D655B">
      <w:pPr>
        <w:bidi w:val="0"/>
        <w:spacing w:line="360" w:lineRule="auto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Poznámky pod čiarou k odkazom 28 až 30 znejú:</w:t>
      </w:r>
    </w:p>
    <w:p w:rsidR="003D655B" w:rsidRPr="003D655B" w:rsidP="003D655B">
      <w:pPr>
        <w:bidi w:val="0"/>
        <w:spacing w:line="360" w:lineRule="auto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„</w:t>
      </w:r>
      <w:r w:rsidRPr="003D655B">
        <w:rPr>
          <w:rFonts w:ascii="Times New Roman" w:hAnsi="Times New Roman"/>
          <w:vertAlign w:val="superscript"/>
        </w:rPr>
        <w:t>28</w:t>
      </w:r>
      <w:r w:rsidRPr="003D655B">
        <w:rPr>
          <w:rFonts w:ascii="Times New Roman" w:hAnsi="Times New Roman"/>
        </w:rPr>
        <w:t>) Čl. 2 ods. 5 nariadenia (ES) č. 2173/2005.</w:t>
      </w:r>
    </w:p>
    <w:p w:rsidR="003D655B" w:rsidRPr="003D655B" w:rsidP="003D655B">
      <w:pPr>
        <w:bidi w:val="0"/>
        <w:spacing w:line="360" w:lineRule="auto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  <w:vertAlign w:val="superscript"/>
        </w:rPr>
        <w:t>29</w:t>
      </w:r>
      <w:r w:rsidRPr="003D655B">
        <w:rPr>
          <w:rFonts w:ascii="Times New Roman" w:hAnsi="Times New Roman"/>
        </w:rPr>
        <w:t xml:space="preserve">)  Čl. 2 ods. 2 nariadenia (ES) č. 2173/2005. </w:t>
      </w:r>
    </w:p>
    <w:p w:rsidR="003D655B" w:rsidRPr="003D655B" w:rsidP="003D655B">
      <w:pPr>
        <w:bidi w:val="0"/>
        <w:spacing w:line="360" w:lineRule="auto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  <w:vertAlign w:val="superscript"/>
        </w:rPr>
        <w:t>30</w:t>
      </w:r>
      <w:r w:rsidRPr="003D655B">
        <w:rPr>
          <w:rFonts w:ascii="Times New Roman" w:hAnsi="Times New Roman"/>
        </w:rPr>
        <w:t>)  Čl. 2 ods. 8 a čl. 7 ods. 1 nariadenia (ES) č. 2173/2005.“.</w:t>
      </w:r>
    </w:p>
    <w:p w:rsidR="003D655B" w:rsidRPr="003D655B" w:rsidP="003D655B">
      <w:pPr>
        <w:bidi w:val="0"/>
        <w:spacing w:line="360" w:lineRule="auto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Nasledujúce odkazy na poznámky pod čiarou a poznámky pod čiarou sa primerane prečíslujú.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úpravu, ktorou sa jasne a presne ustanovuje ministerstvo pôdohospodárstva ako príslušný orgán podľa nariadenia (ES) č. 2173/2005.</w:t>
      </w:r>
    </w:p>
    <w:p w:rsid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6  sa vypúšťa písmeno c).</w:t>
      </w:r>
    </w:p>
    <w:p w:rsidR="003D655B" w:rsidRPr="003D655B" w:rsidP="003D655B">
      <w:pPr>
        <w:bidi w:val="0"/>
        <w:spacing w:line="360" w:lineRule="auto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Doterajšie písmená d) až q) sa označujú ako písmená c) až p).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úpravu, ktorou sa vypúšťa nadbytočné ustanovenie, pričom ustanovenie nezohľadňuje žiadne oblasti pôsobnosti ministerstva, v ktorých vykonáva pôsobnosť.</w:t>
      </w:r>
    </w:p>
    <w:p w:rsid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6 písm. f) sa za slová „Európskej komisii,“ vkladajú slová „osobám určeným Európskou komisiou,“ a slová „iným osobám“ sa nahrádzajú slovami „osobám určeným partnerským štátom“.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 v súlade s čl. 5 ods. 2 a 3 a čl. 6 ods. 2 nariadenia (ES) č. 2173/2005.</w:t>
      </w:r>
    </w:p>
    <w:p w:rsid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tabs>
          <w:tab w:val="left" w:pos="284"/>
          <w:tab w:val="left" w:pos="426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6 písm. m) sa odkaz 34 nad slovom „dozor“ vypúšťa a premiestňuje sa nad slovo „organizáciou“ a v § 7 písm. a) sa odkaz 39 nad slovom „dozor“ vypúšťa a premiestňuje sa nad slovo „subjektom“.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 v súlade s čl. 8 ods. 4 a čl. 10 nariadenia (EÚ) č. 995/2010, ktorý upravuje len kontrolu nad monitorovacou organizáciou a hospodárskym subjektom a nie dozor nad obchodníkom ani prepravcom.</w:t>
      </w:r>
    </w:p>
    <w:p w:rsid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6 písmeno n) znie:</w:t>
      </w:r>
    </w:p>
    <w:p w:rsidR="003D655B" w:rsidRPr="003D655B" w:rsidP="003D655B">
      <w:pPr>
        <w:bidi w:val="0"/>
        <w:spacing w:line="360" w:lineRule="auto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„n) overuje platnosť licencie na dovoz dreva a výrobkov z dreva na vnútorný trh z partnerského štátu a po overení zasiela Finančnému riaditeľstvu Slovenskej republiky výsledok overenia,“.</w:t>
      </w:r>
    </w:p>
    <w:p w:rsidR="003D655B" w:rsidRPr="003D655B" w:rsidP="003D655B">
      <w:pPr>
        <w:bidi w:val="0"/>
        <w:spacing w:line="360" w:lineRule="auto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 xml:space="preserve">Doterajšie poznámky pod čiarou k odkazom 35 a 36 sa vypúšťajú. </w:t>
      </w:r>
    </w:p>
    <w:p w:rsidR="003D655B" w:rsidRPr="003D655B" w:rsidP="003D655B">
      <w:pPr>
        <w:bidi w:val="0"/>
        <w:spacing w:line="360" w:lineRule="auto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Nasledujúce odkazy na poznámky pod čiarou a poznámky pod čiarou sa primerane prečíslujú.</w:t>
      </w:r>
    </w:p>
    <w:p w:rsidR="003D655B" w:rsidRPr="003D655B" w:rsidP="003D655B">
      <w:pPr>
        <w:bidi w:val="0"/>
        <w:ind w:left="241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 xml:space="preserve">Ide o legislatívno-technickú úpravu, ktorou sa zosúlaďuje navrhované znenie s čl. 2 ods. 2 a 5 a čl. 5 nariadenia (ES) </w:t>
      </w:r>
      <w:r>
        <w:rPr>
          <w:rFonts w:ascii="Times New Roman" w:hAnsi="Times New Roman"/>
        </w:rPr>
        <w:t>č. </w:t>
      </w:r>
      <w:r w:rsidRPr="003D655B">
        <w:rPr>
          <w:rFonts w:ascii="Times New Roman" w:hAnsi="Times New Roman"/>
        </w:rPr>
        <w:t>2173/2005.</w:t>
      </w:r>
    </w:p>
    <w:p w:rsid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tabs>
          <w:tab w:val="left" w:pos="284"/>
          <w:tab w:val="left" w:pos="426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 xml:space="preserve">V § 6 písm. o) sa slová „zo štátu, s ktorým Európska únia uzatvorila dobrovoľnú partnerskú dohodu“ nahrádzajú slovami „z partnerského štátu“. 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 v súlade s čl. 2 ods. 2 nariadenia (ES) č. 2173/2005, ktorý definuje partnerskú krajinu a preto nie je potrebné uvádzať obsah definície v texte návrhu zákona.</w:t>
      </w:r>
    </w:p>
    <w:p w:rsid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9 písm. a) sa odkaz 39 nad slovom „dozor“ vypúšťa.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úpravu, ktorou sa vypúšťa nadbytočný odkaz, keďže ide o vnútroštátnu právnu úpravu týkajúcu sa „domácich“ subjektov, nad ktorými sa nevykonáva dozor podľa čl. 10 nariadenia (EÚ) č. 995/2010.</w:t>
      </w:r>
    </w:p>
    <w:p w:rsid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bidi w:val="0"/>
        <w:spacing w:line="360" w:lineRule="auto"/>
        <w:ind w:left="426" w:hanging="426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10 ods. 4 písmeno a) znie:</w:t>
      </w:r>
    </w:p>
    <w:p w:rsidR="003D655B" w:rsidRPr="003D655B" w:rsidP="003D655B">
      <w:pPr>
        <w:bidi w:val="0"/>
        <w:spacing w:line="360" w:lineRule="auto"/>
        <w:rPr>
          <w:rFonts w:ascii="Times New Roman" w:hAnsi="Times New Roman"/>
        </w:rPr>
      </w:pPr>
      <w:r w:rsidRPr="003D655B">
        <w:rPr>
          <w:rFonts w:ascii="Times New Roman" w:hAnsi="Times New Roman"/>
        </w:rPr>
        <w:t>„a) vykonáva dozor nad hospodárskym subjektom,</w:t>
      </w:r>
      <w:r w:rsidRPr="003D655B">
        <w:rPr>
          <w:rFonts w:ascii="Times New Roman" w:hAnsi="Times New Roman"/>
          <w:vertAlign w:val="superscript"/>
        </w:rPr>
        <w:t>39</w:t>
      </w:r>
      <w:r w:rsidRPr="003D655B">
        <w:rPr>
          <w:rFonts w:ascii="Times New Roman" w:hAnsi="Times New Roman"/>
        </w:rPr>
        <w:t>) obchodníkom  a prepravcom,“.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 v súlade s čl. 10 nariadenia (EÚ) č. 995/2010, ktorú upravuje len dozor nad hospodárskym subjektom a nie dozor nad obchodníkom ani prepravcom a zároveň sa zjednocuje znenie tak, ako je to v § 7 písm. a).</w:t>
      </w:r>
    </w:p>
    <w:p w:rsid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tabs>
          <w:tab w:val="left" w:pos="284"/>
          <w:tab w:val="left" w:pos="426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 xml:space="preserve">V § 10 ods. 4 písm. c) sa slovo „dovozcu“ nahrádza slovom „dovoz“ a </w:t>
      </w:r>
      <w:r>
        <w:rPr>
          <w:rFonts w:ascii="Times New Roman" w:hAnsi="Times New Roman"/>
        </w:rPr>
        <w:t>slová „zo </w:t>
      </w:r>
      <w:r w:rsidRPr="003D655B">
        <w:rPr>
          <w:rFonts w:ascii="Times New Roman" w:hAnsi="Times New Roman"/>
        </w:rPr>
        <w:t xml:space="preserve">štátu, s ktorým Európska únia uzatvorila dobrovoľnú partnerskú dohodu“ sa nahrádzajú slovami „z partnerského štátu“. 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 v súlade s čl. 2 ods. 2 nariadenia (ES) č. 2173/2005, ktorý definuje partnerskú krajinu a preto nie je potrebné uvádzať obsah definície v texte návrhu zákona.</w:t>
      </w:r>
    </w:p>
    <w:p w:rsid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tabs>
          <w:tab w:val="left" w:pos="426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12 ods. 2 písm. c) v poznámke pod čiarou k odkazu 46 sa vypúšťajú slová „čl. 4 ods. 1 nariadenia (EÚ) č. 995/2010,“.</w:t>
      </w:r>
    </w:p>
    <w:p w:rsidR="003D655B" w:rsidRPr="003D655B" w:rsidP="003D655B">
      <w:pPr>
        <w:bidi w:val="0"/>
        <w:ind w:left="241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 vypúšťajúcu vecne nesprávny odkaz na čl. 4 ods. 1 nariadenia (EÚ) č. 995/2010, ktorý neupravuje doklad o povolení na ťažbu alebo výrub stromov rastúcich mimo lesa.</w:t>
      </w:r>
    </w:p>
    <w:p w:rsid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tabs>
          <w:tab w:val="left" w:pos="284"/>
          <w:tab w:val="left" w:pos="426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16 ods. 1 písm. a) v poznámke pod čiarou k odkazu 52 sa slová „Napríklad čl.“ nahrádzajú slovom „Čl.“.</w:t>
      </w:r>
    </w:p>
    <w:p w:rsidR="003D655B" w:rsidRPr="003D655B" w:rsidP="003D655B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tejto súvislosti sa v zmysle 47. bodu Prílohy č. 2, Legislatívno-technické pokyny, Legislatívnych pravidiel tvorby zákonov (č. 19/1997 Z. z.) upraví citácia právnych predpisov v poznámke pod čiarou k odkazu 52.</w:t>
      </w:r>
    </w:p>
    <w:p w:rsidR="003D655B" w:rsidRPr="003D655B" w:rsidP="003D655B">
      <w:pPr>
        <w:bidi w:val="0"/>
        <w:ind w:left="2410"/>
        <w:jc w:val="both"/>
        <w:rPr>
          <w:rStyle w:val="PlaceholderText"/>
        </w:rPr>
      </w:pPr>
      <w:r w:rsidRPr="003D655B">
        <w:rPr>
          <w:rStyle w:val="PlaceholderText"/>
          <w:iCs/>
        </w:rPr>
        <w:t>Ide o legislatívno-techni</w:t>
      </w:r>
      <w:r>
        <w:rPr>
          <w:rStyle w:val="PlaceholderText"/>
          <w:iCs/>
        </w:rPr>
        <w:t>ckú úpravu súvisiacu s jasným a </w:t>
      </w:r>
      <w:r w:rsidRPr="003D655B">
        <w:rPr>
          <w:rStyle w:val="PlaceholderText"/>
          <w:iCs/>
        </w:rPr>
        <w:t>presným ustanovením povinností vyplývajúcich z osobitných predpisov, čo je možné len pri taxatívnom výpočte právnych predpisov a právne záväzných aktov v poznámke pod čiarou.</w:t>
      </w:r>
    </w:p>
    <w:p w:rsid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17 ods. 1 písm. a) sa odkaz 46 nahrádza odkazom 52.</w:t>
      </w:r>
    </w:p>
    <w:p w:rsidR="003D655B" w:rsidRPr="003D655B" w:rsidP="003D655B">
      <w:pPr>
        <w:bidi w:val="0"/>
        <w:ind w:left="241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úpravu, ktorou sa nahrádza vecne nesprávny odkaz  správnym odkazom.</w:t>
      </w:r>
    </w:p>
    <w:p w:rsidR="003D655B" w:rsidRP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tabs>
          <w:tab w:val="left" w:pos="284"/>
          <w:tab w:val="left" w:pos="426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 xml:space="preserve">V </w:t>
      </w:r>
      <w:r w:rsidRPr="003D655B">
        <w:rPr>
          <w:rFonts w:ascii="Times New Roman" w:hAnsi="Times New Roman"/>
          <w:color w:val="000000" w:themeColor="tx1" w:themeShade="FF"/>
        </w:rPr>
        <w:t>§ 17 ods. 3 písm. a)</w:t>
      </w:r>
      <w:r w:rsidRPr="003D655B">
        <w:rPr>
          <w:rFonts w:ascii="Times New Roman" w:hAnsi="Times New Roman"/>
        </w:rPr>
        <w:t> sa slovo „ministerstvo“ nahrádza slovami „ministerstvo pôdohospodárstva“.</w:t>
      </w:r>
    </w:p>
    <w:p w:rsidR="003D655B" w:rsidRPr="003D655B" w:rsidP="003D655B">
      <w:pPr>
        <w:pStyle w:val="ListParagraph"/>
        <w:bidi w:val="0"/>
        <w:ind w:left="2410"/>
        <w:jc w:val="both"/>
        <w:rPr>
          <w:rStyle w:val="Emphasis"/>
          <w:i w:val="0"/>
          <w:color w:val="000000" w:themeColor="tx1" w:themeShade="FF"/>
        </w:rPr>
      </w:pPr>
      <w:r w:rsidRPr="003D655B">
        <w:rPr>
          <w:rStyle w:val="Emphasis"/>
          <w:i w:val="0"/>
          <w:color w:val="000000" w:themeColor="tx1" w:themeShade="FF"/>
        </w:rPr>
        <w:t>Ide o legislatívno-technickú úpravu, vzhľadom na zavedenú legislatívnu skratku v</w:t>
      </w:r>
      <w:r w:rsidRPr="003D655B">
        <w:rPr>
          <w:rFonts w:ascii="Times New Roman" w:hAnsi="Times New Roman"/>
          <w:color w:val="000000" w:themeColor="tx1" w:themeShade="FF"/>
        </w:rPr>
        <w:t xml:space="preserve"> § 4 ods. 6 návrhu zákona.</w:t>
      </w:r>
    </w:p>
    <w:p w:rsid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bidi w:val="0"/>
        <w:jc w:val="both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tabs>
          <w:tab w:val="left" w:pos="284"/>
          <w:tab w:val="left" w:pos="426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 xml:space="preserve">V § 17 ods. 4 úvodnej vete  sa slová „zo štátu, s ktorým má Európska únia podpísanú dobrovoľnú partnerskú dohodu,“ nahrádzajú slovami „z partnerského štátu“. 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Ide o legislatívno-technickú úpravu v súlade s čl. 2 ods. 2 nariadenia (ES) č. 2173/2005, ktorý definuje partnerskú krajinu a preto nie je potrebné uvádzať obsah definície v texte návrhu zákona.</w:t>
      </w:r>
    </w:p>
    <w:p w:rsid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tabs>
          <w:tab w:val="left" w:pos="284"/>
          <w:tab w:val="left" w:pos="426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 w:rsidRPr="003D655B">
        <w:rPr>
          <w:rFonts w:ascii="Times New Roman" w:hAnsi="Times New Roman"/>
        </w:rPr>
        <w:t>V § 17 ods. 4 písm. c) sa slová „osobitnými predpismi,</w:t>
      </w:r>
      <w:r w:rsidRPr="003D655B">
        <w:rPr>
          <w:rFonts w:ascii="Times New Roman" w:hAnsi="Times New Roman"/>
          <w:vertAlign w:val="superscript"/>
        </w:rPr>
        <w:t>54</w:t>
      </w:r>
      <w:r w:rsidRPr="003D655B">
        <w:rPr>
          <w:rFonts w:ascii="Times New Roman" w:hAnsi="Times New Roman"/>
        </w:rPr>
        <w:t>)“ nahrádzajú slovami „osobitným predpisom.</w:t>
      </w:r>
      <w:r w:rsidRPr="003D655B">
        <w:rPr>
          <w:rFonts w:ascii="Times New Roman" w:hAnsi="Times New Roman"/>
          <w:vertAlign w:val="superscript"/>
        </w:rPr>
        <w:t>54</w:t>
      </w:r>
      <w:r w:rsidRPr="003D655B">
        <w:rPr>
          <w:rFonts w:ascii="Times New Roman" w:hAnsi="Times New Roman"/>
        </w:rPr>
        <w:t>)“.</w:t>
      </w:r>
    </w:p>
    <w:p w:rsidR="003D655B" w:rsidRPr="003D655B" w:rsidP="003D655B">
      <w:pPr>
        <w:pStyle w:val="ListParagraph"/>
        <w:bidi w:val="0"/>
        <w:ind w:left="2268"/>
        <w:jc w:val="both"/>
        <w:rPr>
          <w:rStyle w:val="Emphasis"/>
          <w:i w:val="0"/>
          <w:color w:val="000000" w:themeColor="tx1" w:themeShade="FF"/>
        </w:rPr>
      </w:pPr>
      <w:r w:rsidRPr="003D655B">
        <w:rPr>
          <w:rStyle w:val="Emphasis"/>
          <w:i w:val="0"/>
          <w:color w:val="000000" w:themeColor="tx1" w:themeShade="FF"/>
        </w:rPr>
        <w:t xml:space="preserve">Ide o legislatívno-technickú úpravu, vzhľadom na to, že </w:t>
      </w:r>
      <w:r>
        <w:rPr>
          <w:rStyle w:val="Emphasis"/>
          <w:i w:val="0"/>
          <w:color w:val="000000" w:themeColor="tx1" w:themeShade="FF"/>
        </w:rPr>
        <w:t>v </w:t>
      </w:r>
      <w:r w:rsidRPr="003D655B">
        <w:rPr>
          <w:rStyle w:val="Emphasis"/>
          <w:i w:val="0"/>
          <w:color w:val="000000" w:themeColor="tx1" w:themeShade="FF"/>
        </w:rPr>
        <w:t>poznámke pod čiarou k odkazu 54 sa uvádza iba jeden predpis.</w:t>
      </w:r>
    </w:p>
    <w:p w:rsid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pStyle w:val="ListParagraph"/>
        <w:numPr>
          <w:numId w:val="28"/>
        </w:numPr>
        <w:bidi w:val="0"/>
        <w:spacing w:line="360" w:lineRule="auto"/>
        <w:ind w:left="426" w:hanging="426"/>
        <w:jc w:val="both"/>
        <w:rPr>
          <w:rStyle w:val="Emphasis"/>
          <w:i w:val="0"/>
          <w:color w:val="000000" w:themeColor="tx1" w:themeShade="FF"/>
        </w:rPr>
      </w:pPr>
      <w:r w:rsidRPr="003D655B">
        <w:rPr>
          <w:rStyle w:val="Emphasis"/>
          <w:i w:val="0"/>
          <w:color w:val="000000" w:themeColor="tx1" w:themeShade="FF"/>
        </w:rPr>
        <w:t xml:space="preserve">V § 20 sa slová „1. apríla“ nahrádzajú slovami „1. </w:t>
      </w:r>
      <w:r w:rsidR="004D6CF9">
        <w:rPr>
          <w:rStyle w:val="Emphasis"/>
          <w:i w:val="0"/>
          <w:color w:val="000000" w:themeColor="tx1" w:themeShade="FF"/>
        </w:rPr>
        <w:t>júla</w:t>
      </w:r>
      <w:r w:rsidRPr="003D655B">
        <w:rPr>
          <w:rStyle w:val="Emphasis"/>
          <w:i w:val="0"/>
          <w:color w:val="000000" w:themeColor="tx1" w:themeShade="FF"/>
        </w:rPr>
        <w:t>“.</w:t>
      </w:r>
    </w:p>
    <w:p w:rsidR="003D655B" w:rsidRPr="003D655B" w:rsidP="003D655B">
      <w:pPr>
        <w:bidi w:val="0"/>
        <w:ind w:left="2268"/>
        <w:jc w:val="both"/>
        <w:rPr>
          <w:rFonts w:ascii="Times New Roman" w:hAnsi="Times New Roman"/>
        </w:rPr>
      </w:pPr>
      <w:r w:rsidRPr="003D655B">
        <w:rPr>
          <w:rStyle w:val="Emphasis"/>
          <w:i w:val="0"/>
          <w:color w:val="000000" w:themeColor="tx1" w:themeShade="FF"/>
        </w:rPr>
        <w:t>Posunutie nadobudnutia ú</w:t>
      </w:r>
      <w:r>
        <w:rPr>
          <w:rStyle w:val="Emphasis"/>
          <w:i w:val="0"/>
          <w:color w:val="000000" w:themeColor="tx1" w:themeShade="FF"/>
        </w:rPr>
        <w:t>činnosti návrhu zákona súvisí s </w:t>
      </w:r>
      <w:r w:rsidRPr="003D655B">
        <w:rPr>
          <w:rStyle w:val="Emphasis"/>
          <w:i w:val="0"/>
          <w:color w:val="000000" w:themeColor="tx1" w:themeShade="FF"/>
        </w:rPr>
        <w:t>predpokladaným termínom jeho prerokovania na schôdzi Národnej rady Slovenskej republiky ako aj potrebou dodržania lehoty podľa čl. 102 ods. 1 písm. o) Ústavy Slovenskej republiky</w:t>
      </w:r>
    </w:p>
    <w:p w:rsidR="003D655B" w:rsidRP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bidi w:val="0"/>
        <w:rPr>
          <w:rFonts w:ascii="Times New Roman" w:hAnsi="Times New Roman"/>
        </w:rPr>
      </w:pPr>
    </w:p>
    <w:p w:rsidR="003D655B" w:rsidRPr="003D655B" w:rsidP="003D655B">
      <w:pPr>
        <w:bidi w:val="0"/>
        <w:rPr>
          <w:rFonts w:ascii="Times New Roman" w:hAnsi="Times New Roman"/>
        </w:rPr>
      </w:pPr>
    </w:p>
    <w:p w:rsidR="003D655B" w:rsidRPr="003D655B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3EF193E"/>
    <w:multiLevelType w:val="hybridMultilevel"/>
    <w:tmpl w:val="A93CF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56AE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3E47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43CD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6D6E"/>
    <w:rsid w:val="00357A46"/>
    <w:rsid w:val="0037481B"/>
    <w:rsid w:val="00381962"/>
    <w:rsid w:val="003841CF"/>
    <w:rsid w:val="00386D14"/>
    <w:rsid w:val="00387EB0"/>
    <w:rsid w:val="003A2CF6"/>
    <w:rsid w:val="003A4509"/>
    <w:rsid w:val="003B16E4"/>
    <w:rsid w:val="003B5025"/>
    <w:rsid w:val="003D655B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D6CF9"/>
    <w:rsid w:val="004E53F1"/>
    <w:rsid w:val="004E6ADD"/>
    <w:rsid w:val="004F07EC"/>
    <w:rsid w:val="004F6ED1"/>
    <w:rsid w:val="004F76D2"/>
    <w:rsid w:val="005019D5"/>
    <w:rsid w:val="00502405"/>
    <w:rsid w:val="00510B80"/>
    <w:rsid w:val="00514AF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C33AD"/>
    <w:rsid w:val="005D15F6"/>
    <w:rsid w:val="005D173A"/>
    <w:rsid w:val="005D3A23"/>
    <w:rsid w:val="005D4246"/>
    <w:rsid w:val="005F1818"/>
    <w:rsid w:val="005F2668"/>
    <w:rsid w:val="005F4E47"/>
    <w:rsid w:val="005F5FB1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5B45"/>
    <w:rsid w:val="006E65D8"/>
    <w:rsid w:val="007037E2"/>
    <w:rsid w:val="00714BA2"/>
    <w:rsid w:val="007228D5"/>
    <w:rsid w:val="00737008"/>
    <w:rsid w:val="00741BD4"/>
    <w:rsid w:val="0075143C"/>
    <w:rsid w:val="0075728A"/>
    <w:rsid w:val="00774913"/>
    <w:rsid w:val="00774981"/>
    <w:rsid w:val="007769EA"/>
    <w:rsid w:val="00777C2B"/>
    <w:rsid w:val="00777E3C"/>
    <w:rsid w:val="0078002C"/>
    <w:rsid w:val="00780216"/>
    <w:rsid w:val="0078617F"/>
    <w:rsid w:val="007873DA"/>
    <w:rsid w:val="00796A9B"/>
    <w:rsid w:val="007A0EE5"/>
    <w:rsid w:val="007A7F41"/>
    <w:rsid w:val="007B265B"/>
    <w:rsid w:val="007C3A97"/>
    <w:rsid w:val="007E16F5"/>
    <w:rsid w:val="007F0517"/>
    <w:rsid w:val="007F3316"/>
    <w:rsid w:val="00805D8C"/>
    <w:rsid w:val="00807EB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2B4E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174B"/>
    <w:rsid w:val="009541E4"/>
    <w:rsid w:val="009651E9"/>
    <w:rsid w:val="009707B1"/>
    <w:rsid w:val="0097097A"/>
    <w:rsid w:val="00971F79"/>
    <w:rsid w:val="00981E3E"/>
    <w:rsid w:val="00984B6C"/>
    <w:rsid w:val="00984E01"/>
    <w:rsid w:val="0099331E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87DC6"/>
    <w:rsid w:val="00B933E0"/>
    <w:rsid w:val="00B93401"/>
    <w:rsid w:val="00BA65A4"/>
    <w:rsid w:val="00BB383B"/>
    <w:rsid w:val="00BB39AB"/>
    <w:rsid w:val="00BC2236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03489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71FF5"/>
    <w:rsid w:val="00C72040"/>
    <w:rsid w:val="00C748DB"/>
    <w:rsid w:val="00C80D37"/>
    <w:rsid w:val="00C84061"/>
    <w:rsid w:val="00C90DE9"/>
    <w:rsid w:val="00C949A5"/>
    <w:rsid w:val="00C97D6B"/>
    <w:rsid w:val="00CA06A5"/>
    <w:rsid w:val="00CA164F"/>
    <w:rsid w:val="00CA20D0"/>
    <w:rsid w:val="00CA4BDE"/>
    <w:rsid w:val="00CA4D35"/>
    <w:rsid w:val="00CA4FF2"/>
    <w:rsid w:val="00CB048A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D46F2"/>
    <w:rsid w:val="00DF59B6"/>
    <w:rsid w:val="00DF7C19"/>
    <w:rsid w:val="00E04980"/>
    <w:rsid w:val="00E04F5E"/>
    <w:rsid w:val="00E14185"/>
    <w:rsid w:val="00E14713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3D65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B346-4307-4363-AA38-7607292E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359</TotalTime>
  <Pages>6</Pages>
  <Words>1267</Words>
  <Characters>7228</Characters>
  <Application>Microsoft Office Word</Application>
  <DocSecurity>0</DocSecurity>
  <Lines>0</Lines>
  <Paragraphs>0</Paragraphs>
  <ScaleCrop>false</ScaleCrop>
  <Company/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286</cp:revision>
  <cp:lastPrinted>2017-11-14T13:11:00Z</cp:lastPrinted>
  <dcterms:created xsi:type="dcterms:W3CDTF">2013-05-23T10:57:00Z</dcterms:created>
  <dcterms:modified xsi:type="dcterms:W3CDTF">2018-03-12T09:53:00Z</dcterms:modified>
</cp:coreProperties>
</file>