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87655D">
        <w:t>44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7655D">
        <w:t>88</w:t>
      </w:r>
      <w:r w:rsidRPr="00053FB9" w:rsidR="003371B9">
        <w:t>/</w:t>
      </w:r>
      <w:r w:rsidR="00053FB9">
        <w:t>201</w:t>
      </w:r>
      <w:r w:rsidR="0087655D">
        <w:t>8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F557FC">
        <w:rPr>
          <w:b/>
        </w:rPr>
        <w:t>256</w:t>
      </w:r>
      <w:r w:rsidR="00D551ED">
        <w:rPr>
          <w:b/>
        </w:rPr>
        <w:t xml:space="preserve"> 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7655D">
        <w:rPr>
          <w:b/>
        </w:rPr>
        <w:t>12</w:t>
      </w:r>
      <w:r w:rsidR="00C72FBD">
        <w:rPr>
          <w:b/>
        </w:rPr>
        <w:t xml:space="preserve">. </w:t>
      </w:r>
      <w:r w:rsidR="0087655D">
        <w:rPr>
          <w:b/>
        </w:rPr>
        <w:t>marca</w:t>
      </w:r>
      <w:r w:rsidR="00830899">
        <w:rPr>
          <w:b/>
        </w:rPr>
        <w:t xml:space="preserve"> 201</w:t>
      </w:r>
      <w:r w:rsidR="0087655D">
        <w:rPr>
          <w:b/>
        </w:rPr>
        <w:t>8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87655D" w:rsidP="0087655D">
      <w:pPr>
        <w:pStyle w:val="BodyText"/>
        <w:spacing w:after="0"/>
        <w:jc w:val="both"/>
        <w:rPr>
          <w:b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="0087655D">
        <w:rPr>
          <w:iCs/>
          <w:color w:val="000000"/>
        </w:rPr>
        <w:t>v</w:t>
      </w:r>
      <w:r w:rsidRPr="0087655D" w:rsidR="0087655D">
        <w:t xml:space="preserve">ládny návrh zákona o poskytovaní dotácií v pôsobnosti Úradu podpredsedu vlády Slovenskej republiky pre investície a informatizáciu </w:t>
      </w:r>
      <w:r w:rsidRPr="0087655D" w:rsidR="0087655D">
        <w:rPr>
          <w:b/>
        </w:rPr>
        <w:t>(tlač 815)</w:t>
      </w:r>
      <w:r w:rsidR="0087655D">
        <w:rPr>
          <w:b/>
        </w:rPr>
        <w:t xml:space="preserve"> </w:t>
      </w:r>
      <w:r w:rsidRPr="0087655D" w:rsidR="00450C55">
        <w:rPr>
          <w:b/>
        </w:rPr>
        <w:t>a</w:t>
      </w:r>
      <w:r w:rsidRPr="0087655D" w:rsidR="00ED3C5E">
        <w:rPr>
          <w:b/>
        </w:rPr>
        <w:t xml:space="preserve"> </w:t>
      </w:r>
      <w:r w:rsidRPr="0087655D" w:rsidR="008458BA">
        <w:rPr>
          <w:b/>
        </w:rPr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</w:t>
      </w:r>
      <w:r>
        <w:rPr>
          <w:b/>
        </w:rPr>
        <w:t>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87655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87655D">
        <w:rPr>
          <w:iCs/>
          <w:color w:val="000000"/>
        </w:rPr>
        <w:t>v</w:t>
      </w:r>
      <w:r w:rsidRPr="0087655D" w:rsidR="0087655D">
        <w:t>ládny</w:t>
      </w:r>
      <w:r w:rsidR="0087655D">
        <w:t>m</w:t>
      </w:r>
      <w:r w:rsidRPr="0087655D" w:rsidR="0087655D">
        <w:t xml:space="preserve"> návrh</w:t>
      </w:r>
      <w:r w:rsidR="0087655D">
        <w:t>om</w:t>
      </w:r>
      <w:r w:rsidRPr="0087655D" w:rsidR="0087655D">
        <w:t xml:space="preserve"> zákona o poskytovaní dotácií v pôsobnosti Úradu podpredsedu vlády Slovenskej republiky pre investície a informatizáciu </w:t>
      </w:r>
      <w:r w:rsidRPr="0087655D" w:rsidR="0087655D">
        <w:rPr>
          <w:b/>
        </w:rPr>
        <w:t>(tlač 815)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551E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87655D" w:rsidR="0087655D">
        <w:rPr>
          <w:b w:val="0"/>
          <w:iCs/>
          <w:color w:val="000000"/>
        </w:rPr>
        <w:t>v</w:t>
      </w:r>
      <w:r w:rsidRPr="0087655D" w:rsidR="0087655D">
        <w:rPr>
          <w:b w:val="0"/>
        </w:rPr>
        <w:t>ládny návrh zákona o poskytovaní dotácií v pôsobnosti Úradu podpredsedu vlády Slovenskej republiky pre investície a informatizáciu (tlač 815)</w:t>
      </w:r>
      <w:r w:rsidR="0087655D">
        <w:rPr>
          <w:b w:val="0"/>
        </w:rPr>
        <w:t xml:space="preserve"> </w:t>
      </w:r>
      <w:r w:rsidRPr="00E20A99" w:rsidR="00F33022">
        <w:t xml:space="preserve">schváliť </w:t>
      </w:r>
      <w:r w:rsidRPr="00534101" w:rsidR="00F33022">
        <w:t>s pozmeňujúcimi a doplňujúcimi návrhmi tak, ako sú uvedené 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D551ED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</w:t>
      </w:r>
      <w:r w:rsidRPr="00B1559A" w:rsidR="004D0847">
        <w:t>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 xml:space="preserve">návrhu </w:t>
      </w:r>
      <w:r w:rsidR="00B04B3C">
        <w:t xml:space="preserve">zákona </w:t>
      </w:r>
      <w:r w:rsidRPr="00B1559A" w:rsidR="004D0847">
        <w:t>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87655D"/>
    <w:p w:rsidR="0087655D"/>
    <w:p w:rsidR="0087655D"/>
    <w:p w:rsidR="0087655D"/>
    <w:p w:rsidR="0087655D"/>
    <w:p w:rsidR="00065DB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F557FC">
        <w:rPr>
          <w:b/>
        </w:rPr>
        <w:t>256</w:t>
      </w:r>
    </w:p>
    <w:p w:rsidR="000D14F9" w:rsidRPr="003371B9" w:rsidP="000D14F9">
      <w:pPr>
        <w:jc w:val="right"/>
      </w:pPr>
      <w:r w:rsidR="0087655D">
        <w:rPr>
          <w:bCs w:val="0"/>
        </w:rPr>
        <w:t>44</w:t>
      </w:r>
      <w:r w:rsidRPr="003371B9">
        <w:rPr>
          <w:bCs w:val="0"/>
        </w:rPr>
        <w:t xml:space="preserve">. </w:t>
      </w:r>
      <w:r w:rsidRPr="003371B9">
        <w:t>schôdza</w:t>
      </w:r>
    </w:p>
    <w:p w:rsidR="008E4B87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87655D">
      <w:pPr>
        <w:pStyle w:val="Heading1"/>
        <w:ind w:left="360"/>
        <w:jc w:val="center"/>
      </w:pPr>
      <w:r w:rsidR="00117627">
        <w:t>k</w:t>
      </w:r>
      <w:r w:rsidR="00057956">
        <w:t> </w:t>
      </w:r>
      <w:r w:rsidR="008E4B87">
        <w:rPr>
          <w:iCs/>
          <w:color w:val="000000"/>
        </w:rPr>
        <w:t>v</w:t>
      </w:r>
      <w:r w:rsidR="008E4B87">
        <w:rPr>
          <w:bCs w:val="0"/>
        </w:rPr>
        <w:t>ládnemu</w:t>
      </w:r>
      <w:r w:rsidRPr="008E4B87" w:rsidR="008E4B87">
        <w:rPr>
          <w:bCs w:val="0"/>
        </w:rPr>
        <w:t xml:space="preserve"> </w:t>
      </w:r>
      <w:r w:rsidRPr="0087655D" w:rsidR="0087655D">
        <w:t>návrh</w:t>
      </w:r>
      <w:r w:rsidR="0087655D">
        <w:t>u</w:t>
      </w:r>
      <w:r w:rsidRPr="0087655D" w:rsidR="0087655D">
        <w:t xml:space="preserve"> zákona o poskytovaní dotácií v pôsobnosti Úradu podpredsedu vlády Slovenskej republiky pre investície a informatizáciu (tlač 815)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2 </w:t>
      </w:r>
    </w:p>
    <w:p w:rsidR="00F557FC" w:rsidRPr="00F557FC" w:rsidP="00F557FC">
      <w:pPr>
        <w:tabs>
          <w:tab w:val="left" w:pos="426"/>
        </w:tabs>
        <w:contextualSpacing/>
        <w:rPr>
          <w:rFonts w:eastAsia="Calibri"/>
          <w:bCs w:val="0"/>
          <w:lang w:eastAsia="en-US"/>
        </w:rPr>
      </w:pPr>
      <w:r w:rsidRPr="00F557FC">
        <w:rPr>
          <w:rFonts w:eastAsia="Calibri"/>
          <w:bCs w:val="0"/>
          <w:lang w:eastAsia="en-US"/>
        </w:rPr>
        <w:t xml:space="preserve">V § 2 písm. a) znie: </w:t>
      </w:r>
    </w:p>
    <w:p w:rsidR="00F557FC" w:rsidRPr="00F557FC" w:rsidP="00F557FC">
      <w:pPr>
        <w:tabs>
          <w:tab w:val="left" w:pos="426"/>
        </w:tabs>
        <w:contextualSpacing/>
        <w:rPr>
          <w:rFonts w:eastAsia="Calibri"/>
          <w:bCs w:val="0"/>
          <w:lang w:eastAsia="en-US"/>
        </w:rPr>
      </w:pPr>
      <w:r w:rsidRPr="00F557FC">
        <w:rPr>
          <w:rFonts w:eastAsia="Calibri"/>
          <w:bCs w:val="0"/>
          <w:lang w:eastAsia="en-US"/>
        </w:rPr>
        <w:t>„a) informatizácie spoločnosti,“.</w:t>
      </w:r>
    </w:p>
    <w:p w:rsidR="00F557FC" w:rsidRPr="00F557FC" w:rsidP="00F557FC">
      <w:pPr>
        <w:tabs>
          <w:tab w:val="left" w:pos="426"/>
        </w:tabs>
        <w:ind w:left="3827"/>
        <w:contextualSpacing/>
        <w:jc w:val="both"/>
        <w:rPr>
          <w:rFonts w:eastAsia="Calibri"/>
          <w:bCs w:val="0"/>
          <w:lang w:eastAsia="en-US"/>
        </w:rPr>
      </w:pPr>
    </w:p>
    <w:p w:rsidR="00F557FC" w:rsidRPr="00F557FC" w:rsidP="00F557FC">
      <w:pPr>
        <w:tabs>
          <w:tab w:val="left" w:pos="426"/>
        </w:tabs>
        <w:ind w:left="3827"/>
        <w:contextualSpacing/>
        <w:jc w:val="both"/>
        <w:rPr>
          <w:rFonts w:eastAsia="Calibri"/>
          <w:bCs w:val="0"/>
          <w:lang w:eastAsia="en-US"/>
        </w:rPr>
      </w:pPr>
      <w:r w:rsidRPr="00F557FC">
        <w:rPr>
          <w:rFonts w:eastAsia="Calibri"/>
          <w:bCs w:val="0"/>
          <w:lang w:eastAsia="en-US"/>
        </w:rPr>
        <w:t>Pozmeňujúci návrh terminologicky harmonizuje citované ustanovenie so znením § 34a ods. 1 zákona č. 575/2001 Z. z. o organizácii činnosti vlády a organizácii ústrednej štátnej správy v znení neskorších predpisov, vymedzujúcim oblasti pôsobnosti prináležiace Úradu podpredsedu vlády Slovenskej r</w:t>
      </w:r>
      <w:r w:rsidRPr="00F557FC">
        <w:rPr>
          <w:rFonts w:eastAsia="Calibri"/>
          <w:bCs w:val="0"/>
          <w:lang w:eastAsia="en-US"/>
        </w:rPr>
        <w:t>epubliky pre investície a informatizáciu.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>K § 4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bookmarkStart w:id="0" w:name="_Hlk501445864"/>
      <w:r w:rsidRPr="00F557FC">
        <w:rPr>
          <w:bCs w:val="0"/>
        </w:rPr>
        <w:t xml:space="preserve">V § 4 ods. 2 v poznámke pod čiarou k odkazu 4 sa slová „Napríklad  čl.“ nahrádzajú slovom „Čl.“. 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 xml:space="preserve">V tejto súvislosti sa v zmysle 47. bodu Prílohy č. 2, Legislatívno-technické pokyny, Legislatívnych pravidiel tvorby zákonov (č. 19/1997 Z. z.) upraví citácia právnych predpisov v poznámke pod čiarou k odkazu 4. 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ind w:left="3828"/>
        <w:jc w:val="both"/>
        <w:rPr>
          <w:bCs w:val="0"/>
          <w:color w:val="000000"/>
        </w:rPr>
      </w:pPr>
      <w:r w:rsidRPr="00F557FC">
        <w:rPr>
          <w:bCs w:val="0"/>
          <w:iCs/>
          <w:color w:val="000000"/>
        </w:rPr>
        <w:t>Legislatívno-technická úprava súvisí s jasným a presným ustanovením podmienok, ktoré má žiadateľ spĺňať pre poskytnutie dotácie vyplývajúcich aj z osobitných predpisov, čo je možné len pri taxatívnom výpočte právnych predpisov a právne záväzných aktov v poznámke pod čiarou.</w:t>
      </w:r>
    </w:p>
    <w:p w:rsidR="00F557FC" w:rsidRPr="00F557FC" w:rsidP="00F557FC">
      <w:pPr>
        <w:tabs>
          <w:tab w:val="left" w:pos="426"/>
        </w:tabs>
        <w:contextualSpacing/>
        <w:rPr>
          <w:rFonts w:eastAsia="Calibri"/>
          <w:b/>
          <w:bCs w:val="0"/>
          <w:lang w:eastAsia="en-US"/>
        </w:rPr>
      </w:pPr>
      <w:bookmarkEnd w:id="0"/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>K § 4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>V § 4 ods. 2 v poznámke pod čiarou k odkazu 4 sa za slová „Európskej únie“ vkladajú slová „v platnom znení (Ú. v. EÚ C 202, 7</w:t>
      </w:r>
      <w:r w:rsidRPr="00F557FC">
        <w:rPr>
          <w:bCs w:val="0"/>
        </w:rPr>
        <w:t>. 6. 2016)“.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ind w:left="3828"/>
        <w:jc w:val="both"/>
        <w:rPr>
          <w:bCs w:val="0"/>
          <w:iCs/>
        </w:rPr>
      </w:pPr>
      <w:r w:rsidRPr="00F557FC">
        <w:rPr>
          <w:bCs w:val="0"/>
        </w:rPr>
        <w:t>Legislatívno-technická úprava dopĺňa absentujúcu informáciu o publikácii v úradnom vestníku</w:t>
      </w:r>
      <w:r w:rsidRPr="00F557FC">
        <w:rPr>
          <w:bCs w:val="0"/>
          <w:iCs/>
        </w:rPr>
        <w:t>.</w:t>
      </w:r>
    </w:p>
    <w:p w:rsidR="00F557FC" w:rsidRPr="00F557FC" w:rsidP="00F557FC">
      <w:pPr>
        <w:widowControl w:val="0"/>
        <w:suppressAutoHyphens/>
        <w:autoSpaceDE w:val="0"/>
        <w:autoSpaceDN w:val="0"/>
        <w:adjustRightInd w:val="0"/>
        <w:ind w:left="3686"/>
        <w:jc w:val="both"/>
        <w:rPr>
          <w:bCs w:val="0"/>
          <w:i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4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 w:val="0"/>
        </w:rPr>
      </w:pPr>
      <w:r w:rsidRPr="00F557FC">
        <w:rPr>
          <w:bCs w:val="0"/>
        </w:rPr>
        <w:t>V § 4 ods. 5 sa za slová „je dotácia“ vkladajú slová „podľa odseku 4“.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  <w:r w:rsidRPr="00F557FC">
        <w:rPr>
          <w:bCs w:val="0"/>
        </w:rPr>
        <w:t xml:space="preserve">Pozmeňujúci návrh dopĺňa vnútorný odkaz tak, aby bolo zrejmé, že sa v tomto prípade jedná výhradne o dotáciu, na ktorú je požadované spolufinancovanie žiadateľa v zmysle § 4 ods. 4 návrhu zákona. </w:t>
      </w:r>
    </w:p>
    <w:p w:rsidR="00F557FC" w:rsidP="00F557FC">
      <w:pPr>
        <w:tabs>
          <w:tab w:val="left" w:pos="426"/>
        </w:tabs>
        <w:contextualSpacing/>
        <w:rPr>
          <w:rFonts w:eastAsia="Calibri"/>
          <w:b/>
          <w:bCs w:val="0"/>
          <w:lang w:eastAsia="en-US"/>
        </w:rPr>
      </w:pPr>
    </w:p>
    <w:p w:rsidR="00F11C1D" w:rsidRPr="00F557FC" w:rsidP="00F557FC">
      <w:pPr>
        <w:tabs>
          <w:tab w:val="left" w:pos="426"/>
        </w:tabs>
        <w:contextualSpacing/>
        <w:rPr>
          <w:rFonts w:eastAsia="Calibri"/>
          <w:b/>
          <w:bCs w:val="0"/>
          <w:lang w:eastAsia="en-US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5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 w:val="0"/>
        </w:rPr>
      </w:pPr>
      <w:r w:rsidRPr="00F557FC">
        <w:rPr>
          <w:bCs w:val="0"/>
        </w:rPr>
        <w:t>V § 5 ods. 1 sa vypúšťajú slová „podľa § 4 ods. 1 písm. k)“.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  <w:r w:rsidRPr="00F557FC">
        <w:rPr>
          <w:bCs w:val="0"/>
        </w:rPr>
        <w:t xml:space="preserve">Pozmeňujúci návrh vypúšťa zmätočný vnútorný odkaz.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 w:val="0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hanging="7164"/>
        <w:contextualSpacing/>
        <w:jc w:val="both"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5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 xml:space="preserve">V § 5 ods. 4 písm. d) znie: </w:t>
      </w:r>
    </w:p>
    <w:p w:rsidR="00F557FC" w:rsidRPr="00F557FC" w:rsidP="00F557FC">
      <w:pPr>
        <w:jc w:val="both"/>
        <w:rPr>
          <w:bCs w:val="0"/>
          <w:lang w:eastAsia="en-US"/>
        </w:rPr>
      </w:pPr>
      <w:r w:rsidRPr="00F557FC">
        <w:rPr>
          <w:bCs w:val="0"/>
          <w:lang w:eastAsia="en-US"/>
        </w:rPr>
        <w:t xml:space="preserve">„d) čestné vyhlásenie žiadateľa o tom, že nemá evidované nedoplatky poistného na povinné verejné zdravotné poistenie, na sociálne poistenie a na povinných príspevkoch na starobné dôchodkové sporenie,“. </w:t>
      </w:r>
    </w:p>
    <w:p w:rsidR="00F557FC" w:rsidRPr="00F557FC" w:rsidP="00F557FC">
      <w:pPr>
        <w:ind w:left="3827"/>
        <w:jc w:val="both"/>
        <w:rPr>
          <w:bCs w:val="0"/>
          <w:lang w:eastAsia="en-US"/>
        </w:rPr>
      </w:pPr>
    </w:p>
    <w:p w:rsidR="00F557FC" w:rsidRPr="00F557FC" w:rsidP="00F557FC">
      <w:pPr>
        <w:ind w:left="3827"/>
        <w:jc w:val="both"/>
        <w:rPr>
          <w:bCs w:val="0"/>
          <w:lang w:eastAsia="en-US"/>
        </w:rPr>
      </w:pPr>
      <w:r w:rsidRPr="00F557FC">
        <w:rPr>
          <w:bCs w:val="0"/>
          <w:lang w:eastAsia="en-US"/>
        </w:rPr>
        <w:t xml:space="preserve">Pozmeňujúci návrh formuluje a precizuje znenie citovaného ustanovenia tak, aby bolo nepochybné, na aké konkrétne platby sa evidované nedoplatky vzťahujú a zároveň ustanovenie zosúlaďuje s formuláciou § 5 ods. 4 písm. c), e) a f) návrhu zákona.  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hanging="7164"/>
        <w:contextualSpacing/>
        <w:jc w:val="both"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5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 w:val="0"/>
        </w:rPr>
      </w:pPr>
      <w:r w:rsidRPr="00F557FC">
        <w:rPr>
          <w:bCs w:val="0"/>
        </w:rPr>
        <w:t>V § 5 ods. 7 písm. d) sa za slová „účtu (IBAN)“ vkladá slovo „vedeného“.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  <w:r w:rsidRPr="00F557FC">
        <w:rPr>
          <w:bCs w:val="0"/>
        </w:rPr>
        <w:t xml:space="preserve">Pozmeňujúci návrh pojmovo konkretizuje navrhované znenie.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hanging="7164"/>
        <w:contextualSpacing/>
        <w:jc w:val="both"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7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>V § 7 ods. 1 písm. e) sa za slovami „neschválené žiadosti“ vypúšťa čiarka a slová „výšku a účel dotácie, identifikáciu konečného prijímateľa dotácie“.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  <w:r w:rsidRPr="00F557FC">
        <w:rPr>
          <w:bCs w:val="0"/>
        </w:rPr>
        <w:t xml:space="preserve">Pozmeňujúci návrh koriguje obsah zverejňovaných informácií v prípade neschválených žiadostí o dotáciu v zmysle zaužívanej praxe </w:t>
      </w:r>
      <w:r w:rsidRPr="00F557FC">
        <w:rPr>
          <w:rFonts w:ascii="Symbol" w:hAnsi="Symbol"/>
          <w:bCs w:val="0"/>
        </w:rPr>
        <w:sym w:font="Symbol" w:char="F05B"/>
      </w:r>
      <w:r w:rsidRPr="00F557FC">
        <w:rPr>
          <w:bCs w:val="0"/>
        </w:rPr>
        <w:t>napr. § 8 ods. 1 písm. e) zákona č. 524/2010 Z. z. o poskytovaní dotácií v pôsobnosti Úradu vlády Slovenskej republiky</w:t>
      </w:r>
      <w:r w:rsidRPr="00F557FC">
        <w:rPr>
          <w:rFonts w:ascii="Symbol" w:hAnsi="Symbol"/>
          <w:bCs w:val="0"/>
        </w:rPr>
        <w:sym w:font="Symbol" w:char="F05D"/>
      </w:r>
      <w:r w:rsidRPr="00F557FC">
        <w:rPr>
          <w:bCs w:val="0"/>
        </w:rPr>
        <w:t xml:space="preserve">.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7"/>
        <w:jc w:val="both"/>
        <w:rPr>
          <w:bCs w:val="0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hanging="7164"/>
        <w:contextualSpacing/>
        <w:jc w:val="both"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 K § 7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>V § 7 ods. 2 sa slová „zákona o slobode informácií upravujúce obmedzenie“ nahrádzajú slovami „osobitného predpisu o obmedzení</w:t>
      </w:r>
      <w:r w:rsidRPr="00F557FC">
        <w:rPr>
          <w:bCs w:val="0"/>
          <w:vertAlign w:val="superscript"/>
        </w:rPr>
        <w:t>11</w:t>
      </w:r>
      <w:r w:rsidRPr="00F557FC">
        <w:rPr>
          <w:bCs w:val="0"/>
        </w:rPr>
        <w:t>)“.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 xml:space="preserve">Poznámka pod čiarou k odkazu 11 znie: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>„</w:t>
      </w:r>
      <w:r w:rsidRPr="00F557FC">
        <w:rPr>
          <w:bCs w:val="0"/>
          <w:vertAlign w:val="superscript"/>
        </w:rPr>
        <w:t>11</w:t>
      </w:r>
      <w:r w:rsidRPr="00F557FC">
        <w:rPr>
          <w:bCs w:val="0"/>
        </w:rPr>
        <w:t>) Zákon č. 211/2000 Z. z. o slobodnom prístupe k informáciám a o zmene a doplnení niektorých zákonov (zákon o slobode informácií) v znení neskorších predpisov.“.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F557FC">
        <w:rPr>
          <w:bCs w:val="0"/>
        </w:rPr>
        <w:t xml:space="preserve">Doterajšie odkazy 11 až 13 a poznámky pod čiarou k odkazom 11 až 13 sa primerane prečíslujú. </w:t>
      </w:r>
    </w:p>
    <w:p w:rsidR="00F557FC" w:rsidRPr="00F557FC" w:rsidP="00F557FC">
      <w:pPr>
        <w:tabs>
          <w:tab w:val="left" w:pos="426"/>
        </w:tabs>
        <w:ind w:left="3827"/>
        <w:contextualSpacing/>
        <w:jc w:val="both"/>
        <w:rPr>
          <w:rFonts w:eastAsia="Calibri"/>
          <w:bCs w:val="0"/>
          <w:lang w:eastAsia="en-US"/>
        </w:rPr>
      </w:pPr>
    </w:p>
    <w:p w:rsidR="00F557FC" w:rsidRPr="00F557FC" w:rsidP="00F557FC">
      <w:pPr>
        <w:tabs>
          <w:tab w:val="left" w:pos="426"/>
        </w:tabs>
        <w:ind w:left="3827"/>
        <w:contextualSpacing/>
        <w:jc w:val="both"/>
        <w:rPr>
          <w:rFonts w:eastAsia="Calibri"/>
          <w:bCs w:val="0"/>
          <w:lang w:eastAsia="en-US"/>
        </w:rPr>
      </w:pPr>
      <w:r w:rsidRPr="00F557FC">
        <w:rPr>
          <w:rFonts w:eastAsia="Calibri"/>
          <w:bCs w:val="0"/>
          <w:lang w:eastAsia="en-US"/>
        </w:rPr>
        <w:t xml:space="preserve">Pozmeňujúci návrh v zmysle Legislatívnych pravidiel tvorby zákonov (č. 19/1997 Z. z.) vypúšťa z normatívneho textu návrhu zákona citáciu predmetného právneho predpisu a zároveň zavádza odkaz a poznámku pod čiarou s identickým znením. 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rFonts w:eastAsia="Calibri"/>
          <w:bCs w:val="0"/>
          <w:lang w:eastAsia="en-US"/>
        </w:rPr>
      </w:pPr>
    </w:p>
    <w:p w:rsidR="00F557FC" w:rsidRPr="00F557FC" w:rsidP="00F557FC">
      <w:pPr>
        <w:widowControl w:val="0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ind w:hanging="7164"/>
        <w:contextualSpacing/>
        <w:jc w:val="both"/>
        <w:rPr>
          <w:rFonts w:eastAsia="Calibri"/>
          <w:b/>
          <w:bCs w:val="0"/>
          <w:lang w:eastAsia="en-US"/>
        </w:rPr>
      </w:pPr>
      <w:r w:rsidRPr="00F557FC">
        <w:rPr>
          <w:rFonts w:eastAsia="Calibri"/>
          <w:b/>
          <w:bCs w:val="0"/>
          <w:lang w:eastAsia="en-US"/>
        </w:rPr>
        <w:t xml:space="preserve">K § 9 </w:t>
      </w:r>
    </w:p>
    <w:p w:rsidR="00F557FC" w:rsidRPr="00F557FC" w:rsidP="00F557FC">
      <w:pPr>
        <w:tabs>
          <w:tab w:val="left" w:pos="426"/>
        </w:tabs>
        <w:contextualSpacing/>
        <w:jc w:val="both"/>
        <w:rPr>
          <w:rFonts w:eastAsia="Calibri"/>
          <w:bCs w:val="0"/>
          <w:lang w:eastAsia="en-US"/>
        </w:rPr>
      </w:pPr>
      <w:r w:rsidRPr="00F557FC">
        <w:rPr>
          <w:rFonts w:eastAsia="Calibri"/>
          <w:bCs w:val="0"/>
          <w:lang w:eastAsia="en-US"/>
        </w:rPr>
        <w:t>V § 9 ods. 2 sa slová „osobitného predpisu“ nahrádzajú slovami „osobitných predpisov“.</w:t>
      </w:r>
    </w:p>
    <w:p w:rsidR="00F557FC" w:rsidRP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rFonts w:eastAsia="Calibri"/>
          <w:bCs w:val="0"/>
          <w:lang w:eastAsia="en-US"/>
        </w:rPr>
      </w:pPr>
    </w:p>
    <w:p w:rsidR="00F557FC" w:rsidP="00F557F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828"/>
        <w:jc w:val="both"/>
        <w:rPr>
          <w:b/>
          <w:bCs w:val="0"/>
        </w:rPr>
      </w:pPr>
      <w:r w:rsidRPr="00F557FC">
        <w:rPr>
          <w:rFonts w:eastAsia="Calibri"/>
          <w:bCs w:val="0"/>
          <w:lang w:eastAsia="en-US"/>
        </w:rPr>
        <w:t>Pozmeňujúci návrh gramatickej povahy berie do úvahy formuláciu použitú na identický odkaz v § 4 ods. 2 návrhu zákona.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C1D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56B"/>
    <w:multiLevelType w:val="hybridMultilevel"/>
    <w:tmpl w:val="935828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6655F7"/>
    <w:multiLevelType w:val="hybridMultilevel"/>
    <w:tmpl w:val="F68ABE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0314F5"/>
    <w:multiLevelType w:val="hybridMultilevel"/>
    <w:tmpl w:val="0C1ABD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16623A"/>
    <w:multiLevelType w:val="hybridMultilevel"/>
    <w:tmpl w:val="61F8DE64"/>
    <w:lvl w:ilvl="0">
      <w:start w:val="24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>
    <w:nsid w:val="220A1285"/>
    <w:multiLevelType w:val="hybridMultilevel"/>
    <w:tmpl w:val="17D45DC4"/>
    <w:lvl w:ilvl="0">
      <w:start w:val="1"/>
      <w:numFmt w:val="lowerLetter"/>
      <w:lvlText w:val="%1)"/>
      <w:lvlJc w:val="left"/>
      <w:pPr>
        <w:ind w:left="21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6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8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6B3BDA"/>
    <w:multiLevelType w:val="hybridMultilevel"/>
    <w:tmpl w:val="38B03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D4F47"/>
    <w:multiLevelType w:val="hybridMultilevel"/>
    <w:tmpl w:val="46A6DCF8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F28A8"/>
    <w:multiLevelType w:val="hybridMultilevel"/>
    <w:tmpl w:val="50987172"/>
    <w:lvl w:ilvl="0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884" w:hanging="360"/>
      </w:pPr>
    </w:lvl>
    <w:lvl w:ilvl="2" w:tentative="1">
      <w:start w:val="1"/>
      <w:numFmt w:val="lowerRoman"/>
      <w:lvlText w:val="%3."/>
      <w:lvlJc w:val="right"/>
      <w:pPr>
        <w:ind w:left="8604" w:hanging="180"/>
      </w:pPr>
    </w:lvl>
    <w:lvl w:ilvl="3" w:tentative="1">
      <w:start w:val="1"/>
      <w:numFmt w:val="decimal"/>
      <w:lvlText w:val="%4."/>
      <w:lvlJc w:val="left"/>
      <w:pPr>
        <w:ind w:left="9324" w:hanging="360"/>
      </w:pPr>
    </w:lvl>
    <w:lvl w:ilvl="4" w:tentative="1">
      <w:start w:val="1"/>
      <w:numFmt w:val="lowerLetter"/>
      <w:lvlText w:val="%5."/>
      <w:lvlJc w:val="left"/>
      <w:pPr>
        <w:ind w:left="10044" w:hanging="360"/>
      </w:pPr>
    </w:lvl>
    <w:lvl w:ilvl="5" w:tentative="1">
      <w:start w:val="1"/>
      <w:numFmt w:val="lowerRoman"/>
      <w:lvlText w:val="%6."/>
      <w:lvlJc w:val="right"/>
      <w:pPr>
        <w:ind w:left="10764" w:hanging="180"/>
      </w:pPr>
    </w:lvl>
    <w:lvl w:ilvl="6" w:tentative="1">
      <w:start w:val="1"/>
      <w:numFmt w:val="decimal"/>
      <w:lvlText w:val="%7."/>
      <w:lvlJc w:val="left"/>
      <w:pPr>
        <w:ind w:left="11484" w:hanging="360"/>
      </w:pPr>
    </w:lvl>
    <w:lvl w:ilvl="7" w:tentative="1">
      <w:start w:val="1"/>
      <w:numFmt w:val="lowerLetter"/>
      <w:lvlText w:val="%8."/>
      <w:lvlJc w:val="left"/>
      <w:pPr>
        <w:ind w:left="12204" w:hanging="360"/>
      </w:pPr>
    </w:lvl>
    <w:lvl w:ilvl="8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8">
    <w:nsid w:val="73BC4895"/>
    <w:multiLevelType w:val="hybridMultilevel"/>
    <w:tmpl w:val="A0AA2B3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4"/>
  </w:num>
  <w:num w:numId="5">
    <w:abstractNumId w:val="15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0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57956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2F0"/>
    <w:rsid w:val="000E5323"/>
    <w:rsid w:val="000E5C35"/>
    <w:rsid w:val="000F1967"/>
    <w:rsid w:val="0010647C"/>
    <w:rsid w:val="0011101B"/>
    <w:rsid w:val="001117D7"/>
    <w:rsid w:val="001139A4"/>
    <w:rsid w:val="0011524C"/>
    <w:rsid w:val="00115708"/>
    <w:rsid w:val="00117627"/>
    <w:rsid w:val="001212D5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2800"/>
    <w:rsid w:val="002F3ED4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73F0C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1D1C"/>
    <w:rsid w:val="003F27B9"/>
    <w:rsid w:val="00401691"/>
    <w:rsid w:val="00415698"/>
    <w:rsid w:val="004231C1"/>
    <w:rsid w:val="004265B4"/>
    <w:rsid w:val="0043269C"/>
    <w:rsid w:val="00450C55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1B48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55E"/>
    <w:rsid w:val="004F2B3E"/>
    <w:rsid w:val="004F45C8"/>
    <w:rsid w:val="00500C97"/>
    <w:rsid w:val="0050102D"/>
    <w:rsid w:val="00504177"/>
    <w:rsid w:val="00504F17"/>
    <w:rsid w:val="0052115B"/>
    <w:rsid w:val="00522678"/>
    <w:rsid w:val="00525612"/>
    <w:rsid w:val="00534101"/>
    <w:rsid w:val="005375F3"/>
    <w:rsid w:val="005458EF"/>
    <w:rsid w:val="00552BE1"/>
    <w:rsid w:val="0057223B"/>
    <w:rsid w:val="0057256F"/>
    <w:rsid w:val="005757C8"/>
    <w:rsid w:val="00576DE1"/>
    <w:rsid w:val="00577A8F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1415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55D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4B87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6E15"/>
    <w:rsid w:val="009171A7"/>
    <w:rsid w:val="0092372D"/>
    <w:rsid w:val="00930886"/>
    <w:rsid w:val="00932542"/>
    <w:rsid w:val="009434CE"/>
    <w:rsid w:val="00943A22"/>
    <w:rsid w:val="00944ECD"/>
    <w:rsid w:val="00945E30"/>
    <w:rsid w:val="009466A5"/>
    <w:rsid w:val="00947192"/>
    <w:rsid w:val="009534E4"/>
    <w:rsid w:val="0096543A"/>
    <w:rsid w:val="009673E9"/>
    <w:rsid w:val="00972CAE"/>
    <w:rsid w:val="00985280"/>
    <w:rsid w:val="009861B2"/>
    <w:rsid w:val="00990B21"/>
    <w:rsid w:val="009940AF"/>
    <w:rsid w:val="00996EF0"/>
    <w:rsid w:val="009A5069"/>
    <w:rsid w:val="009B024D"/>
    <w:rsid w:val="009B1A9B"/>
    <w:rsid w:val="009B629D"/>
    <w:rsid w:val="009B6458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9F3782"/>
    <w:rsid w:val="009F7C39"/>
    <w:rsid w:val="00A02DDE"/>
    <w:rsid w:val="00A112D9"/>
    <w:rsid w:val="00A13BFD"/>
    <w:rsid w:val="00A22570"/>
    <w:rsid w:val="00A26DE4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3F16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4B3C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A399F"/>
    <w:rsid w:val="00BB1415"/>
    <w:rsid w:val="00BB1607"/>
    <w:rsid w:val="00BB19BA"/>
    <w:rsid w:val="00BB2023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1A81"/>
    <w:rsid w:val="00BD37D8"/>
    <w:rsid w:val="00BD7172"/>
    <w:rsid w:val="00BE5478"/>
    <w:rsid w:val="00BE56B8"/>
    <w:rsid w:val="00BE788B"/>
    <w:rsid w:val="00C059CD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601A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9AF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51ED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378F"/>
    <w:rsid w:val="00DF4461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09A6"/>
    <w:rsid w:val="00F02C65"/>
    <w:rsid w:val="00F03B10"/>
    <w:rsid w:val="00F04CE1"/>
    <w:rsid w:val="00F11C1D"/>
    <w:rsid w:val="00F15963"/>
    <w:rsid w:val="00F328DE"/>
    <w:rsid w:val="00F33022"/>
    <w:rsid w:val="00F362CE"/>
    <w:rsid w:val="00F37ECF"/>
    <w:rsid w:val="00F40C6E"/>
    <w:rsid w:val="00F5334F"/>
    <w:rsid w:val="00F557FC"/>
    <w:rsid w:val="00F6286E"/>
    <w:rsid w:val="00F7316C"/>
    <w:rsid w:val="00F7461A"/>
    <w:rsid w:val="00F80E71"/>
    <w:rsid w:val="00F844E8"/>
    <w:rsid w:val="00F87FF3"/>
    <w:rsid w:val="00F95255"/>
    <w:rsid w:val="00F962BB"/>
    <w:rsid w:val="00F966EF"/>
    <w:rsid w:val="00FA5B31"/>
    <w:rsid w:val="00FC15F7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CE8D4-E2C3-484A-8086-37245B77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378</cp:revision>
  <cp:lastPrinted>2018-03-12T10:30:00Z</cp:lastPrinted>
  <dcterms:created xsi:type="dcterms:W3CDTF">2003-06-05T10:59:00Z</dcterms:created>
  <dcterms:modified xsi:type="dcterms:W3CDTF">2018-03-12T10:30:00Z</dcterms:modified>
</cp:coreProperties>
</file>