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67760" w:rsidP="00167760">
      <w:pPr>
        <w:pStyle w:val="Heading3"/>
        <w:tabs>
          <w:tab w:val="left" w:pos="708"/>
        </w:tabs>
        <w:bidi w:val="0"/>
        <w:spacing w:before="0" w:after="0" w:line="240" w:lineRule="auto"/>
        <w:rPr>
          <w:rFonts w:ascii="Arial" w:hAnsi="Arial" w:cs="Arial" w:hint="default"/>
          <w:i/>
          <w:iCs/>
          <w:color w:val="auto"/>
        </w:rPr>
      </w:pPr>
      <w:r>
        <w:rPr>
          <w:rFonts w:ascii="Arial" w:hAnsi="Arial" w:cs="Arial" w:hint="default"/>
          <w:i/>
          <w:iCs/>
          <w:color w:val="auto"/>
        </w:rPr>
        <w:t>Vý</w:t>
      </w:r>
      <w:r>
        <w:rPr>
          <w:rFonts w:ascii="Arial" w:hAnsi="Arial" w:cs="Arial" w:hint="default"/>
          <w:i/>
          <w:iCs/>
          <w:color w:val="auto"/>
        </w:rPr>
        <w:t>bor Ná</w:t>
      </w:r>
      <w:r>
        <w:rPr>
          <w:rFonts w:ascii="Arial" w:hAnsi="Arial" w:cs="Arial" w:hint="default"/>
          <w:i/>
          <w:iCs/>
          <w:color w:val="auto"/>
        </w:rPr>
        <w:t>rodnej rady Slovenskej republiky</w:t>
      </w:r>
    </w:p>
    <w:p w:rsidR="00167760" w:rsidP="00167760">
      <w:pPr>
        <w:bidi w:val="0"/>
        <w:spacing w:after="0" w:line="240" w:lineRule="auto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i/>
          <w:iCs/>
        </w:rPr>
        <w:t xml:space="preserve">    pre vzdelávanie, vedu, mládež a šport</w:t>
      </w:r>
    </w:p>
    <w:p w:rsidR="00167760" w:rsidP="00167760">
      <w:pPr>
        <w:bidi w:val="0"/>
        <w:spacing w:after="0" w:line="240" w:lineRule="auto"/>
        <w:rPr>
          <w:rFonts w:ascii="Arial" w:hAnsi="Arial" w:cs="Arial"/>
          <w:i/>
          <w:iCs/>
        </w:rPr>
      </w:pPr>
    </w:p>
    <w:p w:rsidR="00167760" w:rsidP="00167760">
      <w:pPr>
        <w:bidi w:val="0"/>
        <w:spacing w:after="0" w:line="240" w:lineRule="auto"/>
        <w:ind w:left="6372"/>
        <w:rPr>
          <w:rFonts w:ascii="Arial" w:hAnsi="Arial" w:cs="Arial"/>
        </w:rPr>
      </w:pPr>
      <w:r>
        <w:rPr>
          <w:rFonts w:ascii="Arial" w:hAnsi="Arial" w:cs="Arial"/>
        </w:rPr>
        <w:t xml:space="preserve"> 37.  schôdza výboru                                                                                                           </w:t>
      </w:r>
    </w:p>
    <w:p w:rsidR="00167760" w:rsidP="00167760">
      <w:pPr>
        <w:bidi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 xml:space="preserve">                                           Číslo: CRD – 87/2018</w:t>
      </w:r>
    </w:p>
    <w:p w:rsidR="00167760" w:rsidP="00167760">
      <w:pPr>
        <w:bidi w:val="0"/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AB36E2" w:rsidP="00167760">
      <w:pPr>
        <w:bidi w:val="0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167760" w:rsidP="00167760">
      <w:pPr>
        <w:bidi w:val="0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140</w:t>
      </w:r>
    </w:p>
    <w:p w:rsidR="00167760" w:rsidP="00167760">
      <w:pPr>
        <w:bidi w:val="0"/>
        <w:spacing w:after="0" w:line="240" w:lineRule="auto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U z n e s e n i e</w:t>
      </w:r>
    </w:p>
    <w:p w:rsidR="00167760" w:rsidP="00167760">
      <w:pPr>
        <w:bidi w:val="0"/>
        <w:spacing w:after="0" w:line="240" w:lineRule="auto"/>
        <w:jc w:val="center"/>
        <w:rPr>
          <w:rFonts w:ascii="Arial" w:hAnsi="Arial" w:cs="Arial"/>
          <w:b/>
        </w:rPr>
      </w:pPr>
    </w:p>
    <w:p w:rsidR="00167760" w:rsidP="00167760">
      <w:pPr>
        <w:bidi w:val="0"/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Výboru Národnej rady Slovenskej republiky</w:t>
      </w:r>
    </w:p>
    <w:p w:rsidR="00167760" w:rsidP="00167760">
      <w:pPr>
        <w:bidi w:val="0"/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 vzdelávanie, vedu, mládež a šport</w:t>
      </w:r>
    </w:p>
    <w:p w:rsidR="00167760" w:rsidP="00167760">
      <w:pPr>
        <w:bidi w:val="0"/>
        <w:spacing w:after="0" w:line="240" w:lineRule="auto"/>
        <w:rPr>
          <w:rFonts w:ascii="Arial" w:hAnsi="Arial" w:cs="Arial"/>
          <w:b/>
        </w:rPr>
      </w:pPr>
    </w:p>
    <w:p w:rsidR="00167760" w:rsidP="00167760">
      <w:pPr>
        <w:bidi w:val="0"/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 1. marca 2018</w:t>
      </w:r>
    </w:p>
    <w:p w:rsidR="00167760" w:rsidP="00167760">
      <w:pPr>
        <w:bidi w:val="0"/>
        <w:spacing w:after="0" w:line="240" w:lineRule="auto"/>
        <w:jc w:val="center"/>
        <w:rPr>
          <w:rFonts w:ascii="Arial" w:hAnsi="Arial" w:cs="Arial"/>
          <w:b/>
        </w:rPr>
      </w:pPr>
    </w:p>
    <w:p w:rsidR="00167760" w:rsidRPr="00167760" w:rsidP="00167760">
      <w:pPr>
        <w:pStyle w:val="ListParagraph"/>
        <w:bidi w:val="0"/>
        <w:spacing w:after="0" w:line="240" w:lineRule="auto"/>
        <w:ind w:left="0" w:firstLine="708"/>
        <w:rPr>
          <w:rFonts w:ascii="Arial" w:hAnsi="Arial" w:cs="Arial"/>
          <w:b/>
        </w:rPr>
      </w:pPr>
      <w:r>
        <w:rPr>
          <w:rFonts w:ascii="Arial" w:hAnsi="Arial" w:cs="Arial"/>
        </w:rPr>
        <w:t>Výbor Národnej rady Slovenskej republiky pre vzdelávanie, vedu, mládež a šport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bCs/>
          <w:spacing w:val="40"/>
        </w:rPr>
        <w:t>prerokoval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v</w:t>
      </w:r>
      <w:r w:rsidRPr="004970EB">
        <w:rPr>
          <w:rFonts w:ascii="Arial" w:hAnsi="Arial" w:cs="Arial"/>
        </w:rPr>
        <w:t>ládny návrh zákona, ktorým sa mení a dopĺňa zákon č. 404/2011 Z. z. o pobyte cudzincov a o zmene a doplnení niektorých zákonov v znení neskorších predpisov a ktorým sa menia a dopĺňajú niektoré zákony</w:t>
      </w:r>
      <w:r w:rsidRPr="004970EB">
        <w:rPr>
          <w:rFonts w:ascii="Arial" w:hAnsi="Arial" w:cs="Arial"/>
          <w:b/>
        </w:rPr>
        <w:t xml:space="preserve"> (tlač 816) –</w:t>
      </w:r>
      <w:r w:rsidRPr="004970EB">
        <w:rPr>
          <w:rFonts w:ascii="Arial" w:hAnsi="Arial" w:cs="Arial"/>
        </w:rPr>
        <w:t xml:space="preserve"> </w:t>
      </w:r>
      <w:r w:rsidRPr="004970EB">
        <w:rPr>
          <w:rFonts w:ascii="Arial" w:hAnsi="Arial" w:cs="Arial"/>
          <w:b/>
        </w:rPr>
        <w:t>druhé čítanie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a</w:t>
      </w:r>
    </w:p>
    <w:p w:rsidR="00167760" w:rsidP="00167760">
      <w:pPr>
        <w:bidi w:val="0"/>
        <w:spacing w:after="0" w:line="240" w:lineRule="auto"/>
        <w:ind w:firstLine="708"/>
        <w:rPr>
          <w:rFonts w:ascii="Arial" w:hAnsi="Arial" w:cs="Arial"/>
          <w:bCs/>
        </w:rPr>
      </w:pPr>
    </w:p>
    <w:p w:rsidR="00167760" w:rsidP="00167760">
      <w:pPr>
        <w:pStyle w:val="Heading3"/>
        <w:numPr>
          <w:numId w:val="1"/>
        </w:numPr>
        <w:bidi w:val="0"/>
        <w:spacing w:before="0" w:after="0" w:line="240" w:lineRule="auto"/>
        <w:rPr>
          <w:rFonts w:ascii="Arial" w:hAnsi="Arial" w:cs="Arial" w:hint="default"/>
          <w:color w:val="auto"/>
          <w:spacing w:val="60"/>
        </w:rPr>
      </w:pPr>
      <w:r>
        <w:rPr>
          <w:rFonts w:ascii="Arial" w:hAnsi="Arial" w:cs="Arial" w:hint="default"/>
          <w:color w:val="auto"/>
          <w:spacing w:val="60"/>
        </w:rPr>
        <w:t>sú</w:t>
      </w:r>
      <w:r>
        <w:rPr>
          <w:rFonts w:ascii="Arial" w:hAnsi="Arial" w:cs="Arial" w:hint="default"/>
          <w:color w:val="auto"/>
          <w:spacing w:val="60"/>
        </w:rPr>
        <w:t>hlasí</w:t>
      </w:r>
    </w:p>
    <w:p w:rsidR="00167760" w:rsidP="00167760">
      <w:pPr>
        <w:bidi w:val="0"/>
        <w:spacing w:after="0" w:line="240" w:lineRule="auto"/>
        <w:rPr>
          <w:rFonts w:ascii="Times New Roman" w:hAnsi="Times New Roman"/>
        </w:rPr>
      </w:pPr>
    </w:p>
    <w:p w:rsidR="00167760" w:rsidRPr="00167760" w:rsidP="00167760">
      <w:pPr>
        <w:pStyle w:val="ListParagraph"/>
        <w:bidi w:val="0"/>
        <w:spacing w:after="0" w:line="240" w:lineRule="auto"/>
        <w:ind w:left="1105"/>
        <w:rPr>
          <w:rFonts w:ascii="Arial" w:hAnsi="Arial" w:cs="Arial"/>
          <w:b/>
          <w:szCs w:val="22"/>
        </w:rPr>
      </w:pPr>
      <w:r w:rsidRPr="00167760">
        <w:rPr>
          <w:rFonts w:ascii="Arial" w:hAnsi="Arial" w:cs="Arial"/>
        </w:rPr>
        <w:t>s </w:t>
      </w:r>
      <w:r>
        <w:rPr>
          <w:rFonts w:ascii="Arial" w:hAnsi="Arial" w:cs="Arial"/>
        </w:rPr>
        <w:t>v</w:t>
      </w:r>
      <w:r w:rsidRPr="00167760">
        <w:rPr>
          <w:rFonts w:ascii="Arial" w:hAnsi="Arial" w:cs="Arial"/>
        </w:rPr>
        <w:t>ládny</w:t>
      </w:r>
      <w:r>
        <w:rPr>
          <w:rFonts w:ascii="Arial" w:hAnsi="Arial" w:cs="Arial"/>
        </w:rPr>
        <w:t>m</w:t>
      </w:r>
      <w:r w:rsidRPr="00167760">
        <w:rPr>
          <w:rFonts w:ascii="Arial" w:hAnsi="Arial" w:cs="Arial"/>
        </w:rPr>
        <w:t xml:space="preserve"> návrh</w:t>
      </w:r>
      <w:r>
        <w:rPr>
          <w:rFonts w:ascii="Arial" w:hAnsi="Arial" w:cs="Arial"/>
        </w:rPr>
        <w:t>om</w:t>
      </w:r>
      <w:r w:rsidRPr="00167760">
        <w:rPr>
          <w:rFonts w:ascii="Arial" w:hAnsi="Arial" w:cs="Arial"/>
        </w:rPr>
        <w:t xml:space="preserve"> zákona, ktorým sa mení a dopĺňa zákon č. 404/2011 Z. z. o pobyte cudzincov a o zmene a doplnení niektorých zákonov v znení neskorších predpisov a ktorým sa menia a dopĺňajú niektoré zákony</w:t>
      </w:r>
      <w:r w:rsidRPr="00167760">
        <w:rPr>
          <w:rFonts w:ascii="Arial" w:hAnsi="Arial" w:cs="Arial"/>
          <w:b/>
        </w:rPr>
        <w:t xml:space="preserve"> (tlač 816</w:t>
      </w:r>
    </w:p>
    <w:p w:rsidR="00167760" w:rsidP="00167760">
      <w:pPr>
        <w:pStyle w:val="ListParagraph"/>
        <w:bidi w:val="0"/>
        <w:spacing w:after="0" w:line="240" w:lineRule="auto"/>
        <w:ind w:left="1105"/>
        <w:rPr>
          <w:rFonts w:ascii="Arial" w:hAnsi="Arial" w:cs="Arial"/>
        </w:rPr>
      </w:pPr>
    </w:p>
    <w:p w:rsidR="00167760" w:rsidP="00167760">
      <w:pPr>
        <w:pStyle w:val="Heading3"/>
        <w:numPr>
          <w:numId w:val="1"/>
        </w:numPr>
        <w:bidi w:val="0"/>
        <w:spacing w:before="0" w:after="0" w:line="240" w:lineRule="auto"/>
        <w:rPr>
          <w:rFonts w:ascii="Arial" w:hAnsi="Arial" w:cs="Arial" w:hint="default"/>
          <w:color w:val="auto"/>
        </w:rPr>
      </w:pPr>
      <w:r>
        <w:rPr>
          <w:rFonts w:ascii="Arial" w:hAnsi="Arial" w:cs="Arial" w:hint="default"/>
          <w:color w:val="auto"/>
          <w:spacing w:val="40"/>
        </w:rPr>
        <w:t>odporúč</w:t>
      </w:r>
      <w:r>
        <w:rPr>
          <w:rFonts w:ascii="Arial" w:hAnsi="Arial" w:cs="Arial" w:hint="default"/>
          <w:color w:val="auto"/>
          <w:spacing w:val="40"/>
        </w:rPr>
        <w:t>a</w:t>
      </w:r>
      <w:r>
        <w:rPr>
          <w:rFonts w:ascii="Arial" w:hAnsi="Arial" w:cs="Arial" w:hint="default"/>
          <w:color w:val="auto"/>
        </w:rPr>
        <w:t xml:space="preserve">   Ná</w:t>
      </w:r>
      <w:r>
        <w:rPr>
          <w:rFonts w:ascii="Arial" w:hAnsi="Arial" w:cs="Arial" w:hint="default"/>
          <w:color w:val="auto"/>
        </w:rPr>
        <w:t>rodnej  rade  Slovenskej  republiky</w:t>
      </w:r>
    </w:p>
    <w:p w:rsidR="00167760" w:rsidP="00167760">
      <w:pPr>
        <w:bidi w:val="0"/>
        <w:spacing w:after="0" w:line="240" w:lineRule="auto"/>
        <w:rPr>
          <w:rFonts w:ascii="Arial" w:hAnsi="Arial" w:cs="Arial"/>
          <w:b/>
          <w:bCs/>
        </w:rPr>
      </w:pPr>
    </w:p>
    <w:p w:rsidR="00167760" w:rsidRPr="00167760" w:rsidP="00167760">
      <w:pPr>
        <w:bidi w:val="0"/>
        <w:spacing w:after="0" w:line="240" w:lineRule="auto"/>
        <w:ind w:left="1105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v</w:t>
      </w:r>
      <w:r w:rsidRPr="00167760">
        <w:rPr>
          <w:rFonts w:ascii="Arial" w:hAnsi="Arial" w:cs="Arial"/>
        </w:rPr>
        <w:t>ládny návrh zákona, ktorým sa mení a dopĺňa zákon č. 404/2011 Z. z. o pobyte cudzincov a o zmene a doplnení niektorých zákonov v znení neskorších predpisov a ktorým sa menia a dopĺňajú niektoré zákony</w:t>
      </w:r>
      <w:r w:rsidRPr="00167760">
        <w:rPr>
          <w:rFonts w:ascii="Arial" w:hAnsi="Arial" w:cs="Arial"/>
          <w:b/>
        </w:rPr>
        <w:t xml:space="preserve"> (tlač 816) </w:t>
      </w:r>
      <w:r w:rsidRPr="00167760">
        <w:rPr>
          <w:rFonts w:ascii="Arial" w:hAnsi="Arial" w:cs="Arial"/>
          <w:b/>
          <w:bCs/>
          <w:spacing w:val="40"/>
        </w:rPr>
        <w:t xml:space="preserve">schváliť </w:t>
      </w:r>
      <w:r>
        <w:rPr>
          <w:rFonts w:ascii="Arial" w:hAnsi="Arial" w:cs="Arial"/>
          <w:b/>
          <w:bCs/>
        </w:rPr>
        <w:t xml:space="preserve">s </w:t>
      </w:r>
      <w:r w:rsidRPr="00167760">
        <w:rPr>
          <w:rFonts w:ascii="Arial" w:hAnsi="Arial" w:cs="Arial"/>
          <w:b/>
          <w:bCs/>
        </w:rPr>
        <w:t>pozmeň</w:t>
      </w:r>
      <w:r>
        <w:rPr>
          <w:rFonts w:ascii="Arial" w:hAnsi="Arial" w:cs="Arial"/>
          <w:b/>
          <w:bCs/>
        </w:rPr>
        <w:t>ujúcimi</w:t>
      </w:r>
      <w:r w:rsidRPr="00167760">
        <w:rPr>
          <w:rFonts w:ascii="Arial" w:hAnsi="Arial" w:cs="Arial"/>
          <w:b/>
          <w:bCs/>
        </w:rPr>
        <w:t xml:space="preserve"> a doplňujúcimi návrhmi</w:t>
      </w:r>
      <w:r w:rsidRPr="00167760">
        <w:rPr>
          <w:rFonts w:ascii="Arial" w:hAnsi="Arial" w:cs="Arial"/>
          <w:b/>
          <w:bCs/>
          <w:spacing w:val="40"/>
        </w:rPr>
        <w:t>,</w:t>
      </w:r>
      <w:r>
        <w:rPr>
          <w:rFonts w:ascii="Arial" w:hAnsi="Arial" w:cs="Arial"/>
          <w:b/>
          <w:bCs/>
          <w:spacing w:val="40"/>
        </w:rPr>
        <w:t xml:space="preserve"> </w:t>
      </w:r>
      <w:r w:rsidRPr="00167760">
        <w:rPr>
          <w:rFonts w:ascii="Arial" w:hAnsi="Arial" w:cs="Arial"/>
          <w:bCs/>
        </w:rPr>
        <w:t>ktoré sú uvedené v prílohe tohto uznesenia;</w:t>
      </w:r>
    </w:p>
    <w:p w:rsidR="00167760" w:rsidP="00167760">
      <w:pPr>
        <w:bidi w:val="0"/>
        <w:spacing w:after="0" w:line="240" w:lineRule="auto"/>
        <w:rPr>
          <w:rFonts w:ascii="Arial" w:hAnsi="Arial" w:cs="Arial"/>
        </w:rPr>
      </w:pPr>
    </w:p>
    <w:p w:rsidR="00167760" w:rsidP="00167760">
      <w:pPr>
        <w:pStyle w:val="Heading3"/>
        <w:numPr>
          <w:numId w:val="1"/>
        </w:numPr>
        <w:bidi w:val="0"/>
        <w:spacing w:before="0" w:after="0" w:line="240" w:lineRule="auto"/>
        <w:rPr>
          <w:rFonts w:ascii="Arial" w:hAnsi="Arial" w:cs="Arial" w:hint="default"/>
          <w:color w:val="auto"/>
        </w:rPr>
      </w:pPr>
      <w:r>
        <w:rPr>
          <w:rFonts w:ascii="Arial" w:hAnsi="Arial" w:cs="Arial" w:hint="default"/>
          <w:color w:val="auto"/>
          <w:spacing w:val="40"/>
        </w:rPr>
        <w:t>ukladá</w:t>
      </w:r>
      <w:r>
        <w:rPr>
          <w:rFonts w:ascii="Arial" w:hAnsi="Arial" w:cs="Arial" w:hint="default"/>
          <w:color w:val="auto"/>
        </w:rPr>
        <w:t xml:space="preserve">  predsedovi   vý</w:t>
      </w:r>
      <w:r>
        <w:rPr>
          <w:rFonts w:ascii="Arial" w:hAnsi="Arial" w:cs="Arial" w:hint="default"/>
          <w:color w:val="auto"/>
        </w:rPr>
        <w:t>boru</w:t>
      </w:r>
    </w:p>
    <w:p w:rsidR="00167760" w:rsidP="00167760">
      <w:pPr>
        <w:tabs>
          <w:tab w:val="left" w:pos="1440"/>
        </w:tabs>
        <w:bidi w:val="0"/>
        <w:spacing w:after="0" w:line="240" w:lineRule="auto"/>
        <w:rPr>
          <w:rFonts w:ascii="Arial" w:hAnsi="Arial" w:cs="Arial"/>
          <w:lang w:eastAsia="cs-CZ"/>
        </w:rPr>
      </w:pPr>
    </w:p>
    <w:p w:rsidR="00167760" w:rsidP="00167760">
      <w:pPr>
        <w:pStyle w:val="BodyText"/>
        <w:tabs>
          <w:tab w:val="left" w:pos="1134"/>
        </w:tabs>
        <w:bidi w:val="0"/>
        <w:ind w:left="1105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predložiť stanovisko výboru k uvedenému návrhu zákona predsedovi gestorského Výboru Národnej rady Slovenskej republiky pre obranu a bezpečnosť. </w:t>
      </w:r>
    </w:p>
    <w:p w:rsidR="00167760" w:rsidP="00167760">
      <w:pPr>
        <w:bidi w:val="0"/>
        <w:spacing w:after="0" w:line="240" w:lineRule="auto"/>
        <w:jc w:val="both"/>
        <w:rPr>
          <w:rFonts w:ascii="Arial" w:hAnsi="Arial" w:cs="Arial"/>
        </w:rPr>
      </w:pPr>
    </w:p>
    <w:p w:rsidR="00167760" w:rsidP="00167760">
      <w:pPr>
        <w:bidi w:val="0"/>
        <w:spacing w:after="0" w:line="240" w:lineRule="auto"/>
        <w:jc w:val="both"/>
        <w:rPr>
          <w:rFonts w:ascii="Arial" w:hAnsi="Arial" w:cs="Arial"/>
        </w:rPr>
      </w:pPr>
    </w:p>
    <w:p w:rsidR="00167760" w:rsidP="00167760">
      <w:pPr>
        <w:bidi w:val="0"/>
        <w:spacing w:after="0" w:line="240" w:lineRule="auto"/>
        <w:jc w:val="both"/>
        <w:rPr>
          <w:rFonts w:ascii="Arial" w:hAnsi="Arial" w:cs="Arial"/>
        </w:rPr>
      </w:pPr>
    </w:p>
    <w:p w:rsidR="00167760" w:rsidP="00167760">
      <w:pPr>
        <w:bidi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Branislav  </w:t>
      </w:r>
      <w:r>
        <w:rPr>
          <w:rFonts w:ascii="Arial" w:hAnsi="Arial" w:cs="Arial"/>
          <w:b/>
          <w:spacing w:val="40"/>
        </w:rPr>
        <w:t>Grőhling</w:t>
      </w:r>
      <w:r>
        <w:rPr>
          <w:rFonts w:ascii="Arial" w:hAnsi="Arial" w:cs="Arial"/>
        </w:rPr>
        <w:tab/>
        <w:tab/>
        <w:t xml:space="preserve">                                  Ľubomír  </w:t>
      </w:r>
      <w:r>
        <w:rPr>
          <w:rFonts w:ascii="Arial" w:hAnsi="Arial" w:cs="Arial"/>
          <w:b/>
          <w:spacing w:val="40"/>
        </w:rPr>
        <w:t xml:space="preserve">Petrák </w:t>
      </w:r>
    </w:p>
    <w:p w:rsidR="00AA59FB" w:rsidP="00167760">
      <w:pPr>
        <w:bidi w:val="0"/>
        <w:spacing w:after="0" w:line="240" w:lineRule="auto"/>
        <w:rPr>
          <w:rFonts w:ascii="Arial" w:hAnsi="Arial" w:cs="Arial"/>
        </w:rPr>
      </w:pPr>
      <w:r w:rsidR="00167760">
        <w:rPr>
          <w:rFonts w:ascii="Arial" w:hAnsi="Arial" w:cs="Arial"/>
        </w:rPr>
        <w:t xml:space="preserve">              overovateľ výboru</w:t>
        <w:tab/>
        <w:tab/>
        <w:tab/>
        <w:tab/>
        <w:t xml:space="preserve">              predseda výboru</w:t>
      </w:r>
    </w:p>
    <w:p w:rsidR="00167760" w:rsidP="00167760">
      <w:pPr>
        <w:bidi w:val="0"/>
        <w:spacing w:after="0" w:line="240" w:lineRule="auto"/>
        <w:rPr>
          <w:rFonts w:ascii="Arial" w:hAnsi="Arial" w:cs="Arial"/>
        </w:rPr>
      </w:pPr>
    </w:p>
    <w:p w:rsidR="00167760" w:rsidP="00167760">
      <w:pPr>
        <w:bidi w:val="0"/>
        <w:spacing w:after="0" w:line="240" w:lineRule="auto"/>
        <w:rPr>
          <w:rFonts w:ascii="Arial" w:hAnsi="Arial" w:cs="Arial"/>
        </w:rPr>
      </w:pPr>
    </w:p>
    <w:p w:rsidR="00167760" w:rsidP="00167760">
      <w:pPr>
        <w:bidi w:val="0"/>
        <w:spacing w:after="0" w:line="240" w:lineRule="auto"/>
        <w:rPr>
          <w:rFonts w:ascii="Arial" w:hAnsi="Arial" w:cs="Arial"/>
        </w:rPr>
      </w:pPr>
    </w:p>
    <w:p w:rsidR="00167760" w:rsidRPr="00167760" w:rsidP="00167760">
      <w:pPr>
        <w:bidi w:val="0"/>
        <w:spacing w:after="0" w:line="240" w:lineRule="auto"/>
        <w:jc w:val="right"/>
        <w:rPr>
          <w:rFonts w:ascii="Arial" w:hAnsi="Arial" w:cs="Arial"/>
          <w:b/>
        </w:rPr>
      </w:pPr>
      <w:r w:rsidRPr="00167760">
        <w:rPr>
          <w:rFonts w:ascii="Arial" w:hAnsi="Arial" w:cs="Arial"/>
          <w:b/>
        </w:rPr>
        <w:t>Príloha k uzneseniu č. 140</w:t>
      </w:r>
    </w:p>
    <w:p w:rsidR="00167760" w:rsidP="00F0160A">
      <w:pPr>
        <w:tabs>
          <w:tab w:val="left" w:pos="1695"/>
        </w:tabs>
        <w:bidi w:val="0"/>
        <w:rPr>
          <w:rFonts w:ascii="Arial" w:hAnsi="Arial" w:cs="Arial"/>
        </w:rPr>
      </w:pPr>
    </w:p>
    <w:p w:rsidR="00167760" w:rsidP="00167760">
      <w:pPr>
        <w:tabs>
          <w:tab w:val="left" w:pos="1695"/>
        </w:tabs>
        <w:bidi w:val="0"/>
        <w:spacing w:after="0" w:line="240" w:lineRule="auto"/>
        <w:jc w:val="center"/>
        <w:rPr>
          <w:rFonts w:ascii="Arial" w:hAnsi="Arial" w:cs="Arial"/>
          <w:b/>
        </w:rPr>
      </w:pPr>
      <w:r w:rsidRPr="00167760">
        <w:rPr>
          <w:rFonts w:ascii="Arial" w:hAnsi="Arial" w:cs="Arial"/>
          <w:b/>
        </w:rPr>
        <w:t>Pozmeňujúce a doplňujúce návrhy</w:t>
      </w:r>
    </w:p>
    <w:p w:rsidR="00167760" w:rsidP="00167760">
      <w:pPr>
        <w:tabs>
          <w:tab w:val="left" w:pos="1695"/>
        </w:tabs>
        <w:bidi w:val="0"/>
        <w:spacing w:after="0" w:line="240" w:lineRule="auto"/>
        <w:jc w:val="center"/>
        <w:rPr>
          <w:rFonts w:ascii="Arial" w:hAnsi="Arial" w:cs="Arial"/>
          <w:b/>
        </w:rPr>
      </w:pPr>
    </w:p>
    <w:p w:rsidR="00167760" w:rsidRPr="00167760" w:rsidP="00167760">
      <w:pPr>
        <w:tabs>
          <w:tab w:val="left" w:pos="1695"/>
        </w:tabs>
        <w:bidi w:val="0"/>
        <w:spacing w:after="0" w:line="240" w:lineRule="auto"/>
        <w:jc w:val="center"/>
        <w:rPr>
          <w:rFonts w:ascii="Arial" w:hAnsi="Arial" w:cs="Arial"/>
          <w:b/>
        </w:rPr>
      </w:pPr>
    </w:p>
    <w:p w:rsidR="00167760" w:rsidRPr="00167760" w:rsidP="00167760">
      <w:pPr>
        <w:pBdr>
          <w:bottom w:val="single" w:sz="12" w:space="1" w:color="auto"/>
        </w:pBdr>
        <w:tabs>
          <w:tab w:val="left" w:pos="1695"/>
        </w:tabs>
        <w:bidi w:val="0"/>
        <w:spacing w:after="0" w:line="240" w:lineRule="auto"/>
        <w:jc w:val="both"/>
        <w:rPr>
          <w:rFonts w:ascii="Arial" w:hAnsi="Arial" w:cs="Arial"/>
          <w:b/>
        </w:rPr>
      </w:pPr>
      <w:r w:rsidRPr="00167760">
        <w:rPr>
          <w:rFonts w:ascii="Arial" w:hAnsi="Arial" w:cs="Arial"/>
          <w:b/>
        </w:rPr>
        <w:t>k vládnemu návrhu zákona, ktorým sa mení a dopĺňa zákon č. 404/2011 Z. z. o pobyte cudzincov a o zmene a doplnení niektorých zákonov v znení neskorších predpisov a ktorým sa menia a dopĺňajú niektoré zákony (tlač 816) – druhé čítanie</w:t>
      </w:r>
    </w:p>
    <w:p w:rsidR="00167760" w:rsidRPr="00167760" w:rsidP="00167760">
      <w:pPr>
        <w:tabs>
          <w:tab w:val="left" w:pos="1695"/>
        </w:tabs>
        <w:bidi w:val="0"/>
        <w:jc w:val="both"/>
        <w:rPr>
          <w:rFonts w:ascii="Times New Roman" w:hAnsi="Times New Roman"/>
          <w:u w:val="single"/>
        </w:rPr>
      </w:pPr>
    </w:p>
    <w:p w:rsidR="00167760" w:rsidP="00F0160A">
      <w:pPr>
        <w:tabs>
          <w:tab w:val="left" w:pos="1695"/>
        </w:tabs>
        <w:bidi w:val="0"/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F0160A">
        <w:rPr>
          <w:rFonts w:ascii="Arial" w:hAnsi="Arial" w:cs="Arial"/>
          <w:b/>
          <w:u w:val="single"/>
        </w:rPr>
        <w:t>K čl. I</w:t>
      </w:r>
    </w:p>
    <w:p w:rsidR="00F0160A" w:rsidRPr="00F0160A" w:rsidP="00F0160A">
      <w:pPr>
        <w:tabs>
          <w:tab w:val="left" w:pos="1695"/>
        </w:tabs>
        <w:bidi w:val="0"/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:rsidR="00167760" w:rsidP="00F0160A">
      <w:pPr>
        <w:tabs>
          <w:tab w:val="left" w:pos="1695"/>
        </w:tabs>
        <w:bidi w:val="0"/>
        <w:spacing w:after="0" w:line="240" w:lineRule="auto"/>
        <w:jc w:val="both"/>
        <w:rPr>
          <w:rFonts w:ascii="Arial" w:hAnsi="Arial" w:cs="Arial"/>
        </w:rPr>
      </w:pPr>
      <w:r w:rsidRPr="00F0160A">
        <w:rPr>
          <w:rFonts w:ascii="Arial" w:hAnsi="Arial" w:cs="Arial"/>
        </w:rPr>
        <w:t>1. V čl. I 3. bod sa slová „4, 16 a 88“ nahrádzajú slovami „4 a 16“.</w:t>
      </w:r>
    </w:p>
    <w:p w:rsidR="00F0160A" w:rsidRPr="00F0160A" w:rsidP="00F0160A">
      <w:pPr>
        <w:tabs>
          <w:tab w:val="left" w:pos="1695"/>
        </w:tabs>
        <w:bidi w:val="0"/>
        <w:spacing w:after="0" w:line="240" w:lineRule="auto"/>
        <w:jc w:val="both"/>
        <w:rPr>
          <w:rFonts w:ascii="Arial" w:hAnsi="Arial" w:cs="Arial"/>
        </w:rPr>
      </w:pPr>
    </w:p>
    <w:p w:rsidR="00167760" w:rsidRPr="00F0160A" w:rsidP="00F0160A">
      <w:pPr>
        <w:bidi w:val="0"/>
        <w:spacing w:after="0" w:line="240" w:lineRule="auto"/>
        <w:ind w:left="4248"/>
        <w:contextualSpacing/>
        <w:jc w:val="both"/>
        <w:rPr>
          <w:rFonts w:ascii="Arial" w:hAnsi="Arial" w:cs="Arial"/>
        </w:rPr>
      </w:pPr>
      <w:r w:rsidRPr="00F0160A">
        <w:rPr>
          <w:rFonts w:ascii="Arial" w:hAnsi="Arial" w:cs="Arial"/>
        </w:rPr>
        <w:t>Ide o legislatívno-technickú úpravu. Reaguje sa tak na úpravu navrhovanú v čl. I 105. bod predkladaného návrhu zákona, v ktorom sa navrhuje nové znenie poznámky pod čiarou k odkazu 88 (totožné s čl. I 3. bod).</w:t>
      </w:r>
    </w:p>
    <w:p w:rsidR="00167760" w:rsidRPr="00F0160A" w:rsidP="00F0160A">
      <w:pPr>
        <w:bidi w:val="0"/>
        <w:spacing w:after="0" w:line="240" w:lineRule="auto"/>
        <w:ind w:left="4248"/>
        <w:contextualSpacing/>
        <w:jc w:val="both"/>
        <w:rPr>
          <w:rFonts w:ascii="Arial" w:hAnsi="Arial" w:cs="Arial"/>
        </w:rPr>
      </w:pPr>
    </w:p>
    <w:p w:rsidR="00167760" w:rsidP="00F0160A">
      <w:pPr>
        <w:tabs>
          <w:tab w:val="left" w:pos="1695"/>
        </w:tabs>
        <w:bidi w:val="0"/>
        <w:spacing w:after="0" w:line="240" w:lineRule="auto"/>
        <w:jc w:val="both"/>
        <w:rPr>
          <w:rFonts w:ascii="Arial" w:hAnsi="Arial" w:cs="Arial"/>
        </w:rPr>
      </w:pPr>
      <w:r w:rsidRPr="00F0160A">
        <w:rPr>
          <w:rFonts w:ascii="Arial" w:hAnsi="Arial" w:cs="Arial"/>
        </w:rPr>
        <w:t>2. V čl. I 31. bod ( § 32 ods. 4) sa na konci pripájajú tieto slová: „a slová „odseku 16 písm. b) až d)“ sa nahrádzajú slovami „odseku 15 písm. b) až d)““.</w:t>
      </w:r>
    </w:p>
    <w:p w:rsidR="00F0160A" w:rsidRPr="00F0160A" w:rsidP="00F0160A">
      <w:pPr>
        <w:tabs>
          <w:tab w:val="left" w:pos="1695"/>
        </w:tabs>
        <w:bidi w:val="0"/>
        <w:spacing w:after="0" w:line="240" w:lineRule="auto"/>
        <w:jc w:val="both"/>
        <w:rPr>
          <w:rFonts w:ascii="Arial" w:hAnsi="Arial" w:cs="Arial"/>
        </w:rPr>
      </w:pPr>
    </w:p>
    <w:p w:rsidR="00167760" w:rsidP="00F0160A">
      <w:pPr>
        <w:bidi w:val="0"/>
        <w:spacing w:after="0" w:line="240" w:lineRule="auto"/>
        <w:ind w:left="4248"/>
        <w:contextualSpacing/>
        <w:jc w:val="both"/>
        <w:rPr>
          <w:rFonts w:ascii="Arial" w:hAnsi="Arial" w:cs="Arial"/>
        </w:rPr>
      </w:pPr>
      <w:r w:rsidRPr="00F0160A">
        <w:rPr>
          <w:rFonts w:ascii="Arial" w:hAnsi="Arial" w:cs="Arial"/>
        </w:rPr>
        <w:t>Ide o legislatívno-technickú úpravu, ktorou sa upravuje vnútorný odkaz, vzhľadom na zmenu navrhovanú v čl. I 35. bod predkladaného návrhu zákona.</w:t>
      </w:r>
    </w:p>
    <w:p w:rsidR="00F0160A" w:rsidRPr="00F0160A" w:rsidP="00F0160A">
      <w:pPr>
        <w:bidi w:val="0"/>
        <w:spacing w:after="0" w:line="240" w:lineRule="auto"/>
        <w:ind w:left="4248"/>
        <w:contextualSpacing/>
        <w:jc w:val="both"/>
        <w:rPr>
          <w:rFonts w:ascii="Arial" w:hAnsi="Arial" w:cs="Arial"/>
        </w:rPr>
      </w:pPr>
    </w:p>
    <w:p w:rsidR="00167760" w:rsidRPr="00F0160A" w:rsidP="00F0160A">
      <w:pPr>
        <w:tabs>
          <w:tab w:val="left" w:pos="1695"/>
        </w:tabs>
        <w:bidi w:val="0"/>
        <w:spacing w:after="0" w:line="240" w:lineRule="auto"/>
        <w:jc w:val="both"/>
        <w:rPr>
          <w:rFonts w:ascii="Arial" w:hAnsi="Arial" w:cs="Arial"/>
        </w:rPr>
      </w:pPr>
      <w:r w:rsidRPr="00F0160A">
        <w:rPr>
          <w:rFonts w:ascii="Arial" w:hAnsi="Arial" w:cs="Arial"/>
        </w:rPr>
        <w:t>3. V čl. I 33. bod [§ 32 ods. 5 písm. j)] sa slovo „ktorá“ nahrádza slovom „ktoré“.</w:t>
      </w:r>
    </w:p>
    <w:p w:rsidR="00167760" w:rsidRPr="00F0160A" w:rsidP="00F0160A">
      <w:pPr>
        <w:bidi w:val="0"/>
        <w:spacing w:after="0" w:line="240" w:lineRule="auto"/>
        <w:ind w:left="4248"/>
        <w:contextualSpacing/>
        <w:jc w:val="both"/>
        <w:rPr>
          <w:rFonts w:ascii="Arial" w:hAnsi="Arial" w:cs="Arial"/>
        </w:rPr>
      </w:pPr>
      <w:r w:rsidRPr="00F0160A">
        <w:rPr>
          <w:rFonts w:ascii="Arial" w:hAnsi="Arial" w:cs="Arial"/>
        </w:rPr>
        <w:t>Ide o gramatickú úpravu.</w:t>
      </w:r>
    </w:p>
    <w:p w:rsidR="00167760" w:rsidRPr="00F0160A" w:rsidP="00F0160A">
      <w:pPr>
        <w:tabs>
          <w:tab w:val="left" w:pos="1695"/>
        </w:tabs>
        <w:bidi w:val="0"/>
        <w:spacing w:after="0" w:line="240" w:lineRule="auto"/>
        <w:jc w:val="both"/>
        <w:rPr>
          <w:rFonts w:ascii="Arial" w:hAnsi="Arial" w:cs="Arial"/>
          <w:u w:val="single"/>
        </w:rPr>
      </w:pPr>
    </w:p>
    <w:p w:rsidR="00167760" w:rsidP="00F0160A">
      <w:pPr>
        <w:tabs>
          <w:tab w:val="left" w:pos="1695"/>
        </w:tabs>
        <w:bidi w:val="0"/>
        <w:spacing w:after="0" w:line="240" w:lineRule="auto"/>
        <w:jc w:val="both"/>
        <w:rPr>
          <w:rFonts w:ascii="Arial" w:hAnsi="Arial" w:cs="Arial"/>
        </w:rPr>
      </w:pPr>
      <w:r w:rsidRPr="00F0160A">
        <w:rPr>
          <w:rFonts w:ascii="Arial" w:hAnsi="Arial" w:cs="Arial"/>
        </w:rPr>
        <w:t>4. V čl. I 56. bod sa nad text ustanovenia § 46 vkladajú slová „„§ 46“.</w:t>
      </w:r>
    </w:p>
    <w:p w:rsidR="00F0160A" w:rsidRPr="00F0160A" w:rsidP="00F0160A">
      <w:pPr>
        <w:tabs>
          <w:tab w:val="left" w:pos="1695"/>
        </w:tabs>
        <w:bidi w:val="0"/>
        <w:spacing w:after="0" w:line="240" w:lineRule="auto"/>
        <w:jc w:val="both"/>
        <w:rPr>
          <w:rFonts w:ascii="Arial" w:hAnsi="Arial" w:cs="Arial"/>
        </w:rPr>
      </w:pPr>
    </w:p>
    <w:p w:rsidR="00167760" w:rsidRPr="00F0160A" w:rsidP="00F0160A">
      <w:pPr>
        <w:bidi w:val="0"/>
        <w:spacing w:after="0" w:line="240" w:lineRule="auto"/>
        <w:ind w:left="4248"/>
        <w:contextualSpacing/>
        <w:jc w:val="both"/>
        <w:rPr>
          <w:rFonts w:ascii="Arial" w:hAnsi="Arial" w:cs="Arial"/>
        </w:rPr>
      </w:pPr>
      <w:r w:rsidRPr="00F0160A">
        <w:rPr>
          <w:rFonts w:ascii="Arial" w:hAnsi="Arial" w:cs="Arial"/>
        </w:rPr>
        <w:t>Ide o legislatívno-technickú úpravu, ktorou sa dopĺňa absentujúce označenie navrhovaného ustanovenia § 46.</w:t>
      </w:r>
    </w:p>
    <w:p w:rsidR="00167760" w:rsidRPr="00F0160A" w:rsidP="00F0160A">
      <w:pPr>
        <w:bidi w:val="0"/>
        <w:spacing w:after="0" w:line="240" w:lineRule="auto"/>
        <w:ind w:left="4248"/>
        <w:contextualSpacing/>
        <w:jc w:val="both"/>
        <w:rPr>
          <w:rFonts w:ascii="Arial" w:hAnsi="Arial" w:cs="Arial"/>
        </w:rPr>
      </w:pPr>
    </w:p>
    <w:p w:rsidR="00167760" w:rsidP="00F0160A">
      <w:pPr>
        <w:tabs>
          <w:tab w:val="left" w:pos="1695"/>
        </w:tabs>
        <w:bidi w:val="0"/>
        <w:spacing w:after="0" w:line="240" w:lineRule="auto"/>
        <w:jc w:val="both"/>
        <w:rPr>
          <w:rFonts w:ascii="Arial" w:hAnsi="Arial" w:cs="Arial"/>
        </w:rPr>
      </w:pPr>
      <w:r w:rsidRPr="00F0160A">
        <w:rPr>
          <w:rFonts w:ascii="Arial" w:hAnsi="Arial" w:cs="Arial"/>
        </w:rPr>
        <w:t>5. V čl. I 113. bod [§ 119 ods. 1 písm. b)] a 114. bod [§ 119 ods. 1 písm. c)] sa slová „sa čiarka na konci vypúšťa a pripájajú sa tieto slová:“ nahrádzajú slovami „sa na konci pripájajú tieto slová:“.</w:t>
      </w:r>
    </w:p>
    <w:p w:rsidR="00F0160A" w:rsidRPr="00F0160A" w:rsidP="00F0160A">
      <w:pPr>
        <w:tabs>
          <w:tab w:val="left" w:pos="1695"/>
        </w:tabs>
        <w:bidi w:val="0"/>
        <w:spacing w:after="0" w:line="240" w:lineRule="auto"/>
        <w:jc w:val="both"/>
        <w:rPr>
          <w:rFonts w:ascii="Arial" w:hAnsi="Arial" w:cs="Arial"/>
        </w:rPr>
      </w:pPr>
    </w:p>
    <w:p w:rsidR="00167760" w:rsidRPr="00F0160A" w:rsidP="00F0160A">
      <w:pPr>
        <w:bidi w:val="0"/>
        <w:spacing w:after="0" w:line="240" w:lineRule="auto"/>
        <w:ind w:left="4248"/>
        <w:contextualSpacing/>
        <w:jc w:val="both"/>
        <w:rPr>
          <w:rFonts w:ascii="Arial" w:hAnsi="Arial" w:cs="Arial"/>
        </w:rPr>
      </w:pPr>
      <w:r w:rsidRPr="00F0160A">
        <w:rPr>
          <w:rFonts w:ascii="Arial" w:hAnsi="Arial" w:cs="Arial"/>
        </w:rPr>
        <w:t>Ide o legislatívno-technickú úpravu.</w:t>
      </w:r>
    </w:p>
    <w:p w:rsidR="00167760" w:rsidRPr="00F0160A" w:rsidP="00F0160A">
      <w:pPr>
        <w:bidi w:val="0"/>
        <w:spacing w:after="0" w:line="240" w:lineRule="auto"/>
        <w:contextualSpacing/>
        <w:jc w:val="both"/>
        <w:rPr>
          <w:rFonts w:ascii="Arial" w:hAnsi="Arial" w:cs="Arial"/>
        </w:rPr>
      </w:pPr>
    </w:p>
    <w:p w:rsidR="00167760" w:rsidRPr="00F0160A" w:rsidP="00F0160A">
      <w:pPr>
        <w:bidi w:val="0"/>
        <w:spacing w:after="0" w:line="240" w:lineRule="auto"/>
        <w:contextualSpacing/>
        <w:jc w:val="both"/>
        <w:rPr>
          <w:rFonts w:ascii="Arial" w:hAnsi="Arial" w:cs="Arial"/>
        </w:rPr>
      </w:pPr>
      <w:r w:rsidRPr="00F0160A">
        <w:rPr>
          <w:rFonts w:ascii="Arial" w:hAnsi="Arial" w:cs="Arial"/>
        </w:rPr>
        <w:t xml:space="preserve">6. V čl. I 122. bod (§ 125 ods. 6) sa slová „Spravodajská služba“ nahrádzajú slovami „Slovenská informačná služba a Vojenské spravodajstvo“ a slovo „prihliada“ sa nahrádza slovom „prihliadajú“. </w:t>
      </w:r>
    </w:p>
    <w:p w:rsidR="00167760" w:rsidRPr="00F0160A" w:rsidP="00F0160A">
      <w:pPr>
        <w:bidi w:val="0"/>
        <w:spacing w:after="0" w:line="240" w:lineRule="auto"/>
        <w:ind w:left="4248" w:hanging="4248"/>
        <w:contextualSpacing/>
        <w:jc w:val="both"/>
        <w:rPr>
          <w:rFonts w:ascii="Arial" w:hAnsi="Arial" w:cs="Arial"/>
        </w:rPr>
      </w:pPr>
    </w:p>
    <w:p w:rsidR="00167760" w:rsidRPr="00F0160A" w:rsidP="00F0160A">
      <w:pPr>
        <w:bidi w:val="0"/>
        <w:spacing w:after="0" w:line="240" w:lineRule="auto"/>
        <w:ind w:left="4248"/>
        <w:contextualSpacing/>
        <w:jc w:val="both"/>
        <w:rPr>
          <w:rFonts w:ascii="Arial" w:hAnsi="Arial" w:cs="Arial"/>
        </w:rPr>
      </w:pPr>
      <w:r w:rsidRPr="00F0160A">
        <w:rPr>
          <w:rFonts w:ascii="Arial" w:hAnsi="Arial" w:cs="Arial"/>
        </w:rPr>
        <w:t xml:space="preserve">Ide o legislatívno-technickú úpravu, ktorou sa zjednocuje terminológia predkladaného návrhu zákona. Zároveň sa nahrádza pojem „spravodajská služba“ ktorého význam resp. výpočet orgánov spadajúcich pod tento pojem nie je z predkladaného návrhu zákona a ani zo súčasného znenia zákona zrejmý. </w:t>
      </w:r>
    </w:p>
    <w:p w:rsidR="00167760" w:rsidRPr="00F0160A" w:rsidP="00F0160A">
      <w:pPr>
        <w:tabs>
          <w:tab w:val="left" w:pos="1695"/>
        </w:tabs>
        <w:bidi w:val="0"/>
        <w:spacing w:after="0" w:line="240" w:lineRule="auto"/>
        <w:jc w:val="both"/>
        <w:rPr>
          <w:rFonts w:ascii="Arial" w:hAnsi="Arial" w:cs="Arial"/>
        </w:rPr>
      </w:pPr>
    </w:p>
    <w:p w:rsidR="00167760" w:rsidRPr="00F0160A" w:rsidP="00F0160A">
      <w:pPr>
        <w:bidi w:val="0"/>
        <w:spacing w:after="0" w:line="240" w:lineRule="auto"/>
        <w:ind w:left="4248" w:hanging="4248"/>
        <w:contextualSpacing/>
        <w:jc w:val="both"/>
        <w:rPr>
          <w:rFonts w:ascii="Arial" w:hAnsi="Arial" w:cs="Arial"/>
        </w:rPr>
      </w:pPr>
      <w:r w:rsidRPr="00F0160A">
        <w:rPr>
          <w:rFonts w:ascii="Arial" w:hAnsi="Arial" w:cs="Arial"/>
        </w:rPr>
        <w:t>7. V čl. I 127. bod § 131f odseky 2 a 3 znejú:</w:t>
      </w:r>
    </w:p>
    <w:p w:rsidR="00167760" w:rsidRPr="00F0160A" w:rsidP="00F0160A">
      <w:pPr>
        <w:bidi w:val="0"/>
        <w:spacing w:after="0" w:line="240" w:lineRule="auto"/>
        <w:ind w:left="4248" w:hanging="4248"/>
        <w:contextualSpacing/>
        <w:jc w:val="both"/>
        <w:rPr>
          <w:rFonts w:ascii="Arial" w:hAnsi="Arial" w:cs="Arial"/>
        </w:rPr>
      </w:pPr>
    </w:p>
    <w:p w:rsidR="00167760" w:rsidRPr="00F0160A" w:rsidP="00F0160A">
      <w:pPr>
        <w:bidi w:val="0"/>
        <w:spacing w:before="100" w:beforeAutospacing="1" w:after="0" w:line="240" w:lineRule="auto"/>
        <w:contextualSpacing/>
        <w:jc w:val="both"/>
        <w:rPr>
          <w:rFonts w:ascii="Arial" w:hAnsi="Arial" w:cs="Arial"/>
        </w:rPr>
      </w:pPr>
      <w:r w:rsidRPr="00F0160A">
        <w:rPr>
          <w:rFonts w:ascii="Arial" w:hAnsi="Arial" w:cs="Arial"/>
        </w:rPr>
        <w:t xml:space="preserve">„(2) Trvalý pobyt udelený na neobmedzený čas podľa § 46 ods. 2 v znení účinnom do 30. apríla 2018 sa považuje za trvalý pobyt na neobmedzený čas podľa § 46 ods. 1 písm. a) v znení účinnom od 1. mája 2018. </w:t>
      </w:r>
    </w:p>
    <w:p w:rsidR="00167760" w:rsidRPr="00F0160A" w:rsidP="00F0160A">
      <w:pPr>
        <w:bidi w:val="0"/>
        <w:spacing w:before="100" w:beforeAutospacing="1" w:after="0" w:line="240" w:lineRule="auto"/>
        <w:contextualSpacing/>
        <w:jc w:val="both"/>
        <w:rPr>
          <w:rFonts w:ascii="Arial" w:hAnsi="Arial" w:cs="Arial"/>
        </w:rPr>
      </w:pPr>
    </w:p>
    <w:p w:rsidR="00167760" w:rsidRPr="00F0160A" w:rsidP="00F0160A">
      <w:pPr>
        <w:bidi w:val="0"/>
        <w:spacing w:before="100" w:beforeAutospacing="1" w:after="0" w:line="240" w:lineRule="auto"/>
        <w:contextualSpacing/>
        <w:jc w:val="both"/>
        <w:rPr>
          <w:rFonts w:ascii="Arial" w:hAnsi="Arial" w:cs="Arial"/>
        </w:rPr>
      </w:pPr>
      <w:r w:rsidRPr="00F0160A">
        <w:rPr>
          <w:rFonts w:ascii="Arial" w:hAnsi="Arial" w:cs="Arial"/>
        </w:rPr>
        <w:t>(3) Tolerovaný pobyt udelený podľa § 58 ods. 1 v znení účinnom do 30. apríla 2018  sa považuje za zotrvanie na území Slovenskej republiky podľa § 61a v znení účinnom od 1. mája 2018.“.</w:t>
      </w:r>
    </w:p>
    <w:p w:rsidR="00F0160A" w:rsidP="00F0160A">
      <w:pPr>
        <w:bidi w:val="0"/>
        <w:spacing w:after="0" w:line="240" w:lineRule="auto"/>
        <w:ind w:left="4248"/>
        <w:contextualSpacing/>
        <w:jc w:val="both"/>
        <w:rPr>
          <w:rFonts w:ascii="Arial" w:hAnsi="Arial" w:cs="Arial"/>
        </w:rPr>
      </w:pPr>
    </w:p>
    <w:p w:rsidR="00167760" w:rsidRPr="00F0160A" w:rsidP="00F0160A">
      <w:pPr>
        <w:bidi w:val="0"/>
        <w:spacing w:after="0" w:line="240" w:lineRule="auto"/>
        <w:ind w:left="4248"/>
        <w:contextualSpacing/>
        <w:jc w:val="both"/>
        <w:rPr>
          <w:rFonts w:ascii="Arial" w:hAnsi="Arial" w:cs="Arial"/>
        </w:rPr>
      </w:pPr>
      <w:r w:rsidRPr="00F0160A">
        <w:rPr>
          <w:rFonts w:ascii="Arial" w:hAnsi="Arial" w:cs="Arial"/>
        </w:rPr>
        <w:t xml:space="preserve">Ide o legislatívno-technickú úpravu, ktorou sa precizuje navrhované prechodné ustanovenie. </w:t>
      </w:r>
    </w:p>
    <w:p w:rsidR="00167760" w:rsidRPr="00F0160A" w:rsidP="00F0160A">
      <w:pPr>
        <w:bidi w:val="0"/>
        <w:spacing w:after="0" w:line="240" w:lineRule="auto"/>
        <w:ind w:left="4248"/>
        <w:contextualSpacing/>
        <w:jc w:val="both"/>
        <w:rPr>
          <w:rFonts w:ascii="Arial" w:hAnsi="Arial" w:cs="Arial"/>
        </w:rPr>
      </w:pPr>
    </w:p>
    <w:p w:rsidR="00167760" w:rsidP="00F0160A">
      <w:pPr>
        <w:tabs>
          <w:tab w:val="left" w:pos="1695"/>
        </w:tabs>
        <w:bidi w:val="0"/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F0160A">
        <w:rPr>
          <w:rFonts w:ascii="Arial" w:hAnsi="Arial" w:cs="Arial"/>
          <w:b/>
          <w:u w:val="single"/>
        </w:rPr>
        <w:t>K čl. IV</w:t>
      </w:r>
    </w:p>
    <w:p w:rsidR="00F0160A" w:rsidRPr="00F0160A" w:rsidP="00F0160A">
      <w:pPr>
        <w:tabs>
          <w:tab w:val="left" w:pos="1695"/>
        </w:tabs>
        <w:bidi w:val="0"/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:rsidR="00167760" w:rsidRPr="00F0160A" w:rsidP="00F0160A">
      <w:pPr>
        <w:bidi w:val="0"/>
        <w:spacing w:after="0" w:line="240" w:lineRule="auto"/>
        <w:contextualSpacing/>
        <w:jc w:val="both"/>
        <w:rPr>
          <w:rFonts w:ascii="Arial" w:hAnsi="Arial" w:cs="Arial"/>
        </w:rPr>
      </w:pPr>
      <w:r w:rsidRPr="00F0160A">
        <w:rPr>
          <w:rFonts w:ascii="Arial" w:hAnsi="Arial" w:cs="Arial"/>
        </w:rPr>
        <w:t>8. V čl. IV 8. bod znie:</w:t>
      </w:r>
    </w:p>
    <w:p w:rsidR="00167760" w:rsidRPr="00F0160A" w:rsidP="00F0160A">
      <w:pPr>
        <w:bidi w:val="0"/>
        <w:spacing w:after="0" w:line="240" w:lineRule="auto"/>
        <w:contextualSpacing/>
        <w:jc w:val="both"/>
        <w:rPr>
          <w:rFonts w:ascii="Arial" w:hAnsi="Arial" w:cs="Arial"/>
        </w:rPr>
      </w:pPr>
      <w:r w:rsidRPr="00F0160A">
        <w:rPr>
          <w:rFonts w:ascii="Arial" w:hAnsi="Arial" w:cs="Arial"/>
        </w:rPr>
        <w:t>„8. V § 23b ods. 6 sa slová „w) až z)“ nahrádzajú slovami „v) až y)“  a slová „§ 23a ods. 1 písm. w)“ sa nahrádzajú slovami „§ 23a ods. 1 písm. v)“.“.</w:t>
      </w:r>
    </w:p>
    <w:p w:rsidR="00167760" w:rsidRPr="00F0160A" w:rsidP="00F0160A">
      <w:pPr>
        <w:bidi w:val="0"/>
        <w:spacing w:before="100" w:beforeAutospacing="1" w:after="0" w:line="240" w:lineRule="auto"/>
        <w:ind w:left="4247"/>
        <w:contextualSpacing/>
        <w:jc w:val="both"/>
        <w:rPr>
          <w:rFonts w:ascii="Arial" w:hAnsi="Arial" w:cs="Arial"/>
        </w:rPr>
      </w:pPr>
    </w:p>
    <w:p w:rsidR="00167760" w:rsidRPr="00F0160A" w:rsidP="00F0160A">
      <w:pPr>
        <w:bidi w:val="0"/>
        <w:spacing w:before="100" w:beforeAutospacing="1" w:after="0" w:line="240" w:lineRule="auto"/>
        <w:ind w:left="4247"/>
        <w:contextualSpacing/>
        <w:jc w:val="both"/>
        <w:rPr>
          <w:rFonts w:ascii="Arial" w:hAnsi="Arial" w:cs="Arial"/>
        </w:rPr>
      </w:pPr>
      <w:r w:rsidRPr="00F0160A">
        <w:rPr>
          <w:rFonts w:ascii="Arial" w:hAnsi="Arial" w:cs="Arial"/>
        </w:rPr>
        <w:t>Ide o legislatívno-technickú úpravu. V čl. IV 4. bod sa v § 23a ods. 1 navrhuje vypustenie písmena u) a následné preznačenie nasledujúcich písmen. V parlamentnej tlači 779, ktorá v čl. I obsahuje novelu zákona o službách zamestnanosti (schválený zákon Národnou radou Slovenskej republiky s účinnosťou od 1. mája 2018) sa v § 23b ods. 6 na konci pripája veta, ktorá obsahuje vnútorný odkaz na § 23a ods. 1 písm. w) súčasného znenia zákona. V nadväznosti na takto navrhovanú úpravu je preto potrebné sa s predmetnou skutočnosťou vysporiadať a preznačiť vnútorný odkaz.</w:t>
      </w:r>
    </w:p>
    <w:p w:rsidR="00F0160A" w:rsidRPr="00F0160A" w:rsidP="00F0160A">
      <w:pPr>
        <w:bidi w:val="0"/>
        <w:spacing w:after="0" w:line="240" w:lineRule="auto"/>
        <w:ind w:left="4248" w:hanging="4248"/>
        <w:contextualSpacing/>
        <w:jc w:val="both"/>
        <w:rPr>
          <w:rFonts w:ascii="Arial" w:hAnsi="Arial" w:cs="Arial"/>
          <w:u w:val="single"/>
        </w:rPr>
      </w:pPr>
    </w:p>
    <w:p w:rsidR="00167760" w:rsidRPr="00F0160A" w:rsidP="00F0160A">
      <w:pPr>
        <w:bidi w:val="0"/>
        <w:spacing w:after="0" w:line="240" w:lineRule="auto"/>
        <w:contextualSpacing/>
        <w:jc w:val="both"/>
        <w:rPr>
          <w:rFonts w:ascii="Arial" w:hAnsi="Arial" w:cs="Arial"/>
        </w:rPr>
      </w:pPr>
      <w:r w:rsidRPr="00F0160A">
        <w:rPr>
          <w:rFonts w:ascii="Arial" w:hAnsi="Arial" w:cs="Arial"/>
        </w:rPr>
        <w:t>9. V čl. IV sa za bod 8 vkladá nový bod 9, ktorý znie:</w:t>
      </w:r>
    </w:p>
    <w:p w:rsidR="00167760" w:rsidRPr="00F0160A" w:rsidP="00F0160A">
      <w:pPr>
        <w:bidi w:val="0"/>
        <w:spacing w:after="0" w:line="240" w:lineRule="auto"/>
        <w:contextualSpacing/>
        <w:jc w:val="both"/>
        <w:rPr>
          <w:rFonts w:ascii="Arial" w:hAnsi="Arial" w:cs="Arial"/>
        </w:rPr>
      </w:pPr>
      <w:r w:rsidRPr="00F0160A">
        <w:rPr>
          <w:rFonts w:ascii="Arial" w:hAnsi="Arial" w:cs="Arial"/>
        </w:rPr>
        <w:t>„9. V § 23b ods. 12 sa slová „23a ods. 1 písm. w“ nahrádzajú slovami „§ 23a ods. 1 písm. v)“.“.</w:t>
      </w:r>
    </w:p>
    <w:p w:rsidR="00167760" w:rsidRPr="00F0160A" w:rsidP="00F0160A">
      <w:pPr>
        <w:bidi w:val="0"/>
        <w:spacing w:after="0" w:line="240" w:lineRule="auto"/>
        <w:contextualSpacing/>
        <w:jc w:val="both"/>
        <w:rPr>
          <w:rFonts w:ascii="Arial" w:hAnsi="Arial" w:cs="Arial"/>
        </w:rPr>
      </w:pPr>
      <w:r w:rsidRPr="00F0160A">
        <w:rPr>
          <w:rFonts w:ascii="Arial" w:hAnsi="Arial" w:cs="Arial"/>
        </w:rPr>
        <w:t>Ostatné body sa primerane prečíslujú.</w:t>
      </w:r>
    </w:p>
    <w:p w:rsidR="00167760" w:rsidRPr="00F0160A" w:rsidP="00F0160A">
      <w:pPr>
        <w:bidi w:val="0"/>
        <w:spacing w:before="100" w:beforeAutospacing="1" w:after="0" w:line="240" w:lineRule="auto"/>
        <w:ind w:left="4247"/>
        <w:contextualSpacing/>
        <w:jc w:val="both"/>
        <w:rPr>
          <w:rFonts w:ascii="Arial" w:hAnsi="Arial" w:cs="Arial"/>
        </w:rPr>
      </w:pPr>
    </w:p>
    <w:p w:rsidR="00167760" w:rsidRPr="00F0160A" w:rsidP="00F0160A">
      <w:pPr>
        <w:bidi w:val="0"/>
        <w:spacing w:before="100" w:beforeAutospacing="1" w:after="0" w:line="240" w:lineRule="auto"/>
        <w:ind w:left="4247"/>
        <w:contextualSpacing/>
        <w:jc w:val="both"/>
        <w:rPr>
          <w:rFonts w:ascii="Arial" w:hAnsi="Arial" w:cs="Arial"/>
        </w:rPr>
      </w:pPr>
      <w:r w:rsidRPr="00F0160A">
        <w:rPr>
          <w:rFonts w:ascii="Arial" w:hAnsi="Arial" w:cs="Arial"/>
        </w:rPr>
        <w:t>Ide o legislatívno-technickú úpravu. V čl. IV 4. bod sa v § 23a ods. 1 navrhuje vypustenie písmena u) a následné preznačenie nasledujúcich písmen. V parlamentnej tlači 779, ktorá v čl. I obsahuje novelu zákona o službách zamestnanosti (schválený zákon Národnou radou Slovenskej republiky s účinnosťou od 1. mája 2018) v § 23b dopĺňa odsek 12, ktorý obsahuje vnútorný odkaz na § 23a ods. 1 písm. w) súčasného znenia zákona. V nadväznosti na takto navrhovanú úpravu je preto potrebné sa s predmetnou skutočnosťou vysporiadať a preznačiť vnútorný odkaz.</w:t>
      </w:r>
    </w:p>
    <w:p w:rsidR="00167760" w:rsidRPr="00F0160A" w:rsidP="00F0160A">
      <w:pPr>
        <w:bidi w:val="0"/>
        <w:spacing w:after="0" w:line="240" w:lineRule="auto"/>
        <w:ind w:left="4248" w:hanging="4248"/>
        <w:contextualSpacing/>
        <w:jc w:val="both"/>
        <w:rPr>
          <w:rFonts w:ascii="Arial" w:hAnsi="Arial" w:cs="Arial"/>
          <w:u w:val="single"/>
        </w:rPr>
      </w:pPr>
    </w:p>
    <w:p w:rsidR="00167760" w:rsidRPr="00F0160A" w:rsidP="00F0160A">
      <w:pPr>
        <w:bidi w:val="0"/>
        <w:spacing w:after="0" w:line="240" w:lineRule="auto"/>
        <w:contextualSpacing/>
        <w:jc w:val="both"/>
        <w:rPr>
          <w:rFonts w:ascii="Arial" w:hAnsi="Arial" w:cs="Arial"/>
        </w:rPr>
      </w:pPr>
      <w:r w:rsidRPr="00F0160A">
        <w:rPr>
          <w:rFonts w:ascii="Arial" w:hAnsi="Arial" w:cs="Arial"/>
        </w:rPr>
        <w:t>10. V čl. IV 11. bod sa v úvodnej vete slová „§ 72ac “ nahrádzajú slovami „§ 72ad“ a v úvodnej vete a  texte ustanovenia sa slová „§ 72ad“ nahrádzajú slovami „§ 72ae“.</w:t>
      </w:r>
    </w:p>
    <w:p w:rsidR="00167760" w:rsidRPr="00F0160A" w:rsidP="00F0160A">
      <w:pPr>
        <w:bidi w:val="0"/>
        <w:spacing w:before="100" w:beforeAutospacing="1" w:after="0" w:line="240" w:lineRule="auto"/>
        <w:contextualSpacing/>
        <w:jc w:val="both"/>
        <w:rPr>
          <w:rFonts w:ascii="Arial" w:hAnsi="Arial" w:cs="Arial"/>
          <w:highlight w:val="yellow"/>
        </w:rPr>
      </w:pPr>
    </w:p>
    <w:p w:rsidR="00167760" w:rsidRPr="00F0160A" w:rsidP="00F0160A">
      <w:pPr>
        <w:bidi w:val="0"/>
        <w:spacing w:before="100" w:beforeAutospacing="1" w:after="0" w:line="240" w:lineRule="auto"/>
        <w:ind w:left="4247"/>
        <w:contextualSpacing/>
        <w:jc w:val="both"/>
        <w:rPr>
          <w:rFonts w:ascii="Arial" w:hAnsi="Arial" w:cs="Arial"/>
        </w:rPr>
      </w:pPr>
      <w:r w:rsidRPr="00F0160A">
        <w:rPr>
          <w:rFonts w:ascii="Arial" w:hAnsi="Arial" w:cs="Arial"/>
        </w:rPr>
        <w:t>Ide o legislatívno-technickú úpravu, ktorou sa mení označenie prechodného ustanovenia, nakoľko v tlači 779 čl. I 11. bod sa za § 72ac vkladá § 72ad  (schválený zákon Národnou radou Slovenskej republiky s účinnosťou od  1. mája 2018).</w:t>
      </w:r>
    </w:p>
    <w:p w:rsidR="00167760" w:rsidP="00F0160A">
      <w:pPr>
        <w:tabs>
          <w:tab w:val="left" w:pos="1695"/>
        </w:tabs>
        <w:bidi w:val="0"/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F0160A">
        <w:rPr>
          <w:rFonts w:ascii="Arial" w:hAnsi="Arial" w:cs="Arial"/>
          <w:b/>
          <w:u w:val="single"/>
        </w:rPr>
        <w:t>K čl. V</w:t>
      </w:r>
    </w:p>
    <w:p w:rsidR="00F0160A" w:rsidRPr="00F0160A" w:rsidP="00F0160A">
      <w:pPr>
        <w:tabs>
          <w:tab w:val="left" w:pos="1695"/>
        </w:tabs>
        <w:bidi w:val="0"/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:rsidR="00167760" w:rsidRPr="00F0160A" w:rsidP="00F0160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0160A">
        <w:rPr>
          <w:rFonts w:ascii="Arial" w:hAnsi="Arial" w:cs="Arial"/>
        </w:rPr>
        <w:t>11.V čl. V bod 2 znie:</w:t>
      </w:r>
    </w:p>
    <w:p w:rsidR="00167760" w:rsidRPr="00F0160A" w:rsidP="00F0160A">
      <w:pPr>
        <w:pStyle w:val="ListParagraph"/>
        <w:bidi w:val="0"/>
        <w:spacing w:after="0" w:line="240" w:lineRule="auto"/>
        <w:ind w:left="0"/>
        <w:rPr>
          <w:rFonts w:ascii="Arial" w:hAnsi="Arial" w:cs="Arial"/>
        </w:rPr>
      </w:pPr>
      <w:r w:rsidRPr="00F0160A">
        <w:rPr>
          <w:rFonts w:ascii="Arial" w:hAnsi="Arial" w:cs="Arial"/>
        </w:rPr>
        <w:t xml:space="preserve">„2.  Doterajší text prílohy sa označuje ako bod 1 a dopĺňa sa bodom 2, ktorý znie: </w:t>
      </w:r>
    </w:p>
    <w:p w:rsidR="00167760" w:rsidRPr="00F0160A" w:rsidP="00F0160A">
      <w:pPr>
        <w:pStyle w:val="ListParagraph"/>
        <w:bidi w:val="0"/>
        <w:spacing w:after="0" w:line="240" w:lineRule="auto"/>
        <w:ind w:left="0"/>
        <w:rPr>
          <w:rFonts w:ascii="Arial" w:hAnsi="Arial" w:cs="Arial"/>
        </w:rPr>
      </w:pPr>
      <w:r w:rsidRPr="00F0160A">
        <w:rPr>
          <w:rFonts w:ascii="Arial" w:hAnsi="Arial" w:cs="Arial"/>
        </w:rPr>
        <w:t>„2.  Smernica Európskeho parlamentu a Rady (EÚ) 2016/801 z 11. mája 2016 o podmienkach vstupu a pobytu štátnych príslušníkov tretích krajín na účely výskumu, štúdia, odborného vzdelávania, dobrovoľníckej služby, výmenných programov žiakov alebo vzdelávacích projektov a činnosti aupair (prepracov</w:t>
      </w:r>
      <w:r w:rsidR="00F0160A">
        <w:rPr>
          <w:rFonts w:ascii="Arial" w:hAnsi="Arial" w:cs="Arial"/>
        </w:rPr>
        <w:t>a</w:t>
      </w:r>
      <w:r w:rsidRPr="00F0160A">
        <w:rPr>
          <w:rFonts w:ascii="Arial" w:hAnsi="Arial" w:cs="Arial"/>
        </w:rPr>
        <w:t>né znenie) (Ú. v. EÚ L 132, 21.5.2016)“.“.</w:t>
      </w:r>
    </w:p>
    <w:p w:rsidR="00F0160A" w:rsidP="00F0160A">
      <w:pPr>
        <w:bidi w:val="0"/>
        <w:spacing w:after="0" w:line="240" w:lineRule="auto"/>
        <w:ind w:left="4253"/>
        <w:jc w:val="both"/>
        <w:rPr>
          <w:rFonts w:ascii="Arial" w:hAnsi="Arial" w:cs="Arial"/>
        </w:rPr>
      </w:pPr>
    </w:p>
    <w:p w:rsidR="00167760" w:rsidRPr="00F0160A" w:rsidP="00F0160A">
      <w:pPr>
        <w:bidi w:val="0"/>
        <w:spacing w:after="0" w:line="240" w:lineRule="auto"/>
        <w:ind w:left="4253"/>
        <w:jc w:val="both"/>
        <w:rPr>
          <w:rFonts w:ascii="Arial" w:hAnsi="Arial" w:cs="Arial"/>
        </w:rPr>
      </w:pPr>
      <w:r w:rsidRPr="00F0160A">
        <w:rPr>
          <w:rFonts w:ascii="Arial" w:hAnsi="Arial" w:cs="Arial"/>
        </w:rPr>
        <w:t>Legislatívno-technická úprava z dôvodu jednotného a zaužívaného spôsobu zaraďovania preberaných právne záväzných aktov EÚ v prílohe.</w:t>
      </w:r>
    </w:p>
    <w:sectPr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160A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AB36E2">
      <w:rPr>
        <w:rFonts w:ascii="Times New Roman" w:hAnsi="Times New Roman"/>
        <w:noProof/>
      </w:rPr>
      <w:t>4</w:t>
    </w:r>
    <w:r>
      <w:rPr>
        <w:rFonts w:ascii="Times New Roman" w:hAnsi="Times New Roman"/>
      </w:rPr>
      <w:fldChar w:fldCharType="end"/>
    </w:r>
  </w:p>
  <w:p w:rsidR="00F0160A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A36819"/>
    <w:multiLevelType w:val="hybridMultilevel"/>
    <w:tmpl w:val="30FE036A"/>
    <w:lvl w:ilvl="0">
      <w:start w:val="1"/>
      <w:numFmt w:val="upperLetter"/>
      <w:lvlText w:val="%1."/>
      <w:lvlJc w:val="left"/>
      <w:pPr>
        <w:tabs>
          <w:tab w:val="num" w:pos="1105"/>
        </w:tabs>
        <w:ind w:left="1105" w:hanging="397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">
    <w:nsid w:val="64695BDC"/>
    <w:multiLevelType w:val="hybridMultilevel"/>
    <w:tmpl w:val="140A369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167760"/>
    <w:rsid w:val="00167760"/>
    <w:rsid w:val="004970EB"/>
    <w:rsid w:val="005E3169"/>
    <w:rsid w:val="007E7366"/>
    <w:rsid w:val="00AA59FB"/>
    <w:rsid w:val="00AB36E2"/>
    <w:rsid w:val="00F0160A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7760"/>
    <w:pPr>
      <w:framePr w:wrap="auto"/>
      <w:widowControl/>
      <w:autoSpaceDE/>
      <w:autoSpaceDN/>
      <w:adjustRightInd/>
      <w:spacing w:after="160" w:line="252" w:lineRule="auto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167760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5B9BD5" w:themeColor="accent1" w:themeShade="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167760"/>
    <w:rPr>
      <w:rFonts w:asciiTheme="majorHAnsi" w:eastAsiaTheme="majorEastAsia" w:hAnsiTheme="majorHAnsi" w:cs="Times New Roman"/>
      <w:b/>
      <w:bCs/>
      <w:color w:val="5B9BD5" w:themeColor="accent1" w:themeShade="F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semiHidden/>
    <w:unhideWhenUsed/>
    <w:rsid w:val="00167760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167760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aliases w:val="3,Bullet Point,Dot pt,Farebný zoznam – zvýraznenie 11,Indicator Text,LISTA,List Paragraph Char Char Char,List Paragraph à moi,Listaszerű bekezdés1,Listaszerű bekezdés2,Listaszerű bekezdés3,No Spacing1,Numbered Para 1,Odsek,Odsek zoznamu4"/>
    <w:basedOn w:val="Normal"/>
    <w:link w:val="OdsekzoznamuChar"/>
    <w:uiPriority w:val="34"/>
    <w:qFormat/>
    <w:rsid w:val="00167760"/>
    <w:pPr>
      <w:ind w:left="720"/>
      <w:contextualSpacing/>
      <w:jc w:val="both"/>
    </w:pPr>
  </w:style>
  <w:style w:type="character" w:customStyle="1" w:styleId="OdsekzoznamuChar">
    <w:name w:val="Odsek zoznamu Char"/>
    <w:aliases w:val="3 Char,Dot pt Char,Indicator Text Char,LISTA Char,List Paragraph Char Char Char Char,List Paragraph à moi Char,Listaszerű bekezdés2 Char,Listaszerű bekezdés3 Char,No Spacing1 Char,Numbered Para 1 Char,Odsek Char,Odsek zoznamu4 Char"/>
    <w:link w:val="ListParagraph"/>
    <w:uiPriority w:val="34"/>
    <w:qFormat/>
    <w:locked/>
    <w:rsid w:val="00167760"/>
    <w:rPr>
      <w:rFonts w:ascii="Times New Roman" w:hAnsi="Times New Roman" w:cs="Times New Roman"/>
      <w:sz w:val="24"/>
      <w:lang w:val="x-none" w:eastAsia="sk-SK"/>
    </w:rPr>
  </w:style>
  <w:style w:type="paragraph" w:styleId="Header">
    <w:name w:val="header"/>
    <w:basedOn w:val="Normal"/>
    <w:link w:val="HlavikaChar"/>
    <w:uiPriority w:val="99"/>
    <w:unhideWhenUsed/>
    <w:rsid w:val="00F0160A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F0160A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F0160A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F0160A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AB36E2"/>
    <w:pPr>
      <w:spacing w:after="0"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AB36E2"/>
    <w:rPr>
      <w:rFonts w:ascii="Segoe UI" w:hAnsi="Segoe UI" w:cs="Segoe UI"/>
      <w:sz w:val="18"/>
      <w:szCs w:val="18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16</TotalTime>
  <Pages>4</Pages>
  <Words>981</Words>
  <Characters>5594</Characters>
  <Application>Microsoft Office Word</Application>
  <DocSecurity>0</DocSecurity>
  <Lines>0</Lines>
  <Paragraphs>0</Paragraphs>
  <ScaleCrop>false</ScaleCrop>
  <Company>Kancelaria NRSR</Company>
  <LinksUpToDate>false</LinksUpToDate>
  <CharactersWithSpaces>6562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Jandošová, Eva</dc:creator>
  <cp:lastModifiedBy>Jandošová, Eva</cp:lastModifiedBy>
  <cp:revision>2</cp:revision>
  <cp:lastPrinted>2018-03-01T09:28:00Z</cp:lastPrinted>
  <dcterms:created xsi:type="dcterms:W3CDTF">2018-02-27T09:50:00Z</dcterms:created>
  <dcterms:modified xsi:type="dcterms:W3CDTF">2018-03-01T09:28:00Z</dcterms:modified>
</cp:coreProperties>
</file>