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C9" w:rsidP="00450CC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450CC9" w:rsidP="00450CC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50CC9" w:rsidP="00450CC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50CC9" w:rsidP="00450CC9">
      <w:pPr>
        <w:bidi w:val="0"/>
        <w:rPr>
          <w:rFonts w:ascii="Arial" w:hAnsi="Arial" w:cs="Arial"/>
          <w:b/>
          <w:i/>
        </w:rPr>
      </w:pPr>
    </w:p>
    <w:p w:rsidR="00450CC9" w:rsidP="00450CC9">
      <w:pPr>
        <w:bidi w:val="0"/>
        <w:rPr>
          <w:rFonts w:ascii="Arial" w:hAnsi="Arial" w:cs="Arial"/>
          <w:b/>
          <w:i/>
        </w:rPr>
      </w:pPr>
    </w:p>
    <w:p w:rsidR="00450CC9" w:rsidP="00450CC9">
      <w:pPr>
        <w:bidi w:val="0"/>
        <w:rPr>
          <w:rFonts w:ascii="Arial" w:hAnsi="Arial" w:cs="Arial"/>
          <w:b/>
          <w:i/>
        </w:rPr>
      </w:pPr>
    </w:p>
    <w:p w:rsidR="00450CC9" w:rsidP="00450CC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450CC9" w:rsidP="00450CC9">
      <w:pPr>
        <w:bidi w:val="0"/>
        <w:jc w:val="both"/>
        <w:rPr>
          <w:rFonts w:ascii="Arial" w:hAnsi="Arial" w:cs="Arial"/>
        </w:rPr>
      </w:pPr>
    </w:p>
    <w:p w:rsidR="00450CC9" w:rsidP="00450CC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35. schôdza výboru </w:t>
      </w:r>
    </w:p>
    <w:p w:rsidR="00450CC9" w:rsidP="00450CC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2431/2017</w:t>
      </w:r>
    </w:p>
    <w:p w:rsidR="00450CC9" w:rsidP="00450CC9">
      <w:pPr>
        <w:bidi w:val="0"/>
        <w:jc w:val="both"/>
        <w:rPr>
          <w:rFonts w:ascii="Arial" w:hAnsi="Arial" w:cs="Arial"/>
        </w:rPr>
      </w:pPr>
    </w:p>
    <w:p w:rsidR="00450CC9" w:rsidP="00450CC9">
      <w:pPr>
        <w:bidi w:val="0"/>
        <w:jc w:val="both"/>
        <w:rPr>
          <w:rFonts w:ascii="Arial" w:hAnsi="Arial" w:cs="Arial"/>
        </w:rPr>
      </w:pPr>
    </w:p>
    <w:p w:rsidR="00450CC9" w:rsidP="00450CC9">
      <w:pPr>
        <w:bidi w:val="0"/>
        <w:jc w:val="center"/>
        <w:rPr>
          <w:rFonts w:ascii="Arial" w:hAnsi="Arial" w:cs="Arial"/>
        </w:rPr>
      </w:pPr>
    </w:p>
    <w:p w:rsidR="00450CC9" w:rsidP="00450CC9">
      <w:pPr>
        <w:bidi w:val="0"/>
        <w:jc w:val="both"/>
        <w:rPr>
          <w:rFonts w:ascii="Arial" w:hAnsi="Arial" w:cs="Arial"/>
        </w:rPr>
      </w:pPr>
    </w:p>
    <w:p w:rsidR="00450CC9" w:rsidP="00450CC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450CC9" w:rsidP="00450CC9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151</w:t>
      </w:r>
    </w:p>
    <w:p w:rsidR="00450CC9" w:rsidP="00450CC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50CC9" w:rsidP="00450CC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450CC9" w:rsidP="00450CC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50CC9" w:rsidP="00450CC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28. februára 2018</w:t>
      </w:r>
    </w:p>
    <w:p w:rsidR="00450CC9" w:rsidP="00450CC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uvádzaní dreva a výrobkov z dreva na vnútorný trh (tlač 801)</w:t>
      </w: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uvádzaní dreva a výrobkov z d</w:t>
      </w:r>
      <w:r w:rsidR="00422672">
        <w:rPr>
          <w:rFonts w:ascii="Arial" w:hAnsi="Arial" w:cs="Arial"/>
        </w:rPr>
        <w:t>reva na vnútorný trh (tlač 801) s týmito pripomienkami:</w:t>
      </w:r>
    </w:p>
    <w:p w:rsidR="00422672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bookmarkStart w:id="0" w:name="_Hlk501445864"/>
      <w:r w:rsidRPr="00422672">
        <w:rPr>
          <w:rFonts w:ascii="Arial" w:hAnsi="Arial" w:cs="Arial"/>
        </w:rPr>
        <w:t>V § 1 ods. 1 písm. a) v poznámke pod čiarou k odkazu 3 sa za slová „Európskej únie“ vkladajú slová: „v platnom znení (Ú. v. EÚ C 202, 7. 6. 2016)“.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bidi w:val="0"/>
        <w:ind w:left="2268"/>
        <w:jc w:val="both"/>
        <w:rPr>
          <w:rFonts w:ascii="Arial" w:hAnsi="Arial" w:cs="Arial"/>
          <w:i/>
        </w:rPr>
      </w:pPr>
      <w:r w:rsidRPr="00422672">
        <w:rPr>
          <w:rFonts w:ascii="Arial" w:hAnsi="Arial" w:cs="Arial"/>
        </w:rPr>
        <w:t>Ide o legislatívno-technickú úpravu, ktorou sa dopĺňa absentujúca informácia o publikácii v úradnom vestníku</w:t>
      </w:r>
      <w:r w:rsidRPr="00422672">
        <w:rPr>
          <w:rStyle w:val="Emphasis"/>
          <w:rFonts w:ascii="Arial" w:hAnsi="Arial" w:cs="Arial"/>
          <w:i w:val="0"/>
        </w:rPr>
        <w:t>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bookmarkEnd w:id="0"/>
    </w:p>
    <w:p w:rsidR="00422672" w:rsidP="00422672">
      <w:pPr>
        <w:pStyle w:val="ListParagraph"/>
        <w:numPr>
          <w:numId w:val="1"/>
        </w:numPr>
        <w:bidi w:val="0"/>
        <w:ind w:left="0" w:firstLine="357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 § 1 ods. 2 písm. a) v poznámke pod čiarou k odkazu 6 sa slovo „oznámenie“ nahrádza slovami „Oznámenie Federálneho ministerstva zahraničných vecí“.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dopĺňa absentujúci údaj.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jc w:val="both"/>
        <w:rPr>
          <w:rStyle w:val="Emphasis"/>
          <w:rFonts w:ascii="Arial" w:eastAsia="Calibri" w:hAnsi="Arial" w:cs="Arial"/>
          <w:i w:val="0"/>
          <w:color w:val="000000" w:themeColor="tx1" w:themeShade="FF"/>
        </w:rPr>
      </w:pP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 §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3 ods. 1 sa slovo „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mimo“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nahrá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dza slovami „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z iný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ch ako“.</w:t>
      </w:r>
    </w:p>
    <w:p w:rsidR="00422672" w:rsidRPr="00422672" w:rsidP="00422672">
      <w:pPr>
        <w:bidi w:val="0"/>
        <w:jc w:val="both"/>
        <w:rPr>
          <w:rStyle w:val="Emphasis"/>
          <w:rFonts w:ascii="Arial" w:eastAsia="Calibri" w:hAnsi="Arial" w:cs="Arial"/>
          <w:i w:val="0"/>
          <w:color w:val="000000" w:themeColor="tx1" w:themeShade="FF"/>
        </w:rPr>
      </w:pPr>
    </w:p>
    <w:p w:rsidR="00422672" w:rsidRPr="00422672" w:rsidP="00422672">
      <w:pPr>
        <w:pStyle w:val="ListParagraph"/>
        <w:bidi w:val="0"/>
        <w:ind w:left="2268"/>
        <w:jc w:val="both"/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</w:pP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Ide o legislatí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vno-technickú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pravu, ktorou sa zjednocuje prá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vna terminoló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gia s §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11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ods. 2 pí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sm. a)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ná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vrhu zá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kona.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ind w:left="0" w:firstLine="357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3 ods. 2 v poznámke pod čiarou k odkazu 10 sa vkladá nový prvý riadok, ktorý znie: „Čl. 6 ods. 1 písm. a) nariadenia (EÚ)</w:t>
      </w:r>
      <w:r w:rsidRPr="00422672">
        <w:rPr>
          <w:rFonts w:ascii="Arial" w:eastAsia="Calibri" w:hAnsi="Arial" w:cs="Arial" w:hint="default"/>
        </w:rPr>
        <w:t xml:space="preserve"> č</w:t>
      </w:r>
      <w:r w:rsidRPr="00422672">
        <w:rPr>
          <w:rFonts w:ascii="Arial" w:eastAsia="Calibri" w:hAnsi="Arial" w:cs="Arial" w:hint="default"/>
        </w:rPr>
        <w:t>. 995/2010.“.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dopĺňa týkajúce sa ustanovenie obsahujúce bližšie podrobnosti o informáciách, ktoré majú byť v povinne uchovávaných dokladoch.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426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3 ods. 2 sa odkaz 10 umiestnený nad slovom „doklady“ vypúšťa a umiestňuje sa nad slová „uvedenia dreva a výrobkov z dreva“ a v § 3 ods. 3 sa odkaz 11 umiestnený na konci vety vypúšťa a umiestňuje sa nad slová „nadobudnutie dreva a výrobkov z dreva“.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umiestňuje odkaz na správne miesto.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V § 6 písmeno a) znie: </w:t>
      </w:r>
    </w:p>
    <w:p w:rsid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„a) je príslušným orgánom podľa osobitného predpisu,</w:t>
      </w:r>
      <w:r w:rsidRPr="00422672">
        <w:rPr>
          <w:rFonts w:ascii="Arial" w:hAnsi="Arial" w:cs="Arial"/>
          <w:vertAlign w:val="superscript"/>
        </w:rPr>
        <w:t>27</w:t>
      </w:r>
      <w:r w:rsidRPr="00422672">
        <w:rPr>
          <w:rFonts w:ascii="Arial" w:hAnsi="Arial" w:cs="Arial"/>
        </w:rPr>
        <w:t>)“.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jasne a presne ustanovuje ministerstvo pôdohospodárstva ako príslušný orgán podľa nariadenia (EÚ)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>. 995/2010.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6 písmeno b) znie: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„b) je príslušným orgánom na overovanie licencií</w:t>
      </w:r>
      <w:r w:rsidRPr="00422672">
        <w:rPr>
          <w:rFonts w:ascii="Arial" w:hAnsi="Arial" w:cs="Arial"/>
          <w:vertAlign w:val="superscript"/>
        </w:rPr>
        <w:t>28</w:t>
      </w:r>
      <w:r w:rsidRPr="00422672">
        <w:rPr>
          <w:rFonts w:ascii="Arial" w:hAnsi="Arial" w:cs="Arial"/>
        </w:rPr>
        <w:t>)  na dovoz dreva a výrobkov z dreva na vnútorný trh z partnerského štátu</w:t>
      </w:r>
      <w:r w:rsidRPr="00422672">
        <w:rPr>
          <w:rFonts w:ascii="Arial" w:hAnsi="Arial" w:cs="Arial"/>
          <w:vertAlign w:val="superscript"/>
        </w:rPr>
        <w:t>29</w:t>
      </w:r>
      <w:r w:rsidRPr="00422672">
        <w:rPr>
          <w:rFonts w:ascii="Arial" w:hAnsi="Arial" w:cs="Arial"/>
        </w:rPr>
        <w:t>) podľa osobitného predpisu,</w:t>
      </w:r>
      <w:r w:rsidRPr="00422672">
        <w:rPr>
          <w:rFonts w:ascii="Arial" w:hAnsi="Arial" w:cs="Arial"/>
          <w:vertAlign w:val="superscript"/>
        </w:rPr>
        <w:t>30</w:t>
      </w:r>
      <w:r w:rsidRPr="00422672">
        <w:rPr>
          <w:rFonts w:ascii="Arial" w:hAnsi="Arial" w:cs="Arial"/>
        </w:rPr>
        <w:t>)“.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Poznámky pod čiarou k odkazom 28 až 30 znejú: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„</w:t>
      </w:r>
      <w:r w:rsidRPr="00422672">
        <w:rPr>
          <w:rFonts w:ascii="Arial" w:hAnsi="Arial" w:cs="Arial"/>
          <w:vertAlign w:val="superscript"/>
        </w:rPr>
        <w:t>28</w:t>
      </w:r>
      <w:r w:rsidRPr="00422672">
        <w:rPr>
          <w:rFonts w:ascii="Arial" w:hAnsi="Arial" w:cs="Arial"/>
        </w:rPr>
        <w:t>) Čl. 2 ods. 5 nariadenia (ES) č. 2173/2005.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  <w:vertAlign w:val="superscript"/>
        </w:rPr>
        <w:t>29</w:t>
      </w:r>
      <w:r w:rsidRPr="00422672">
        <w:rPr>
          <w:rFonts w:ascii="Arial" w:hAnsi="Arial" w:cs="Arial"/>
        </w:rPr>
        <w:t xml:space="preserve">)  Čl. 2 ods. 2 nariadenia (ES) č. 2173/2005. 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  <w:vertAlign w:val="superscript"/>
        </w:rPr>
        <w:t>30</w:t>
      </w:r>
      <w:r w:rsidRPr="00422672">
        <w:rPr>
          <w:rFonts w:ascii="Arial" w:hAnsi="Arial" w:cs="Arial"/>
        </w:rPr>
        <w:t>)  Čl. 2 ods. 8 a čl. 7 ods. 1 nariadenia (ES) č. 2173/2005.“.</w:t>
      </w:r>
    </w:p>
    <w:p w:rsid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Nasledujúce odkazy na poznámky pod čiarou a poznámky pod čiarou sa primerane prečíslujú.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jasne a presne ustanovuje ministerstvo pôdohospodárstva ako príslušný orgán podľa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6  sa vypúšťa písmeno c).</w:t>
      </w:r>
    </w:p>
    <w:p w:rsid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Doterajšie písmená d) až q) sa označujú ako písmená c) až p).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vypúšťa nadbytočné ustanovenie, pričom ustanovenie nezohľadňuje žiadne oblasti pôsobnosti ministerstva, v ktorých vykonáva pôsobnosť.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6 písm. f) sa za slová „Európskej komisii,“ vkladajú slová „osobám určeným Európskou komisiou,“ a slová „iným osobám“ sa nahrádzajú slovami „osobám určeným partnerským štátom“.</w:t>
      </w:r>
    </w:p>
    <w:p w:rsid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5 ods. 2 a 3 a čl. 6 ods. 2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6 písm. m) sa odkaz 34 nad slovom „dozor“ vypúšťa a premiestňuje sa nad slovo „organizáciou“ a v § 7 písm. a) sa odkaz 39 nad slovom „dozor“ vypúšťa a premiestňuje sa nad slovo „subjektom“.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8 ods. 4 a čl. 10 nariadenia (EÚ)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>. 995/2010</w:t>
      </w:r>
      <w:r w:rsidRPr="00422672">
        <w:rPr>
          <w:rFonts w:ascii="Arial" w:eastAsia="Calibri" w:hAnsi="Arial" w:cs="Arial" w:hint="default"/>
        </w:rPr>
        <w:t>, ktorý</w:t>
      </w:r>
      <w:r w:rsidRPr="00422672">
        <w:rPr>
          <w:rFonts w:ascii="Arial" w:eastAsia="Calibri" w:hAnsi="Arial" w:cs="Arial" w:hint="default"/>
        </w:rPr>
        <w:t xml:space="preserve"> upravuje len kontrolu nad monitorovacou organizá</w:t>
      </w:r>
      <w:r w:rsidRPr="00422672">
        <w:rPr>
          <w:rFonts w:ascii="Arial" w:eastAsia="Calibri" w:hAnsi="Arial" w:cs="Arial" w:hint="default"/>
        </w:rPr>
        <w:t>ciou a hospodá</w:t>
      </w:r>
      <w:r w:rsidRPr="00422672">
        <w:rPr>
          <w:rFonts w:ascii="Arial" w:eastAsia="Calibri" w:hAnsi="Arial" w:cs="Arial" w:hint="default"/>
        </w:rPr>
        <w:t>rskym subjektom a </w:t>
      </w:r>
      <w:r w:rsidRPr="00422672">
        <w:rPr>
          <w:rFonts w:ascii="Arial" w:eastAsia="Calibri" w:hAnsi="Arial" w:cs="Arial" w:hint="default"/>
        </w:rPr>
        <w:t>nie dozor nad obchodní</w:t>
      </w:r>
      <w:r w:rsidRPr="00422672">
        <w:rPr>
          <w:rFonts w:ascii="Arial" w:eastAsia="Calibri" w:hAnsi="Arial" w:cs="Arial" w:hint="default"/>
        </w:rPr>
        <w:t>kom ani prepravcom.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6 písmeno n) znie: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„n) overuje platnosť licencie na dovoz dreva a výrobkov z dreva na vnútorný trh z partnerského štátu a po overení zasiela Finančnému riaditeľstvu Slovenskej republiky výsledok overenia,“.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Doterajšie poznámky pod čiarou k odkazom 35 a 36 sa vypúšťajú. 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Nasledujúce odkazy na poznámky pod čiarou a poznámky pod čiarou sa primerane prečíslujú.</w:t>
      </w:r>
    </w:p>
    <w:p w:rsidR="00422672" w:rsidRPr="00422672" w:rsidP="00422672">
      <w:pPr>
        <w:bidi w:val="0"/>
        <w:ind w:left="241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zosúlaďuje navrhované znenie s čl. 2 ods. 2 a 5 a čl. 5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V § 6 písm. o) sa slová „zo štátu, s ktorým Európska únia uzatvorila dobrovoľnú partnerskú dohodu“ nahrádzajú slovami „z partnerského štátu“. 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2 ods. 2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5, ktorý</w:t>
      </w:r>
      <w:r w:rsidRPr="00422672">
        <w:rPr>
          <w:rFonts w:ascii="Arial" w:eastAsia="Calibri" w:hAnsi="Arial" w:cs="Arial" w:hint="default"/>
        </w:rPr>
        <w:t xml:space="preserve"> definuje partnerskú</w:t>
      </w:r>
      <w:r w:rsidRPr="00422672">
        <w:rPr>
          <w:rFonts w:ascii="Arial" w:eastAsia="Calibri" w:hAnsi="Arial" w:cs="Arial" w:hint="default"/>
        </w:rPr>
        <w:t xml:space="preserve"> krajinu </w:t>
      </w:r>
      <w:r w:rsidRPr="00422672">
        <w:rPr>
          <w:rFonts w:ascii="Arial" w:eastAsia="Calibri" w:hAnsi="Arial" w:cs="Arial" w:hint="default"/>
        </w:rPr>
        <w:t>a </w:t>
      </w:r>
      <w:r w:rsidRPr="00422672">
        <w:rPr>
          <w:rFonts w:ascii="Arial" w:eastAsia="Calibri" w:hAnsi="Arial" w:cs="Arial" w:hint="default"/>
        </w:rPr>
        <w:t>preto nie je potrebné</w:t>
      </w:r>
      <w:r w:rsidRPr="00422672">
        <w:rPr>
          <w:rFonts w:ascii="Arial" w:eastAsia="Calibri" w:hAnsi="Arial" w:cs="Arial" w:hint="default"/>
        </w:rPr>
        <w:t xml:space="preserve"> uvá</w:t>
      </w:r>
      <w:r w:rsidRPr="00422672">
        <w:rPr>
          <w:rFonts w:ascii="Arial" w:eastAsia="Calibri" w:hAnsi="Arial" w:cs="Arial" w:hint="default"/>
        </w:rPr>
        <w:t>dzať</w:t>
      </w:r>
      <w:r w:rsidRPr="00422672">
        <w:rPr>
          <w:rFonts w:ascii="Arial" w:eastAsia="Calibri" w:hAnsi="Arial" w:cs="Arial" w:hint="default"/>
        </w:rPr>
        <w:t xml:space="preserve"> obsah definí</w:t>
      </w:r>
      <w:r w:rsidRPr="00422672">
        <w:rPr>
          <w:rFonts w:ascii="Arial" w:eastAsia="Calibri" w:hAnsi="Arial" w:cs="Arial" w:hint="default"/>
        </w:rPr>
        <w:t>cie v </w:t>
      </w:r>
      <w:r w:rsidRPr="00422672">
        <w:rPr>
          <w:rFonts w:ascii="Arial" w:eastAsia="Calibri" w:hAnsi="Arial" w:cs="Arial" w:hint="default"/>
        </w:rPr>
        <w:t>texte ná</w:t>
      </w:r>
      <w:r w:rsidRPr="00422672">
        <w:rPr>
          <w:rFonts w:ascii="Arial" w:eastAsia="Calibri" w:hAnsi="Arial" w:cs="Arial" w:hint="default"/>
        </w:rPr>
        <w:t>vrhu zá</w:t>
      </w:r>
      <w:r w:rsidRPr="00422672">
        <w:rPr>
          <w:rFonts w:ascii="Arial" w:eastAsia="Calibri" w:hAnsi="Arial" w:cs="Arial" w:hint="default"/>
        </w:rPr>
        <w:t>kona.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714" w:hanging="357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9 písm. a) sa odkaz 39 nad slovom „dozor“ vypúšťa.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vypúšťa nadbytočný odkaz, keďže ide o vnútroštátnu právnu úpravu týkajúcu sa „domácich“ subjektov, nad ktorými sa nevykonáva dozor podľa čl. 10 nariadenia (EÚ)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>. 995/2010.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rPr>
          <w:rFonts w:ascii="Arial" w:hAnsi="Arial" w:cs="Arial"/>
        </w:rPr>
      </w:pPr>
      <w:r w:rsidRPr="00422672">
        <w:rPr>
          <w:rFonts w:ascii="Arial" w:hAnsi="Arial" w:cs="Arial"/>
        </w:rPr>
        <w:t>V § 10 ods. 4 písmeno a) znie:</w:t>
      </w:r>
    </w:p>
    <w:p w:rsidR="00422672" w:rsidP="00422672">
      <w:pPr>
        <w:bidi w:val="0"/>
        <w:rPr>
          <w:rFonts w:ascii="Arial" w:hAnsi="Arial" w:cs="Arial"/>
        </w:rPr>
      </w:pPr>
      <w:r w:rsidRPr="00422672">
        <w:rPr>
          <w:rFonts w:ascii="Arial" w:hAnsi="Arial" w:cs="Arial"/>
        </w:rPr>
        <w:t>„a) vykonáva dozor nad hospodárskym subjektom,</w:t>
      </w:r>
      <w:r w:rsidRPr="00422672">
        <w:rPr>
          <w:rFonts w:ascii="Arial" w:hAnsi="Arial" w:cs="Arial"/>
          <w:vertAlign w:val="superscript"/>
        </w:rPr>
        <w:t>39</w:t>
      </w:r>
      <w:r w:rsidRPr="00422672">
        <w:rPr>
          <w:rFonts w:ascii="Arial" w:hAnsi="Arial" w:cs="Arial"/>
        </w:rPr>
        <w:t>) obchodníkom  a prepravcom,“.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10 nariadenia (EÚ)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>. 995/2010</w:t>
      </w:r>
      <w:r w:rsidRPr="00422672">
        <w:rPr>
          <w:rFonts w:ascii="Arial" w:eastAsia="Calibri" w:hAnsi="Arial" w:cs="Arial" w:hint="default"/>
        </w:rPr>
        <w:t>, ktorú</w:t>
      </w:r>
      <w:r w:rsidRPr="00422672">
        <w:rPr>
          <w:rFonts w:ascii="Arial" w:eastAsia="Calibri" w:hAnsi="Arial" w:cs="Arial" w:hint="default"/>
        </w:rPr>
        <w:t xml:space="preserve"> upravuje len dozor nad hospodá</w:t>
      </w:r>
      <w:r w:rsidRPr="00422672">
        <w:rPr>
          <w:rFonts w:ascii="Arial" w:eastAsia="Calibri" w:hAnsi="Arial" w:cs="Arial" w:hint="default"/>
        </w:rPr>
        <w:t>rskym subjektom a </w:t>
      </w:r>
      <w:r w:rsidRPr="00422672">
        <w:rPr>
          <w:rFonts w:ascii="Arial" w:eastAsia="Calibri" w:hAnsi="Arial" w:cs="Arial" w:hint="default"/>
        </w:rPr>
        <w:t>nie dozor nad obchodní</w:t>
      </w:r>
      <w:r w:rsidRPr="00422672">
        <w:rPr>
          <w:rFonts w:ascii="Arial" w:eastAsia="Calibri" w:hAnsi="Arial" w:cs="Arial" w:hint="default"/>
        </w:rPr>
        <w:t>kom ani prepravcom a </w:t>
      </w:r>
      <w:r w:rsidRPr="00422672">
        <w:rPr>
          <w:rFonts w:ascii="Arial" w:eastAsia="Calibri" w:hAnsi="Arial" w:cs="Arial" w:hint="default"/>
        </w:rPr>
        <w:t>zá</w:t>
      </w:r>
      <w:r w:rsidRPr="00422672">
        <w:rPr>
          <w:rFonts w:ascii="Arial" w:eastAsia="Calibri" w:hAnsi="Arial" w:cs="Arial" w:hint="default"/>
        </w:rPr>
        <w:t>roveň</w:t>
      </w:r>
      <w:r w:rsidRPr="00422672">
        <w:rPr>
          <w:rFonts w:ascii="Arial" w:eastAsia="Calibri" w:hAnsi="Arial" w:cs="Arial" w:hint="default"/>
        </w:rPr>
        <w:t xml:space="preserve"> sa zjednocuje znenie tak, ako je to v §</w:t>
      </w:r>
      <w:r w:rsidRPr="00422672">
        <w:rPr>
          <w:rFonts w:ascii="Arial" w:eastAsia="Calibri" w:hAnsi="Arial" w:cs="Arial" w:hint="default"/>
        </w:rPr>
        <w:t xml:space="preserve"> 7 pí</w:t>
      </w:r>
      <w:r w:rsidRPr="00422672">
        <w:rPr>
          <w:rFonts w:ascii="Arial" w:eastAsia="Calibri" w:hAnsi="Arial" w:cs="Arial" w:hint="default"/>
        </w:rPr>
        <w:t>sm. a).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V § 10 ods. 4 písm. c) sa slovo „dovozcu“ nahrádza slovom „dovoz“ a slová „zo štátu, s ktorým Európska únia uzatvorila dobrovoľnú partnerskú dohodu“ sa nahrádzajú slovami „z partnerského štátu“. </w:t>
      </w: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2 ods. 2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5, ktorý</w:t>
      </w:r>
      <w:r w:rsidRPr="00422672">
        <w:rPr>
          <w:rFonts w:ascii="Arial" w:eastAsia="Calibri" w:hAnsi="Arial" w:cs="Arial" w:hint="default"/>
        </w:rPr>
        <w:t xml:space="preserve"> definuje partnerskú</w:t>
      </w:r>
      <w:r w:rsidRPr="00422672">
        <w:rPr>
          <w:rFonts w:ascii="Arial" w:eastAsia="Calibri" w:hAnsi="Arial" w:cs="Arial" w:hint="default"/>
        </w:rPr>
        <w:t xml:space="preserve"> krajinu a pr</w:t>
      </w:r>
      <w:r w:rsidRPr="00422672">
        <w:rPr>
          <w:rFonts w:ascii="Arial" w:eastAsia="Calibri" w:hAnsi="Arial" w:cs="Arial" w:hint="default"/>
        </w:rPr>
        <w:t>eto nie je potrebné</w:t>
      </w:r>
      <w:r w:rsidRPr="00422672">
        <w:rPr>
          <w:rFonts w:ascii="Arial" w:eastAsia="Calibri" w:hAnsi="Arial" w:cs="Arial" w:hint="default"/>
        </w:rPr>
        <w:t xml:space="preserve"> uvá</w:t>
      </w:r>
      <w:r w:rsidRPr="00422672">
        <w:rPr>
          <w:rFonts w:ascii="Arial" w:eastAsia="Calibri" w:hAnsi="Arial" w:cs="Arial" w:hint="default"/>
        </w:rPr>
        <w:t>dzať</w:t>
      </w:r>
      <w:r w:rsidRPr="00422672">
        <w:rPr>
          <w:rFonts w:ascii="Arial" w:eastAsia="Calibri" w:hAnsi="Arial" w:cs="Arial" w:hint="default"/>
        </w:rPr>
        <w:t xml:space="preserve"> obsah definí</w:t>
      </w:r>
      <w:r w:rsidRPr="00422672">
        <w:rPr>
          <w:rFonts w:ascii="Arial" w:eastAsia="Calibri" w:hAnsi="Arial" w:cs="Arial" w:hint="default"/>
        </w:rPr>
        <w:t>cie v </w:t>
      </w:r>
      <w:r w:rsidRPr="00422672">
        <w:rPr>
          <w:rFonts w:ascii="Arial" w:eastAsia="Calibri" w:hAnsi="Arial" w:cs="Arial" w:hint="default"/>
        </w:rPr>
        <w:t>texte ná</w:t>
      </w:r>
      <w:r w:rsidRPr="00422672">
        <w:rPr>
          <w:rFonts w:ascii="Arial" w:eastAsia="Calibri" w:hAnsi="Arial" w:cs="Arial" w:hint="default"/>
        </w:rPr>
        <w:t>vrhu zá</w:t>
      </w:r>
      <w:r w:rsidRPr="00422672">
        <w:rPr>
          <w:rFonts w:ascii="Arial" w:eastAsia="Calibri" w:hAnsi="Arial" w:cs="Arial" w:hint="default"/>
        </w:rPr>
        <w:t>kona.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12 ods. 2 písm. c) v poznámke pod čiarou k odkazu 46 sa vypúšťajú slová „čl. 4 ods. 1 nariadenia (EÚ) č. 995/2010,“.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41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vypúšťajúcu vecne nesprávny odkaz na čl. 4 ods. 1 nariadenia (EÚ) č. 995/2010, ktorý neupravuje doklad o povolení na ťažbu alebo výrub stromov rastúcich mimo lesa.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14 ods. 6 poznámka pod čiarou k odkazu 51 znie: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„</w:t>
      </w:r>
      <w:r w:rsidRPr="00422672">
        <w:rPr>
          <w:rFonts w:ascii="Arial" w:hAnsi="Arial" w:cs="Arial"/>
          <w:vertAlign w:val="superscript"/>
        </w:rPr>
        <w:t>51</w:t>
      </w:r>
      <w:r w:rsidRPr="00422672">
        <w:rPr>
          <w:rFonts w:ascii="Arial" w:hAnsi="Arial" w:cs="Arial"/>
        </w:rPr>
        <w:t>) Čl. 19 ods. 2 písm. c) nariadenia (EÚ) č. 995/2010.“.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 tejto súvislosti sa vypustí odkaz na poznámku pod čiarou a poznámka pod čiarou k odkazu 55.</w:t>
      </w:r>
    </w:p>
    <w:p w:rsidR="00422672" w:rsidP="00422672">
      <w:pPr>
        <w:bidi w:val="0"/>
        <w:rPr>
          <w:rFonts w:ascii="Arial" w:hAnsi="Arial" w:cs="Arial"/>
        </w:rPr>
      </w:pPr>
      <w:r w:rsidRPr="00422672">
        <w:rPr>
          <w:rFonts w:ascii="Arial" w:hAnsi="Arial" w:cs="Arial"/>
        </w:rPr>
        <w:t>Nasledujúce odkazy na poznámky pod čiarou a poznámky pod čiarou k odkazom sa primerane prečíslujú.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bidi w:val="0"/>
        <w:ind w:left="2552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nahrádzajúcu vecne nesprávny odkaz správnym odkazom a odstránenie vzniknutej duplicity odkazov a poznámok pod čiarou.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16 ods. 1 písm. a) v poznámke pod čiarou k odkazu 52 sa slová „Napríklad čl.“ nahrádzajú slovom „Čl.“.</w:t>
      </w:r>
    </w:p>
    <w:p w:rsidR="00422672" w:rsidP="00422672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tejto súvislosti sa v zmysle 47. bodu Prílohy č. 2, Legislatívno-technické pokyny, Legislatívnych pravidiel tvorby zákonov (č. 19/1997 Z. z.) upraví citácia právnych predpisov v poznámke pod čiarou k odkazu 52.</w:t>
      </w:r>
    </w:p>
    <w:p w:rsidR="00422672" w:rsidRPr="00422672" w:rsidP="00422672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422672" w:rsidRPr="00422672" w:rsidP="00422672">
      <w:pPr>
        <w:bidi w:val="0"/>
        <w:ind w:left="2410"/>
        <w:jc w:val="both"/>
        <w:rPr>
          <w:rStyle w:val="PlaceholderText"/>
          <w:rFonts w:ascii="Arial" w:hAnsi="Arial" w:cs="Arial"/>
          <w:color w:val="000000"/>
        </w:rPr>
      </w:pPr>
      <w:r w:rsidRPr="00422672">
        <w:rPr>
          <w:rStyle w:val="PlaceholderText"/>
          <w:rFonts w:ascii="Arial" w:hAnsi="Arial" w:cs="Arial"/>
          <w:iCs/>
          <w:color w:val="000000"/>
        </w:rPr>
        <w:t>Ide o legislatívno-technickú úpravu súvisiacu s jasným a presným ustanovením povinností vyplývajúcich z osobitných predpisov, čo je možné len pri taxatívnom výpočte právnych predpisov a právne záväzných aktov v poznámke pod čiarou.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17 ods. 1 písm. a) sa odkaz 46 nahrádza odkazom 52.</w:t>
      </w:r>
    </w:p>
    <w:p w:rsidR="00422672" w:rsidRPr="00422672" w:rsidP="00422672">
      <w:pPr>
        <w:bidi w:val="0"/>
        <w:ind w:left="241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úpravu, ktorou sa nahrádza vecne nesprávny odkaz  správnym odkazom.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V </w:t>
      </w:r>
      <w:r w:rsidRPr="00422672">
        <w:rPr>
          <w:rFonts w:ascii="Arial" w:hAnsi="Arial" w:cs="Arial"/>
          <w:color w:val="000000" w:themeColor="tx1" w:themeShade="FF"/>
        </w:rPr>
        <w:t>§ 17 ods. 3 písm. a)</w:t>
      </w:r>
      <w:r w:rsidRPr="00422672">
        <w:rPr>
          <w:rFonts w:ascii="Arial" w:hAnsi="Arial" w:cs="Arial"/>
        </w:rPr>
        <w:t> sa slovo „ministerstvo“ nahrádza slovami „ministerstvo pôdohospodárstva“.</w:t>
      </w:r>
    </w:p>
    <w:p w:rsidR="00422672" w:rsidRPr="00422672" w:rsidP="00422672">
      <w:pPr>
        <w:pStyle w:val="ListParagraph"/>
        <w:bidi w:val="0"/>
        <w:ind w:left="2410"/>
        <w:jc w:val="both"/>
        <w:rPr>
          <w:rStyle w:val="Emphasis"/>
          <w:rFonts w:ascii="Arial" w:eastAsia="Calibri" w:hAnsi="Arial" w:cs="Arial"/>
          <w:i w:val="0"/>
          <w:color w:val="000000" w:themeColor="tx1" w:themeShade="FF"/>
        </w:rPr>
      </w:pP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Ide o legislatí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vno-technickú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pravu, 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vzhľ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adom na zavedenú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legislatí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vnu skratku v</w:t>
      </w:r>
      <w:r w:rsidRPr="00422672">
        <w:rPr>
          <w:rFonts w:ascii="Arial" w:hAnsi="Arial" w:cs="Arial"/>
          <w:color w:val="000000" w:themeColor="tx1" w:themeShade="FF"/>
        </w:rPr>
        <w:t xml:space="preserve"> § 4 ods. 6 návrhu zákona.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 xml:space="preserve">V § 17 ods. 4 úvodnej vete  sa slová „zo štátu, s ktorým má Európska únia podpísanú dobrovoľnú partnerskú dohodu,“ nahrádzajú slovami „z partnerského štátu“. </w:t>
      </w:r>
    </w:p>
    <w:p w:rsidR="00422672" w:rsidRPr="00422672" w:rsidP="00422672">
      <w:pPr>
        <w:bidi w:val="0"/>
        <w:ind w:left="2268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Ide o legislatívno-technickú úpravu v súlade s čl. 2 ods. 2 nariadenia (ES)</w:t>
      </w:r>
      <w:r w:rsidRPr="00422672">
        <w:rPr>
          <w:rFonts w:ascii="Arial" w:eastAsia="Calibri" w:hAnsi="Arial" w:cs="Arial"/>
        </w:rPr>
        <w:t xml:space="preserve"> </w:t>
      </w:r>
      <w:r w:rsidRPr="00422672">
        <w:rPr>
          <w:rFonts w:ascii="Arial" w:eastAsia="Calibri" w:hAnsi="Arial" w:cs="Arial" w:hint="default"/>
        </w:rPr>
        <w:t>č</w:t>
      </w:r>
      <w:r w:rsidRPr="00422672">
        <w:rPr>
          <w:rFonts w:ascii="Arial" w:eastAsia="Calibri" w:hAnsi="Arial" w:cs="Arial" w:hint="default"/>
        </w:rPr>
        <w:t xml:space="preserve">. </w:t>
      </w:r>
      <w:r w:rsidRPr="00422672">
        <w:rPr>
          <w:rFonts w:ascii="Arial" w:eastAsia="Calibri" w:hAnsi="Arial" w:cs="Arial" w:hint="default"/>
        </w:rPr>
        <w:t>2173/200</w:t>
      </w:r>
      <w:r w:rsidRPr="00422672">
        <w:rPr>
          <w:rFonts w:ascii="Arial" w:eastAsia="Calibri" w:hAnsi="Arial" w:cs="Arial" w:hint="default"/>
        </w:rPr>
        <w:t>5, ktorý</w:t>
      </w:r>
      <w:r w:rsidRPr="00422672">
        <w:rPr>
          <w:rFonts w:ascii="Arial" w:eastAsia="Calibri" w:hAnsi="Arial" w:cs="Arial" w:hint="default"/>
        </w:rPr>
        <w:t xml:space="preserve"> definuje partnerskú</w:t>
      </w:r>
      <w:r w:rsidRPr="00422672">
        <w:rPr>
          <w:rFonts w:ascii="Arial" w:eastAsia="Calibri" w:hAnsi="Arial" w:cs="Arial" w:hint="default"/>
        </w:rPr>
        <w:t xml:space="preserve"> kra</w:t>
      </w:r>
      <w:r w:rsidRPr="00422672">
        <w:rPr>
          <w:rFonts w:ascii="Arial" w:eastAsia="Calibri" w:hAnsi="Arial" w:cs="Arial" w:hint="default"/>
        </w:rPr>
        <w:t>jinu a </w:t>
      </w:r>
      <w:r w:rsidRPr="00422672">
        <w:rPr>
          <w:rFonts w:ascii="Arial" w:eastAsia="Calibri" w:hAnsi="Arial" w:cs="Arial" w:hint="default"/>
        </w:rPr>
        <w:t>preto nie je potrebné</w:t>
      </w:r>
      <w:r w:rsidRPr="00422672">
        <w:rPr>
          <w:rFonts w:ascii="Arial" w:eastAsia="Calibri" w:hAnsi="Arial" w:cs="Arial" w:hint="default"/>
        </w:rPr>
        <w:t xml:space="preserve"> uvá</w:t>
      </w:r>
      <w:r w:rsidRPr="00422672">
        <w:rPr>
          <w:rFonts w:ascii="Arial" w:eastAsia="Calibri" w:hAnsi="Arial" w:cs="Arial" w:hint="default"/>
        </w:rPr>
        <w:t>dzať</w:t>
      </w:r>
      <w:r w:rsidRPr="00422672">
        <w:rPr>
          <w:rFonts w:ascii="Arial" w:eastAsia="Calibri" w:hAnsi="Arial" w:cs="Arial" w:hint="default"/>
        </w:rPr>
        <w:t xml:space="preserve"> obsah definí</w:t>
      </w:r>
      <w:r w:rsidRPr="00422672">
        <w:rPr>
          <w:rFonts w:ascii="Arial" w:eastAsia="Calibri" w:hAnsi="Arial" w:cs="Arial" w:hint="default"/>
        </w:rPr>
        <w:t>cie v </w:t>
      </w:r>
      <w:r w:rsidRPr="00422672">
        <w:rPr>
          <w:rFonts w:ascii="Arial" w:eastAsia="Calibri" w:hAnsi="Arial" w:cs="Arial" w:hint="default"/>
        </w:rPr>
        <w:t>texte ná</w:t>
      </w:r>
      <w:r w:rsidRPr="00422672">
        <w:rPr>
          <w:rFonts w:ascii="Arial" w:eastAsia="Calibri" w:hAnsi="Arial" w:cs="Arial" w:hint="default"/>
        </w:rPr>
        <w:t>vrhu zá</w:t>
      </w:r>
      <w:r w:rsidRPr="00422672">
        <w:rPr>
          <w:rFonts w:ascii="Arial" w:eastAsia="Calibri" w:hAnsi="Arial" w:cs="Arial" w:hint="default"/>
        </w:rPr>
        <w:t>kona.</w:t>
      </w:r>
    </w:p>
    <w:p w:rsidR="00422672" w:rsidRPr="00422672" w:rsidP="00422672">
      <w:pPr>
        <w:bidi w:val="0"/>
        <w:rPr>
          <w:rFonts w:ascii="Arial" w:hAnsi="Arial" w:cs="Arial"/>
        </w:rPr>
      </w:pPr>
    </w:p>
    <w:p w:rsidR="00422672" w:rsidP="00422672">
      <w:pPr>
        <w:pStyle w:val="ListParagraph"/>
        <w:numPr>
          <w:numId w:val="1"/>
        </w:numPr>
        <w:bidi w:val="0"/>
        <w:ind w:left="0" w:firstLine="360"/>
        <w:jc w:val="both"/>
        <w:rPr>
          <w:rFonts w:ascii="Arial" w:hAnsi="Arial" w:cs="Arial"/>
        </w:rPr>
      </w:pPr>
      <w:r w:rsidRPr="00422672">
        <w:rPr>
          <w:rFonts w:ascii="Arial" w:hAnsi="Arial" w:cs="Arial"/>
        </w:rPr>
        <w:t>V § 17 ods. 4 písm. c) sa slová „osobitnými predpismi,</w:t>
      </w:r>
      <w:r w:rsidRPr="00422672">
        <w:rPr>
          <w:rFonts w:ascii="Arial" w:hAnsi="Arial" w:cs="Arial"/>
          <w:vertAlign w:val="superscript"/>
        </w:rPr>
        <w:t>54</w:t>
      </w:r>
      <w:r w:rsidRPr="00422672">
        <w:rPr>
          <w:rFonts w:ascii="Arial" w:hAnsi="Arial" w:cs="Arial"/>
        </w:rPr>
        <w:t>)“ nahrádzajú slovami „osobitným predpisom.</w:t>
      </w:r>
      <w:r w:rsidRPr="00422672">
        <w:rPr>
          <w:rFonts w:ascii="Arial" w:hAnsi="Arial" w:cs="Arial"/>
          <w:vertAlign w:val="superscript"/>
        </w:rPr>
        <w:t>54</w:t>
      </w:r>
      <w:r w:rsidRPr="00422672">
        <w:rPr>
          <w:rFonts w:ascii="Arial" w:hAnsi="Arial" w:cs="Arial"/>
        </w:rPr>
        <w:t>)“.</w:t>
      </w:r>
    </w:p>
    <w:p w:rsidR="00422672" w:rsidRPr="00422672" w:rsidP="00422672">
      <w:pPr>
        <w:bidi w:val="0"/>
        <w:jc w:val="both"/>
        <w:rPr>
          <w:rFonts w:ascii="Arial" w:hAnsi="Arial" w:cs="Arial"/>
        </w:rPr>
      </w:pPr>
    </w:p>
    <w:p w:rsidR="00422672" w:rsidRPr="00422672" w:rsidP="00422672">
      <w:pPr>
        <w:tabs>
          <w:tab w:val="left" w:pos="709"/>
          <w:tab w:val="left" w:pos="1021"/>
        </w:tabs>
        <w:bidi w:val="0"/>
        <w:ind w:left="2268"/>
        <w:jc w:val="both"/>
        <w:rPr>
          <w:rFonts w:ascii="Arial" w:hAnsi="Arial" w:cs="Arial"/>
        </w:rPr>
      </w:pP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Ide o legislatí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vno-technickú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ú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pravu, 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vzhľ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adom na to, ž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e 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v pozná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mke pod 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č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iarou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k odkazu 54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 xml:space="preserve"> sa uvá</w:t>
      </w:r>
      <w:r w:rsidRPr="00422672">
        <w:rPr>
          <w:rStyle w:val="Emphasis"/>
          <w:rFonts w:ascii="Arial" w:eastAsia="Calibri" w:hAnsi="Arial" w:cs="Arial" w:hint="default"/>
          <w:i w:val="0"/>
          <w:color w:val="000000" w:themeColor="tx1" w:themeShade="FF"/>
        </w:rPr>
        <w:t>dza iba jeden predpis.</w:t>
      </w:r>
    </w:p>
    <w:p w:rsidR="00450CC9" w:rsidRPr="00422672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450CC9" w:rsidRP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uvádzaní dreva a výrobkov z dreva na vnútorný trh </w:t>
      </w:r>
      <w:r w:rsidR="00E10E10">
        <w:rPr>
          <w:rFonts w:ascii="Arial" w:hAnsi="Arial" w:cs="Arial"/>
          <w:b/>
        </w:rPr>
        <w:t>schváliť s pripomienkami.</w:t>
      </w:r>
    </w:p>
    <w:p w:rsidR="00450CC9" w:rsidRPr="00450CC9" w:rsidP="00450CC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50CC9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22672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22672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22672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22672" w:rsidP="00422672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422672" w:rsidP="0042267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422672" w:rsidP="004226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22672" w:rsidP="0042267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sectPr w:rsidSect="00422672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72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10E10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42267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F193E"/>
    <w:multiLevelType w:val="hybridMultilevel"/>
    <w:tmpl w:val="A93CF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0CC9"/>
    <w:rsid w:val="00422672"/>
    <w:rsid w:val="004303C4"/>
    <w:rsid w:val="00450CC9"/>
    <w:rsid w:val="009920B8"/>
    <w:rsid w:val="00E10E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22672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422672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422672"/>
    <w:rPr>
      <w:rFonts w:ascii="Times New Roman" w:hAnsi="Times New Roman" w:cs="Times New Roman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422672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2267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2267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2267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22672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10E1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0E1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5</Pages>
  <Words>1224</Words>
  <Characters>6977</Characters>
  <Application>Microsoft Office Word</Application>
  <DocSecurity>0</DocSecurity>
  <Lines>0</Lines>
  <Paragraphs>0</Paragraphs>
  <ScaleCrop>false</ScaleCrop>
  <Company>Kancelaria NRSR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2018-02-28T13:48:00Z</cp:lastPrinted>
  <dcterms:created xsi:type="dcterms:W3CDTF">2018-02-16T09:30:00Z</dcterms:created>
  <dcterms:modified xsi:type="dcterms:W3CDTF">2018-02-28T13:48:00Z</dcterms:modified>
</cp:coreProperties>
</file>