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7A1F" w:rsidRPr="001C6FFA" w:rsidP="00CA7A1F">
      <w:pPr>
        <w:bidi w:val="0"/>
        <w:spacing w:line="240" w:lineRule="auto"/>
        <w:ind w:left="0"/>
        <w:jc w:val="both"/>
        <w:rPr>
          <w:b/>
          <w:bCs w:val="0"/>
        </w:rPr>
      </w:pPr>
      <w:r>
        <w:rPr>
          <w:b/>
        </w:rPr>
        <w:t xml:space="preserve">                     </w:t>
      </w:r>
      <w:r w:rsidRPr="001C6FFA">
        <w:rPr>
          <w:b/>
        </w:rPr>
        <w:t xml:space="preserve">Výbor </w:t>
      </w:r>
    </w:p>
    <w:p w:rsidR="00CA7A1F" w:rsidRPr="001C6FFA" w:rsidP="00CA7A1F">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CA7A1F" w:rsidRPr="00A04213" w:rsidP="00CA7A1F">
      <w:pPr>
        <w:bidi w:val="0"/>
        <w:spacing w:line="240" w:lineRule="auto"/>
        <w:ind w:left="0"/>
        <w:rPr>
          <w:b/>
          <w:bCs w:val="0"/>
        </w:rPr>
      </w:pPr>
      <w:r w:rsidRPr="001C6FFA">
        <w:rPr>
          <w:b/>
        </w:rPr>
        <w:t xml:space="preserve">                pre zdravotníctvo</w:t>
      </w:r>
    </w:p>
    <w:p w:rsidR="00CA7A1F" w:rsidRPr="001C6FFA" w:rsidP="00CA7A1F">
      <w:pPr>
        <w:bidi w:val="0"/>
        <w:spacing w:line="240" w:lineRule="auto"/>
        <w:jc w:val="right"/>
      </w:pPr>
      <w:r w:rsidRPr="001C6FFA">
        <w:tab/>
        <w:tab/>
        <w:tab/>
        <w:tab/>
        <w:tab/>
        <w:tab/>
        <w:t xml:space="preserve">    </w:t>
      </w:r>
      <w:r>
        <w:rPr>
          <w:b/>
        </w:rPr>
        <w:t>35</w:t>
      </w:r>
      <w:r w:rsidRPr="00BB53DD">
        <w:rPr>
          <w:b/>
        </w:rPr>
        <w:t>.</w:t>
      </w:r>
      <w:r w:rsidRPr="001C6FFA">
        <w:rPr>
          <w:b/>
        </w:rPr>
        <w:t xml:space="preserve"> schôdza</w:t>
      </w:r>
      <w:r w:rsidRPr="001C6FFA">
        <w:t xml:space="preserve"> výboru</w:t>
      </w:r>
    </w:p>
    <w:p w:rsidR="00CA7A1F" w:rsidRPr="001C6FFA" w:rsidP="00CA7A1F">
      <w:pPr>
        <w:bidi w:val="0"/>
        <w:spacing w:line="240" w:lineRule="auto"/>
        <w:jc w:val="right"/>
      </w:pPr>
      <w:r w:rsidRPr="001C6FFA">
        <w:tab/>
        <w:tab/>
        <w:tab/>
        <w:tab/>
        <w:tab/>
        <w:tab/>
        <w:tab/>
        <w:tab/>
        <w:t>Číslo: CDR-</w:t>
      </w:r>
      <w:r w:rsidR="00C745B0">
        <w:t>2194</w:t>
      </w:r>
      <w:r w:rsidRPr="001C6FFA">
        <w:t>/201</w:t>
      </w:r>
      <w:r w:rsidR="00C745B0">
        <w:t>7</w:t>
      </w:r>
    </w:p>
    <w:p w:rsidR="00CA7A1F" w:rsidP="00CA7A1F">
      <w:pPr>
        <w:bidi w:val="0"/>
        <w:ind w:left="0"/>
      </w:pPr>
    </w:p>
    <w:p w:rsidR="00DB6C7F" w:rsidP="00CA7A1F">
      <w:pPr>
        <w:bidi w:val="0"/>
        <w:spacing w:line="240" w:lineRule="auto"/>
        <w:ind w:left="-142"/>
        <w:jc w:val="center"/>
        <w:rPr>
          <w:b/>
          <w:bCs w:val="0"/>
          <w:sz w:val="28"/>
        </w:rPr>
      </w:pPr>
    </w:p>
    <w:p w:rsidR="00CA7A1F" w:rsidRPr="001C6FFA" w:rsidP="00CA7A1F">
      <w:pPr>
        <w:bidi w:val="0"/>
        <w:spacing w:line="240" w:lineRule="auto"/>
        <w:ind w:left="-142"/>
        <w:jc w:val="center"/>
        <w:rPr>
          <w:b/>
          <w:bCs w:val="0"/>
          <w:sz w:val="28"/>
        </w:rPr>
      </w:pPr>
      <w:r w:rsidR="00EF2224">
        <w:rPr>
          <w:b/>
          <w:bCs w:val="0"/>
          <w:sz w:val="28"/>
        </w:rPr>
        <w:t>9</w:t>
      </w:r>
      <w:r w:rsidR="007D43B5">
        <w:rPr>
          <w:b/>
          <w:bCs w:val="0"/>
          <w:sz w:val="28"/>
        </w:rPr>
        <w:t>1</w:t>
      </w:r>
    </w:p>
    <w:p w:rsidR="00CA7A1F" w:rsidRPr="001C6FFA" w:rsidP="00CA7A1F">
      <w:pPr>
        <w:bidi w:val="0"/>
        <w:spacing w:line="240" w:lineRule="auto"/>
        <w:ind w:left="-142"/>
        <w:jc w:val="center"/>
        <w:rPr>
          <w:b/>
          <w:bCs w:val="0"/>
        </w:rPr>
      </w:pPr>
    </w:p>
    <w:p w:rsidR="00CA7A1F" w:rsidRPr="001C6FFA" w:rsidP="00CA7A1F">
      <w:pPr>
        <w:bidi w:val="0"/>
        <w:spacing w:line="240" w:lineRule="auto"/>
        <w:ind w:left="-142"/>
        <w:jc w:val="center"/>
        <w:rPr>
          <w:b/>
          <w:bCs w:val="0"/>
        </w:rPr>
      </w:pPr>
      <w:r w:rsidRPr="001C6FFA">
        <w:rPr>
          <w:b/>
        </w:rPr>
        <w:t>U z n e s e n i e</w:t>
      </w:r>
    </w:p>
    <w:p w:rsidR="00CA7A1F" w:rsidRPr="001C6FFA" w:rsidP="00CA7A1F">
      <w:pPr>
        <w:bidi w:val="0"/>
        <w:spacing w:line="240" w:lineRule="auto"/>
        <w:ind w:left="-142"/>
        <w:jc w:val="center"/>
        <w:rPr>
          <w:b/>
          <w:bCs w:val="0"/>
        </w:rPr>
      </w:pPr>
    </w:p>
    <w:p w:rsidR="00CA7A1F" w:rsidRPr="001C6FFA" w:rsidP="00CA7A1F">
      <w:pPr>
        <w:bidi w:val="0"/>
        <w:spacing w:line="240" w:lineRule="auto"/>
        <w:ind w:left="-142"/>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CA7A1F" w:rsidRPr="001C6FFA" w:rsidP="00CA7A1F">
      <w:pPr>
        <w:bidi w:val="0"/>
        <w:spacing w:line="240" w:lineRule="auto"/>
        <w:ind w:left="-142"/>
        <w:jc w:val="center"/>
        <w:rPr>
          <w:b/>
          <w:bCs w:val="0"/>
        </w:rPr>
      </w:pPr>
      <w:r w:rsidRPr="001C6FFA">
        <w:rPr>
          <w:b/>
        </w:rPr>
        <w:t>pre zdravotníctvo</w:t>
      </w:r>
    </w:p>
    <w:p w:rsidR="00CA7A1F" w:rsidRPr="001C6FFA" w:rsidP="00CA7A1F">
      <w:pPr>
        <w:bidi w:val="0"/>
        <w:spacing w:line="240" w:lineRule="auto"/>
        <w:ind w:left="-142"/>
        <w:jc w:val="center"/>
        <w:rPr>
          <w:b/>
          <w:bCs w:val="0"/>
        </w:rPr>
      </w:pPr>
      <w:r w:rsidRPr="001C6FFA">
        <w:rPr>
          <w:b/>
        </w:rPr>
        <w:t>z</w:t>
      </w:r>
      <w:r>
        <w:rPr>
          <w:b/>
        </w:rPr>
        <w:t> </w:t>
      </w:r>
      <w:r w:rsidR="00C745B0">
        <w:rPr>
          <w:b/>
        </w:rPr>
        <w:t>30</w:t>
      </w:r>
      <w:r>
        <w:rPr>
          <w:b/>
        </w:rPr>
        <w:t xml:space="preserve">. </w:t>
      </w:r>
      <w:r w:rsidR="00C745B0">
        <w:rPr>
          <w:b/>
        </w:rPr>
        <w:t xml:space="preserve"> januára</w:t>
      </w:r>
      <w:r>
        <w:rPr>
          <w:b/>
        </w:rPr>
        <w:t xml:space="preserve"> </w:t>
      </w:r>
      <w:r w:rsidRPr="001C6FFA">
        <w:rPr>
          <w:b/>
        </w:rPr>
        <w:t>201</w:t>
      </w:r>
      <w:r w:rsidR="00C745B0">
        <w:rPr>
          <w:b/>
        </w:rPr>
        <w:t>8</w:t>
      </w:r>
    </w:p>
    <w:p w:rsidR="00CA7A1F" w:rsidRPr="001C6FFA" w:rsidP="00CA7A1F">
      <w:pPr>
        <w:bidi w:val="0"/>
        <w:spacing w:line="240" w:lineRule="auto"/>
        <w:ind w:left="-142"/>
      </w:pPr>
    </w:p>
    <w:p w:rsidR="00CA7A1F" w:rsidRPr="001C6FFA" w:rsidP="00CA7A1F">
      <w:pPr>
        <w:bidi w:val="0"/>
        <w:spacing w:line="240" w:lineRule="auto"/>
      </w:pPr>
    </w:p>
    <w:p w:rsidR="00CA7A1F" w:rsidRPr="00974AA8" w:rsidP="00CA7A1F">
      <w:pPr>
        <w:pStyle w:val="ListParagraph"/>
        <w:autoSpaceDE w:val="0"/>
        <w:autoSpaceDN w:val="0"/>
        <w:bidi w:val="0"/>
        <w:adjustRightInd w:val="0"/>
        <w:ind w:left="0"/>
        <w:jc w:val="both"/>
        <w:rPr>
          <w:b/>
        </w:rPr>
      </w:pPr>
      <w:r>
        <w:t xml:space="preserve">k </w:t>
      </w:r>
      <w:r w:rsidRPr="00C745B0" w:rsidR="00C745B0">
        <w:rPr>
          <w:b/>
        </w:rPr>
        <w:t>vládnemu návrhu zákona o radiačnej ochrane a o zmene a doplnení niektorých zákonov</w:t>
      </w:r>
      <w:r w:rsidR="00C745B0">
        <w:t xml:space="preserve"> (tlač 760) </w:t>
      </w:r>
      <w:r w:rsidRPr="003B43C4">
        <w:t>a</w:t>
      </w:r>
    </w:p>
    <w:p w:rsidR="00CA7A1F" w:rsidRPr="001C6FFA" w:rsidP="00CA7A1F">
      <w:pPr>
        <w:pStyle w:val="BodyText"/>
        <w:bidi w:val="0"/>
        <w:rPr>
          <w:b/>
        </w:rPr>
      </w:pPr>
    </w:p>
    <w:p w:rsidR="00CA7A1F" w:rsidRPr="001C6FFA" w:rsidP="00CA7A1F">
      <w:pPr>
        <w:pStyle w:val="BodyText"/>
        <w:bidi w:val="0"/>
        <w:rPr>
          <w:b/>
          <w:bCs w:val="0"/>
        </w:rPr>
      </w:pPr>
      <w:r w:rsidRPr="001C6FFA">
        <w:tab/>
      </w:r>
      <w:r w:rsidRPr="001C6FFA">
        <w:rPr>
          <w:b/>
        </w:rPr>
        <w:t>Výbor Národnej rady Slovenskej republiky pre zdravotníctvo</w:t>
      </w:r>
    </w:p>
    <w:p w:rsidR="00CA7A1F" w:rsidRPr="00D4430C" w:rsidP="00CA7A1F">
      <w:pPr>
        <w:pStyle w:val="BodyText"/>
        <w:bidi w:val="0"/>
      </w:pPr>
    </w:p>
    <w:p w:rsidR="00CA7A1F" w:rsidRPr="00D4430C" w:rsidP="00CA7A1F">
      <w:pPr>
        <w:pStyle w:val="ListParagraph"/>
        <w:autoSpaceDE w:val="0"/>
        <w:autoSpaceDN w:val="0"/>
        <w:bidi w:val="0"/>
        <w:adjustRightInd w:val="0"/>
        <w:ind w:left="0"/>
        <w:jc w:val="both"/>
      </w:pPr>
      <w:r w:rsidRPr="00D4430C">
        <w:t xml:space="preserve">           </w:t>
      </w:r>
      <w:r>
        <w:t>prerokoval</w:t>
      </w:r>
      <w:r w:rsidRPr="00C745B0" w:rsidR="00C745B0">
        <w:t xml:space="preserve"> </w:t>
      </w:r>
      <w:r w:rsidR="00C745B0">
        <w:t>vládny návrh zákona o radiačnej ochrane a o zmene a doplnení niektorých zákonov (tlač 760)</w:t>
      </w:r>
      <w:r w:rsidRPr="00D4430C">
        <w:t>;</w:t>
      </w:r>
    </w:p>
    <w:p w:rsidR="00CA7A1F" w:rsidRPr="001C6FFA" w:rsidP="00CA7A1F">
      <w:pPr>
        <w:pStyle w:val="BodyText"/>
        <w:bidi w:val="0"/>
      </w:pPr>
    </w:p>
    <w:p w:rsidR="00CA7A1F" w:rsidP="00CA7A1F">
      <w:pPr>
        <w:pStyle w:val="BodyText"/>
        <w:numPr>
          <w:numId w:val="1"/>
        </w:numPr>
        <w:bidi w:val="0"/>
        <w:rPr>
          <w:b/>
        </w:rPr>
      </w:pPr>
      <w:r w:rsidRPr="001C6FFA">
        <w:rPr>
          <w:b/>
        </w:rPr>
        <w:t>s ú h l a s</w:t>
      </w:r>
      <w:r>
        <w:rPr>
          <w:b/>
        </w:rPr>
        <w:t> </w:t>
      </w:r>
      <w:r w:rsidRPr="001C6FFA">
        <w:rPr>
          <w:b/>
        </w:rPr>
        <w:t>í</w:t>
      </w:r>
    </w:p>
    <w:p w:rsidR="00CA7A1F" w:rsidP="00CA7A1F">
      <w:pPr>
        <w:pStyle w:val="BodyText"/>
        <w:bidi w:val="0"/>
        <w:ind w:left="1095"/>
        <w:rPr>
          <w:b/>
          <w:bCs w:val="0"/>
        </w:rPr>
      </w:pPr>
    </w:p>
    <w:p w:rsidR="00CA7A1F" w:rsidRPr="00D4430C" w:rsidP="00CA7A1F">
      <w:pPr>
        <w:pStyle w:val="ListParagraph"/>
        <w:autoSpaceDE w:val="0"/>
        <w:autoSpaceDN w:val="0"/>
        <w:bidi w:val="0"/>
        <w:adjustRightInd w:val="0"/>
        <w:ind w:left="0"/>
        <w:jc w:val="both"/>
      </w:pPr>
      <w:r w:rsidRPr="00D4430C">
        <w:t xml:space="preserve">              s </w:t>
      </w:r>
      <w:r w:rsidR="00C745B0">
        <w:t>vládnym návrhom zákona o radiačnej ochrane a o zmene a doplnení niektorých zákonov (tlač 760)</w:t>
      </w:r>
      <w:r w:rsidRPr="00D4430C">
        <w:t>;</w:t>
      </w:r>
    </w:p>
    <w:p w:rsidR="00CA7A1F" w:rsidP="00CA7A1F">
      <w:pPr>
        <w:pStyle w:val="ListParagraph"/>
        <w:autoSpaceDE w:val="0"/>
        <w:autoSpaceDN w:val="0"/>
        <w:bidi w:val="0"/>
        <w:adjustRightInd w:val="0"/>
        <w:ind w:left="0"/>
        <w:jc w:val="both"/>
      </w:pPr>
    </w:p>
    <w:p w:rsidR="00CA7A1F" w:rsidRPr="00F0061B" w:rsidP="00CA7A1F">
      <w:pPr>
        <w:pStyle w:val="ListParagraph"/>
        <w:autoSpaceDE w:val="0"/>
        <w:autoSpaceDN w:val="0"/>
        <w:bidi w:val="0"/>
        <w:adjustRightInd w:val="0"/>
        <w:ind w:left="0"/>
        <w:jc w:val="both"/>
      </w:pPr>
    </w:p>
    <w:p w:rsidR="00CA7A1F" w:rsidRPr="001C6FFA" w:rsidP="00CA7A1F">
      <w:pPr>
        <w:bidi w:val="0"/>
        <w:spacing w:line="240" w:lineRule="auto"/>
        <w:ind w:hanging="11"/>
        <w:jc w:val="both"/>
        <w:rPr>
          <w:b/>
          <w:bCs w:val="0"/>
        </w:rPr>
      </w:pPr>
      <w:r w:rsidRPr="001C6FFA">
        <w:rPr>
          <w:b/>
        </w:rPr>
        <w:t>B.</w:t>
      </w:r>
      <w:r w:rsidRPr="001C6FFA">
        <w:t xml:space="preserve"> </w:t>
      </w:r>
      <w:r w:rsidRPr="001C6FFA">
        <w:rPr>
          <w:b/>
        </w:rPr>
        <w:t>o d p o r ú č a</w:t>
      </w:r>
    </w:p>
    <w:p w:rsidR="00CA7A1F" w:rsidRPr="001C6FFA" w:rsidP="00CA7A1F">
      <w:pPr>
        <w:pStyle w:val="BodyText"/>
        <w:bidi w:val="0"/>
        <w:ind w:left="1065"/>
        <w:rPr>
          <w:b/>
          <w:bCs w:val="0"/>
        </w:rPr>
      </w:pPr>
      <w:r w:rsidRPr="001C6FFA">
        <w:rPr>
          <w:b/>
        </w:rPr>
        <w:t>Národnej rade Sloven</w:t>
      </w:r>
      <w:smartTag w:uri="urn:schemas-microsoft-com:office:smarttags" w:element="PersonName">
        <w:r w:rsidRPr="001C6FFA">
          <w:rPr>
            <w:b/>
          </w:rPr>
          <w:t>sk</w:t>
        </w:r>
      </w:smartTag>
      <w:r w:rsidRPr="001C6FFA">
        <w:rPr>
          <w:b/>
        </w:rPr>
        <w:t>ej republiky</w:t>
      </w:r>
    </w:p>
    <w:p w:rsidR="00CA7A1F" w:rsidRPr="001C6FFA" w:rsidP="00CA7A1F">
      <w:pPr>
        <w:pStyle w:val="BodyText"/>
        <w:bidi w:val="0"/>
        <w:ind w:left="1065"/>
      </w:pPr>
    </w:p>
    <w:p w:rsidR="00CA7A1F" w:rsidP="00CA7A1F">
      <w:pPr>
        <w:bidi w:val="0"/>
        <w:spacing w:line="240" w:lineRule="auto"/>
        <w:ind w:left="0" w:firstLine="705"/>
        <w:jc w:val="both"/>
      </w:pPr>
      <w:r>
        <w:t xml:space="preserve">      </w:t>
      </w:r>
      <w:r w:rsidR="00C745B0">
        <w:t xml:space="preserve">vládny návrh zákona o radiačnej ochrane a o zmene a doplnení niektorých zákonov (tlač 760) </w:t>
      </w:r>
      <w:r>
        <w:t xml:space="preserve">  </w:t>
      </w:r>
      <w:r w:rsidRPr="00D4430C">
        <w:t>schváliť s pozmeňujúcimi a dopl</w:t>
      </w:r>
      <w:r w:rsidRPr="003B7C30">
        <w:t>ňujúcimi návrhmi:</w:t>
      </w:r>
    </w:p>
    <w:p w:rsidR="00125500" w:rsidRPr="000D2444" w:rsidP="000D2444">
      <w:pPr>
        <w:bidi w:val="0"/>
        <w:spacing w:line="240" w:lineRule="auto"/>
        <w:jc w:val="both"/>
      </w:pPr>
    </w:p>
    <w:p w:rsidR="006940B3" w:rsidRPr="000D2444" w:rsidP="000D2444">
      <w:pPr>
        <w:pStyle w:val="Abecednzoznam"/>
        <w:numPr>
          <w:ilvl w:val="1"/>
          <w:numId w:val="4"/>
        </w:numPr>
        <w:tabs>
          <w:tab w:val="num" w:pos="284"/>
          <w:tab w:val="clear" w:pos="425"/>
          <w:tab w:val="clear" w:pos="1134"/>
        </w:tabs>
        <w:bidi w:val="0"/>
        <w:spacing w:before="0" w:after="0"/>
        <w:ind w:left="284" w:hanging="284"/>
        <w:rPr>
          <w:rFonts w:ascii="Arial" w:hAnsi="Arial" w:cs="Arial"/>
          <w:szCs w:val="24"/>
        </w:rPr>
      </w:pPr>
      <w:r w:rsidRPr="000D2444">
        <w:rPr>
          <w:rFonts w:ascii="Arial" w:hAnsi="Arial" w:cs="Arial"/>
          <w:b/>
          <w:szCs w:val="24"/>
        </w:rPr>
        <w:t>V čl. I, § 2 ods. 1písm. b)</w:t>
      </w:r>
      <w:r w:rsidRPr="000D2444">
        <w:rPr>
          <w:rFonts w:ascii="Arial" w:hAnsi="Arial" w:cs="Arial"/>
          <w:szCs w:val="24"/>
        </w:rPr>
        <w:t xml:space="preserve"> sa vypúšťa druhá bodkočiarka a slová „neprekročenie autorizovaných limitov preukazuje neprekročenie limitov ožiarenia“. </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dáva do súladu s § 20 ods. 2 a 3, ktoré už upravujú výnimočné ožiarenie vrátane limitov. </w:t>
      </w:r>
    </w:p>
    <w:p w:rsidR="006940B3" w:rsidRPr="000D2444" w:rsidP="000D2444">
      <w:pPr>
        <w:pStyle w:val="NoSpacing"/>
        <w:numPr>
          <w:ilvl w:val="1"/>
          <w:numId w:val="4"/>
        </w:numPr>
        <w:bidi w:val="0"/>
        <w:jc w:val="both"/>
        <w:rPr>
          <w:rFonts w:ascii="Arial" w:hAnsi="Arial" w:cs="Arial"/>
        </w:rPr>
      </w:pPr>
      <w:r w:rsidRPr="000D2444">
        <w:rPr>
          <w:rFonts w:ascii="Arial" w:hAnsi="Arial" w:cs="Arial"/>
          <w:b/>
        </w:rPr>
        <w:t xml:space="preserve">V čl. I,  § 2 ods. 1 písm. d) </w:t>
      </w:r>
      <w:r w:rsidRPr="000D2444">
        <w:rPr>
          <w:rFonts w:ascii="Arial" w:hAnsi="Arial" w:cs="Arial"/>
        </w:rPr>
        <w:t>sa za slovo „zahŕňa“ vkladá slovo „najmä“.</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w:t>
      </w:r>
      <w:r w:rsidRPr="000D2444">
        <w:rPr>
          <w:rFonts w:ascii="Arial" w:hAnsi="Arial" w:cs="Arial"/>
        </w:rPr>
        <w:t>znenie sa spresňuje v súlade s čl. 2 ods. 2 smernice 2013/59/EURATOM.</w:t>
      </w:r>
    </w:p>
    <w:p w:rsidR="006940B3" w:rsidRPr="000D2444" w:rsidP="000D2444">
      <w:pPr>
        <w:pStyle w:val="BodyText"/>
        <w:tabs>
          <w:tab w:val="left" w:pos="-1985"/>
          <w:tab w:val="left" w:pos="709"/>
        </w:tabs>
        <w:bidi w:val="0"/>
        <w:rPr>
          <w:b/>
        </w:rPr>
      </w:pPr>
      <w:r w:rsidRPr="000D2444">
        <w:rPr>
          <w:b/>
        </w:rPr>
        <w:tab/>
        <w:tab/>
        <w:tab/>
        <w:tab/>
        <w:t xml:space="preserve">       </w:t>
      </w: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V čl. I,  § 2 ods. 1 písm. e)</w:t>
      </w:r>
      <w:r w:rsidRPr="000D2444">
        <w:rPr>
          <w:rFonts w:ascii="Arial" w:hAnsi="Arial" w:cs="Arial"/>
        </w:rPr>
        <w:t xml:space="preserve"> sa slová „ani žiakom alebo študentom“  nahrádzajú slovami „a nie je žiakom ani študentom“.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w:t>
      </w:r>
      <w:r w:rsidRPr="000D2444">
        <w:rPr>
          <w:rFonts w:ascii="Arial" w:hAnsi="Arial" w:cs="Arial"/>
        </w:rPr>
        <w:t xml:space="preserve">upravuje štylisticky. </w:t>
      </w:r>
    </w:p>
    <w:p w:rsidR="006940B3" w:rsidRPr="000D2444" w:rsidP="000D2444">
      <w:pPr>
        <w:pStyle w:val="BodyText"/>
        <w:tabs>
          <w:tab w:val="left" w:pos="-1985"/>
          <w:tab w:val="left" w:pos="709"/>
        </w:tabs>
        <w:bidi w:val="0"/>
        <w:rPr>
          <w:b/>
        </w:rPr>
      </w:pP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V čl. I,  § 2 ods. 1 písm. ar)</w:t>
      </w:r>
      <w:r w:rsidRPr="000D2444">
        <w:rPr>
          <w:rFonts w:ascii="Arial" w:hAnsi="Arial" w:cs="Arial"/>
        </w:rPr>
        <w:t xml:space="preserve"> sa vypúšťajú slová „z ožiarenia“. </w:t>
      </w:r>
    </w:p>
    <w:p w:rsidR="006940B3" w:rsidRPr="000D2444" w:rsidP="000D2444">
      <w:pPr>
        <w:pStyle w:val="NoSpacing"/>
        <w:bidi w:val="0"/>
        <w:spacing w:beforeAutospacing="0" w:afterAutospacing="0"/>
        <w:ind w:left="425"/>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upravuje s ohľadom na  terminológiu  používanú v návrhu zákona v súvislosti s „efektívnou dávkou“.   </w:t>
      </w:r>
      <w:r w:rsidRPr="000D2444">
        <w:rPr>
          <w:rFonts w:ascii="Arial" w:hAnsi="Arial" w:cs="Arial"/>
        </w:rPr>
        <w:t xml:space="preserve"> </w:t>
      </w:r>
    </w:p>
    <w:p w:rsidR="006940B3" w:rsidRPr="000D2444" w:rsidP="000D2444">
      <w:pPr>
        <w:pStyle w:val="BodyText"/>
        <w:tabs>
          <w:tab w:val="left" w:pos="-1985"/>
          <w:tab w:val="left" w:pos="709"/>
        </w:tabs>
        <w:bidi w:val="0"/>
        <w:ind w:left="3402"/>
        <w:rPr>
          <w:b/>
        </w:rPr>
      </w:pPr>
    </w:p>
    <w:p w:rsidR="006940B3" w:rsidRPr="000D2444" w:rsidP="000D2444">
      <w:pPr>
        <w:pStyle w:val="Abecednzoznam"/>
        <w:numPr>
          <w:ilvl w:val="1"/>
          <w:numId w:val="4"/>
        </w:numPr>
        <w:tabs>
          <w:tab w:val="clear" w:pos="1134"/>
        </w:tabs>
        <w:bidi w:val="0"/>
        <w:spacing w:before="0" w:after="0"/>
        <w:rPr>
          <w:rFonts w:ascii="Arial" w:hAnsi="Arial" w:cs="Arial"/>
          <w:szCs w:val="24"/>
        </w:rPr>
      </w:pPr>
      <w:r w:rsidRPr="000D2444">
        <w:rPr>
          <w:rFonts w:ascii="Arial" w:hAnsi="Arial" w:cs="Arial"/>
          <w:b/>
          <w:szCs w:val="24"/>
        </w:rPr>
        <w:t>V čl. I,  § 2 ods. 1 písm. bi)</w:t>
      </w:r>
      <w:r w:rsidRPr="000D2444">
        <w:rPr>
          <w:rFonts w:ascii="Arial" w:hAnsi="Arial" w:cs="Arial"/>
          <w:szCs w:val="24"/>
        </w:rPr>
        <w:t xml:space="preserve"> sa slová „sú chemické procesy alebo fyzikálne procesy a postupy“ nahrádzajú slovami „je súhrn chemických procesov alebo fyzikálnych procesov a postupov“. </w:t>
      </w:r>
    </w:p>
    <w:p w:rsidR="006940B3" w:rsidRPr="000D2444" w:rsidP="000D2444">
      <w:pPr>
        <w:pStyle w:val="NoSpacing"/>
        <w:bidi w:val="0"/>
        <w:spacing w:beforeAutospacing="0" w:afterAutospacing="0"/>
        <w:ind w:left="425"/>
        <w:jc w:val="both"/>
        <w:rPr>
          <w:rStyle w:val="Emphasis"/>
          <w:rFonts w:ascii="Arial" w:hAnsi="Arial" w:cs="Arial"/>
          <w:i w:val="0"/>
          <w:iCs/>
        </w:rPr>
      </w:pPr>
      <w:r w:rsidRPr="000D2444">
        <w:rPr>
          <w:rStyle w:val="Emphasis"/>
          <w:rFonts w:ascii="Arial" w:hAnsi="Arial" w:cs="Arial"/>
          <w:i w:val="0"/>
          <w:iCs/>
        </w:rPr>
        <w:t xml:space="preserve"> </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w:t>
      </w:r>
      <w:r w:rsidRPr="000D2444">
        <w:rPr>
          <w:rFonts w:ascii="Arial" w:hAnsi="Arial" w:cs="Arial"/>
        </w:rPr>
        <w:t xml:space="preserve">zjednocuje  s ohľadom na spôsob úpravy zavedený v dotknutom § 2.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Abecednzoznam"/>
        <w:numPr>
          <w:ilvl w:val="1"/>
          <w:numId w:val="4"/>
        </w:numPr>
        <w:tabs>
          <w:tab w:val="clear" w:pos="1134"/>
        </w:tabs>
        <w:bidi w:val="0"/>
        <w:spacing w:before="0" w:after="0"/>
        <w:rPr>
          <w:rFonts w:ascii="Arial" w:hAnsi="Arial" w:cs="Arial"/>
          <w:szCs w:val="24"/>
        </w:rPr>
      </w:pPr>
      <w:r w:rsidRPr="000D2444">
        <w:rPr>
          <w:rFonts w:ascii="Arial" w:hAnsi="Arial" w:cs="Arial"/>
          <w:b/>
          <w:szCs w:val="24"/>
        </w:rPr>
        <w:t>V čl. I,  § 2 ods. 1 písm. br)</w:t>
      </w:r>
      <w:r w:rsidRPr="000D2444">
        <w:rPr>
          <w:rFonts w:ascii="Arial" w:hAnsi="Arial" w:cs="Arial"/>
          <w:szCs w:val="24"/>
        </w:rPr>
        <w:t xml:space="preserve"> sa slová „sú plánované a systematické opatrenia potrebné“ sa nahrádzajú slovami „ je súhrn plánovaných a systematických opatrení potrebných“. </w:t>
      </w:r>
    </w:p>
    <w:p w:rsidR="006940B3" w:rsidRPr="000D2444" w:rsidP="000D2444">
      <w:pPr>
        <w:pStyle w:val="NoSpacing"/>
        <w:bidi w:val="0"/>
        <w:spacing w:beforeAutospacing="0" w:afterAutospacing="0"/>
        <w:ind w:left="3827"/>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w:t>
      </w:r>
      <w:r w:rsidRPr="000D2444">
        <w:rPr>
          <w:rFonts w:ascii="Arial" w:hAnsi="Arial" w:cs="Arial"/>
        </w:rPr>
        <w:t xml:space="preserve">zjednocuje  s ohľadom na spôsob  úpravy zavedený v dotknutom § 2.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V čl. I,  § 4 ods. 3</w:t>
      </w:r>
      <w:r w:rsidRPr="000D2444">
        <w:rPr>
          <w:rFonts w:ascii="Arial" w:hAnsi="Arial" w:cs="Arial"/>
        </w:rPr>
        <w:t xml:space="preserve"> sa slovo „vykonávaní“ nahrádza slovom „výkone“.</w:t>
      </w:r>
    </w:p>
    <w:p w:rsidR="006940B3" w:rsidRPr="000D2444" w:rsidP="000D2444">
      <w:pPr>
        <w:pStyle w:val="NoSpacing"/>
        <w:bidi w:val="0"/>
        <w:spacing w:beforeAutospacing="0" w:afterAutospacing="0"/>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 ustanovenie sa upravuje s ohľadom na v návrhu použitú terminológiu</w:t>
      </w:r>
      <w:r w:rsidRPr="000D2444">
        <w:rPr>
          <w:rFonts w:ascii="Arial" w:hAnsi="Arial" w:cs="Arial"/>
        </w:rPr>
        <w:t xml:space="preserve"> vo väzbe „výkon“ pôsobnosti“ (napr. § 4 ods. 4).</w:t>
      </w:r>
    </w:p>
    <w:p w:rsidR="006940B3" w:rsidRPr="000D2444" w:rsidP="000D2444">
      <w:pPr>
        <w:pStyle w:val="NoSpacing"/>
        <w:bidi w:val="0"/>
        <w:spacing w:beforeAutospacing="0" w:afterAutospacing="0"/>
        <w:ind w:left="850"/>
        <w:jc w:val="both"/>
        <w:rPr>
          <w:rFonts w:ascii="Arial" w:hAnsi="Arial" w:cs="Arial"/>
        </w:rPr>
      </w:pP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V čl. I,  § 4 ods. 4</w:t>
      </w:r>
      <w:r w:rsidRPr="000D2444">
        <w:rPr>
          <w:rFonts w:ascii="Arial" w:hAnsi="Arial" w:cs="Arial"/>
        </w:rPr>
        <w:t xml:space="preserve"> sa za slovo „môžu“ vkladajú slová „orgány radiačnej ochrany“ a za slovo „vedecké“ sa vkladá  slovo „poznatky“ .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spresňuje uvedením zodpovedajúceho orgánu.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 xml:space="preserve">V čl. I, </w:t>
      </w:r>
      <w:r w:rsidRPr="000D2444">
        <w:rPr>
          <w:rFonts w:ascii="Arial" w:hAnsi="Arial" w:cs="Arial"/>
          <w:b/>
          <w:color w:val="C00000"/>
        </w:rPr>
        <w:t xml:space="preserve"> </w:t>
      </w:r>
      <w:r w:rsidRPr="000D2444">
        <w:rPr>
          <w:rFonts w:ascii="Arial" w:hAnsi="Arial" w:cs="Arial"/>
          <w:b/>
        </w:rPr>
        <w:t xml:space="preserve">§ 5 písmeno d) </w:t>
      </w:r>
      <w:r w:rsidRPr="000D2444">
        <w:rPr>
          <w:rFonts w:ascii="Arial" w:hAnsi="Arial" w:cs="Arial"/>
        </w:rPr>
        <w:t>znie:</w:t>
      </w:r>
    </w:p>
    <w:p w:rsidR="006940B3" w:rsidRPr="000D2444" w:rsidP="000D2444">
      <w:pPr>
        <w:pStyle w:val="NoSpacing"/>
        <w:bidi w:val="0"/>
        <w:spacing w:beforeAutospacing="0" w:afterAutospacing="0"/>
        <w:ind w:left="425"/>
        <w:jc w:val="both"/>
        <w:rPr>
          <w:rFonts w:ascii="Arial" w:hAnsi="Arial" w:cs="Arial"/>
        </w:rPr>
      </w:pPr>
      <w:r w:rsidRPr="000D2444">
        <w:rPr>
          <w:rFonts w:ascii="Arial" w:hAnsi="Arial" w:cs="Arial"/>
        </w:rPr>
        <w:t xml:space="preserve">„d) </w:t>
      </w:r>
      <w:r w:rsidRPr="000D2444">
        <w:rPr>
          <w:rFonts w:ascii="Arial" w:hAnsi="Arial" w:cs="Arial"/>
          <w:color w:val="000000"/>
        </w:rPr>
        <w:t>posudzuje plán zdravotníckych opatrení jadrového zariadenia,“.</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ustanovenie sa </w:t>
      </w:r>
      <w:r w:rsidRPr="000D2444">
        <w:rPr>
          <w:rFonts w:ascii="Arial" w:hAnsi="Arial" w:cs="Arial"/>
        </w:rPr>
        <w:t>spresňuje s ohľadom na už zaužívané  iné terminologické používanie pojmu „traumatologický plán“.</w:t>
      </w: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 xml:space="preserve">V čl. I, </w:t>
      </w:r>
      <w:r w:rsidRPr="000D2444">
        <w:rPr>
          <w:rFonts w:ascii="Arial" w:hAnsi="Arial" w:cs="Arial"/>
          <w:b/>
          <w:color w:val="C00000"/>
        </w:rPr>
        <w:t xml:space="preserve"> </w:t>
      </w:r>
      <w:r w:rsidRPr="000D2444">
        <w:rPr>
          <w:rFonts w:ascii="Arial" w:hAnsi="Arial" w:cs="Arial"/>
          <w:b/>
        </w:rPr>
        <w:t>§ 6 ods. 1 písm. f)</w:t>
      </w:r>
      <w:r w:rsidRPr="000D2444">
        <w:rPr>
          <w:rFonts w:ascii="Arial" w:hAnsi="Arial" w:cs="Arial"/>
        </w:rPr>
        <w:t xml:space="preserve"> sa slová  „na ktoré“ nahrádzajú slovami „na prevádzku ktorých“.</w:t>
      </w:r>
    </w:p>
    <w:p w:rsidR="006940B3" w:rsidRPr="000D2444" w:rsidP="000D2444">
      <w:pPr>
        <w:pStyle w:val="NoSpacing"/>
        <w:bidi w:val="0"/>
        <w:spacing w:beforeAutospacing="0" w:afterAutospacing="0"/>
        <w:ind w:left="3402"/>
        <w:jc w:val="both"/>
        <w:rPr>
          <w:rFonts w:ascii="Arial" w:hAnsi="Arial" w:cs="Arial"/>
          <w:iCs/>
        </w:rPr>
      </w:pPr>
      <w:r w:rsidRPr="000D2444">
        <w:rPr>
          <w:rStyle w:val="Emphasis"/>
          <w:rFonts w:ascii="Arial" w:hAnsi="Arial" w:cs="Arial"/>
          <w:i w:val="0"/>
          <w:iCs/>
        </w:rPr>
        <w:t xml:space="preserve">Ide o legislatívno-technickú úpravu; ustanovenie sa spresňuje s ohľadom na v návrhu zákona udeľované povolenia“ (napr. na vykonávanie činností alebo služieb, prevádzku zariadení a pracovísk a pod.).  </w:t>
      </w:r>
    </w:p>
    <w:p w:rsidR="006940B3" w:rsidRPr="000D2444" w:rsidP="000D2444">
      <w:pPr>
        <w:pStyle w:val="NoSpacing"/>
        <w:numPr>
          <w:ilvl w:val="1"/>
          <w:numId w:val="4"/>
        </w:numPr>
        <w:bidi w:val="0"/>
        <w:jc w:val="both"/>
        <w:rPr>
          <w:rFonts w:ascii="Arial" w:hAnsi="Arial" w:cs="Arial"/>
        </w:rPr>
      </w:pPr>
      <w:r w:rsidRPr="000D2444">
        <w:rPr>
          <w:rFonts w:ascii="Arial" w:hAnsi="Arial" w:cs="Arial"/>
          <w:b/>
        </w:rPr>
        <w:t xml:space="preserve">V čl. I,   § 6 ods. 1 písm. m) </w:t>
      </w:r>
      <w:r w:rsidRPr="000D2444">
        <w:rPr>
          <w:rFonts w:ascii="Arial" w:hAnsi="Arial" w:cs="Arial"/>
        </w:rPr>
        <w:t>sa za slovo „registre“ vkladajú slová „a evidenciu“.</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v ustanovení sa dopĺňa kompetencia vyplývajúca z </w:t>
      </w:r>
      <w:r w:rsidRPr="000D2444">
        <w:rPr>
          <w:rFonts w:ascii="Arial" w:hAnsi="Arial" w:cs="Arial"/>
        </w:rPr>
        <w:t xml:space="preserve"> § 11. </w:t>
      </w:r>
    </w:p>
    <w:p w:rsidR="006940B3" w:rsidRPr="000D2444" w:rsidP="000D2444">
      <w:pPr>
        <w:pStyle w:val="NoSpacing"/>
        <w:numPr>
          <w:ilvl w:val="1"/>
          <w:numId w:val="4"/>
        </w:numPr>
        <w:bidi w:val="0"/>
        <w:spacing w:beforeAutospacing="0" w:afterAutospacing="0"/>
        <w:jc w:val="both"/>
        <w:rPr>
          <w:rFonts w:ascii="Arial" w:hAnsi="Arial" w:cs="Arial"/>
        </w:rPr>
      </w:pPr>
      <w:r w:rsidRPr="000D2444">
        <w:rPr>
          <w:rFonts w:ascii="Arial" w:hAnsi="Arial" w:cs="Arial"/>
          <w:b/>
        </w:rPr>
        <w:t>V čl. I, § 6 ods. 2 písm. l)</w:t>
      </w:r>
      <w:r w:rsidRPr="000D2444">
        <w:rPr>
          <w:rFonts w:ascii="Arial" w:hAnsi="Arial" w:cs="Arial"/>
        </w:rPr>
        <w:t xml:space="preserve"> sa v zátvorke pred slová „členský štát“ vkladá slovo „iný“.</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w:t>
      </w:r>
      <w:r w:rsidRPr="000D2444">
        <w:rPr>
          <w:rFonts w:ascii="Arial" w:hAnsi="Arial" w:cs="Arial"/>
        </w:rPr>
        <w:t>znenie legislatívnej skratky sa spresňuje a do súladu sa dáva aj  jej používanie v ďalšom texte návrhu zákona.</w:t>
      </w:r>
    </w:p>
    <w:p w:rsidR="006940B3" w:rsidRPr="000D2444" w:rsidP="000D2444">
      <w:pPr>
        <w:pStyle w:val="NoSpacing"/>
        <w:numPr>
          <w:ilvl w:val="1"/>
          <w:numId w:val="4"/>
        </w:numPr>
        <w:bidi w:val="0"/>
        <w:jc w:val="both"/>
        <w:rPr>
          <w:rFonts w:ascii="Arial" w:hAnsi="Arial" w:cs="Arial"/>
        </w:rPr>
      </w:pPr>
      <w:r w:rsidRPr="000D2444">
        <w:rPr>
          <w:rFonts w:ascii="Arial" w:hAnsi="Arial" w:cs="Arial"/>
          <w:b/>
        </w:rPr>
        <w:t>V čl. I, § 6 ods. 2 poznámke pod čiarou k odkazu  14</w:t>
      </w:r>
      <w:r w:rsidRPr="000D2444">
        <w:rPr>
          <w:rFonts w:ascii="Arial" w:hAnsi="Arial" w:cs="Arial"/>
        </w:rPr>
        <w:t xml:space="preserve"> sa slová „čl. 31, 35 a 36“ nahrádzajú slovami „čl. 32 až 37“, vypúšťa sa slovo „EURATOM“ a na konci za zátvorkou sa dopĺňajú  slová „v platnom znení“.</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upravuje sa názov </w:t>
      </w:r>
      <w:r w:rsidRPr="000D2444">
        <w:rPr>
          <w:rFonts w:ascii="Arial" w:hAnsi="Arial" w:cs="Arial"/>
        </w:rPr>
        <w:t xml:space="preserve">právne záväzného aktu EÚ v zmysle jeho oficiálneho uverejneného znenia a dopĺňa sa jeho aktuálna (konsolidovaná) verzia. </w:t>
      </w:r>
    </w:p>
    <w:p w:rsidR="006940B3" w:rsidRPr="000D2444" w:rsidP="000D2444">
      <w:pPr>
        <w:pStyle w:val="NoSpacing"/>
        <w:numPr>
          <w:ilvl w:val="1"/>
          <w:numId w:val="4"/>
        </w:numPr>
        <w:bidi w:val="0"/>
        <w:spacing w:beforeAutospacing="0" w:afterAutospacing="0"/>
        <w:rPr>
          <w:rFonts w:ascii="Arial" w:hAnsi="Arial" w:cs="Arial"/>
        </w:rPr>
      </w:pPr>
      <w:r w:rsidRPr="000D2444">
        <w:rPr>
          <w:rFonts w:ascii="Arial" w:hAnsi="Arial" w:cs="Arial"/>
          <w:b/>
        </w:rPr>
        <w:t xml:space="preserve">V čl. I, </w:t>
      </w:r>
      <w:r w:rsidRPr="000D2444">
        <w:rPr>
          <w:rFonts w:ascii="Arial" w:hAnsi="Arial" w:cs="Arial"/>
          <w:b/>
          <w:color w:val="C00000"/>
        </w:rPr>
        <w:t xml:space="preserve"> </w:t>
      </w:r>
      <w:r w:rsidRPr="000D2444">
        <w:rPr>
          <w:rFonts w:ascii="Arial" w:hAnsi="Arial" w:cs="Arial"/>
          <w:b/>
          <w:color w:val="000000"/>
        </w:rPr>
        <w:t xml:space="preserve"> § 6 ods. 3 písmeno c) </w:t>
      </w:r>
      <w:r w:rsidRPr="000D2444">
        <w:rPr>
          <w:rFonts w:ascii="Arial" w:hAnsi="Arial" w:cs="Arial"/>
          <w:color w:val="000000"/>
        </w:rPr>
        <w:t xml:space="preserve">znie: </w:t>
      </w:r>
    </w:p>
    <w:p w:rsidR="006940B3" w:rsidRPr="000D2444" w:rsidP="000D2444">
      <w:pPr>
        <w:pStyle w:val="NoSpacing"/>
        <w:bidi w:val="0"/>
        <w:spacing w:beforeAutospacing="0" w:afterAutospacing="0"/>
        <w:ind w:left="709" w:hanging="283"/>
        <w:jc w:val="both"/>
        <w:rPr>
          <w:rFonts w:ascii="Arial" w:hAnsi="Arial" w:cs="Arial"/>
        </w:rPr>
      </w:pPr>
      <w:r w:rsidRPr="000D2444">
        <w:rPr>
          <w:rFonts w:ascii="Arial" w:hAnsi="Arial" w:cs="Arial"/>
          <w:color w:val="000000"/>
        </w:rPr>
        <w:t xml:space="preserve">„c) informácie poskytované podľa písmena b) prvého bodu v koordinácii </w:t>
      </w:r>
      <w:r w:rsidRPr="000D2444">
        <w:rPr>
          <w:rFonts w:ascii="Arial" w:hAnsi="Arial" w:cs="Arial"/>
        </w:rPr>
        <w:t>s Úradom jadrového dozoru Slovenskej republiky (ďalej len „úrad jadrového dozoru“)</w:t>
      </w:r>
      <w:r w:rsidRPr="000D2444">
        <w:rPr>
          <w:rFonts w:ascii="Arial" w:hAnsi="Arial" w:cs="Arial"/>
          <w:color w:val="000000"/>
        </w:rPr>
        <w:t>“, ak ide o udalosť na jadrovom zariadení.“.</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 ohľadom na zaužívanú legislatívnu techniku a zároveň sa dáva do súladu s § 7 ods. 3 písm. d), ktorý ustanovuje obdobnú kompetenciu pre územne príslušný orgán radiačnej ochrany.  </w:t>
      </w:r>
    </w:p>
    <w:p w:rsidR="006940B3" w:rsidRPr="000D2444" w:rsidP="000D2444">
      <w:pPr>
        <w:pStyle w:val="NoSpacing"/>
        <w:numPr>
          <w:ilvl w:val="1"/>
          <w:numId w:val="4"/>
        </w:numPr>
        <w:bidi w:val="0"/>
        <w:spacing w:beforeAutospacing="0" w:afterAutospacing="0"/>
        <w:rPr>
          <w:rFonts w:ascii="Arial" w:hAnsi="Arial" w:cs="Arial"/>
        </w:rPr>
      </w:pPr>
      <w:r w:rsidRPr="000D2444">
        <w:rPr>
          <w:rFonts w:ascii="Arial" w:hAnsi="Arial" w:cs="Arial"/>
          <w:b/>
        </w:rPr>
        <w:t xml:space="preserve">V čl. I, </w:t>
      </w:r>
      <w:r w:rsidRPr="000D2444">
        <w:rPr>
          <w:rFonts w:ascii="Arial" w:hAnsi="Arial" w:cs="Arial"/>
          <w:b/>
          <w:color w:val="C00000"/>
        </w:rPr>
        <w:t xml:space="preserve"> </w:t>
      </w:r>
      <w:r w:rsidRPr="000D2444">
        <w:rPr>
          <w:rFonts w:ascii="Arial" w:hAnsi="Arial" w:cs="Arial"/>
          <w:b/>
          <w:color w:val="000000"/>
        </w:rPr>
        <w:t xml:space="preserve"> § 7 ods. 3 písmeno d)</w:t>
      </w:r>
      <w:r w:rsidRPr="000D2444">
        <w:rPr>
          <w:rFonts w:ascii="Arial" w:hAnsi="Arial" w:cs="Arial"/>
          <w:color w:val="000000"/>
        </w:rPr>
        <w:t xml:space="preserve"> znie: </w:t>
      </w:r>
    </w:p>
    <w:p w:rsidR="006940B3" w:rsidRPr="000D2444" w:rsidP="000D2444">
      <w:pPr>
        <w:pStyle w:val="NoSpacing"/>
        <w:bidi w:val="0"/>
        <w:spacing w:beforeAutospacing="0" w:afterAutospacing="0"/>
        <w:ind w:left="1134" w:hanging="708"/>
        <w:jc w:val="both"/>
        <w:rPr>
          <w:rFonts w:ascii="Arial" w:hAnsi="Arial" w:cs="Arial"/>
          <w:color w:val="000000"/>
        </w:rPr>
      </w:pPr>
      <w:r w:rsidRPr="000D2444">
        <w:rPr>
          <w:rFonts w:ascii="Arial" w:hAnsi="Arial" w:cs="Arial"/>
          <w:color w:val="000000"/>
        </w:rPr>
        <w:t>„d)  informácie poskytované podľa písmena c) prvého bodu v koordinácii s úradom jadrového dozoru, ak ide o udalosť na jadrovom zariadení,“.</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upravuje štylisticky s ohľadom na zaužívanú legislatívnu techniku a zároveň sa dáva do súladu  s § 6 ods. 3 písm. c), ktorý ustanovuje obdobnú kompetenciu pre úrad.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numPr>
          <w:ilvl w:val="1"/>
          <w:numId w:val="4"/>
        </w:numPr>
        <w:bidi w:val="0"/>
        <w:spacing w:beforeAutospacing="0" w:afterAutospacing="0"/>
        <w:rPr>
          <w:rFonts w:ascii="Arial" w:hAnsi="Arial" w:cs="Arial"/>
        </w:rPr>
      </w:pPr>
      <w:r w:rsidRPr="000D2444">
        <w:rPr>
          <w:rFonts w:ascii="Arial" w:hAnsi="Arial" w:cs="Arial"/>
          <w:b/>
        </w:rPr>
        <w:t xml:space="preserve">V čl. I, </w:t>
      </w:r>
      <w:r w:rsidRPr="000D2444">
        <w:rPr>
          <w:rFonts w:ascii="Arial" w:hAnsi="Arial" w:cs="Arial"/>
          <w:b/>
          <w:color w:val="C00000"/>
        </w:rPr>
        <w:t xml:space="preserve"> </w:t>
      </w:r>
      <w:r w:rsidRPr="000D2444">
        <w:rPr>
          <w:rFonts w:ascii="Arial" w:hAnsi="Arial" w:cs="Arial"/>
          <w:b/>
          <w:color w:val="000000"/>
        </w:rPr>
        <w:t xml:space="preserve"> § 7 ods. 3 písmeno e)</w:t>
      </w:r>
      <w:r w:rsidRPr="000D2444">
        <w:rPr>
          <w:rFonts w:ascii="Arial" w:hAnsi="Arial" w:cs="Arial"/>
          <w:color w:val="000000"/>
        </w:rPr>
        <w:t xml:space="preserve"> znie: </w:t>
      </w:r>
    </w:p>
    <w:p w:rsidR="006940B3" w:rsidRPr="000D2444" w:rsidP="000D2444">
      <w:pPr>
        <w:pStyle w:val="CommentText"/>
        <w:tabs>
          <w:tab w:val="left" w:pos="567"/>
          <w:tab w:val="left" w:pos="1134"/>
        </w:tabs>
        <w:bidi w:val="0"/>
        <w:spacing w:before="0" w:beforeAutospacing="0" w:after="0" w:afterAutospacing="0"/>
        <w:ind w:left="851" w:hanging="425"/>
        <w:rPr>
          <w:rFonts w:ascii="Arial" w:hAnsi="Arial" w:cs="Arial"/>
          <w:sz w:val="24"/>
          <w:szCs w:val="24"/>
        </w:rPr>
      </w:pPr>
      <w:r w:rsidRPr="000D2444">
        <w:rPr>
          <w:rFonts w:ascii="Arial" w:hAnsi="Arial" w:cs="Arial"/>
          <w:sz w:val="24"/>
          <w:szCs w:val="24"/>
        </w:rPr>
        <w:t xml:space="preserve">„e)  informácie poskytované podľa písmena c) prvého bodu v koordinácii s ministerstvom dopravy, ak ide o udalosť pri preprave rádioaktívnych materiálov.“. </w:t>
      </w:r>
    </w:p>
    <w:p w:rsidR="006940B3" w:rsidRPr="000D2444" w:rsidP="000D2444">
      <w:pPr>
        <w:pStyle w:val="NoSpacing"/>
        <w:bidi w:val="0"/>
        <w:ind w:left="3402"/>
        <w:rPr>
          <w:rStyle w:val="Emphasis"/>
          <w:rFonts w:ascii="Arial" w:hAnsi="Arial" w:cs="Arial"/>
          <w:i w:val="0"/>
          <w:iCs/>
        </w:rPr>
      </w:pPr>
      <w:r w:rsidRPr="000D2444">
        <w:rPr>
          <w:rStyle w:val="Emphasis"/>
          <w:rFonts w:ascii="Arial" w:hAnsi="Arial" w:cs="Arial"/>
          <w:i w:val="0"/>
          <w:iCs/>
        </w:rPr>
        <w:t xml:space="preserve">Ide o legislatívno-technickú úpravu; ustanovenie sa  upravuje štylisticky s ohľadom na zaužívanú legislatívnu techniku a zároveň sa dáva do súladu  s § 6 ods. 3 písm. c), § 7 ods. 3 písm. d) a pod. </w:t>
      </w:r>
    </w:p>
    <w:p w:rsidR="006940B3" w:rsidRPr="000D2444" w:rsidP="000D2444">
      <w:pPr>
        <w:pStyle w:val="ListParagraph"/>
        <w:bidi w:val="0"/>
        <w:spacing w:after="0"/>
        <w:ind w:left="426" w:hanging="426"/>
        <w:jc w:val="both"/>
        <w:rPr>
          <w:szCs w:val="24"/>
        </w:rPr>
      </w:pPr>
      <w:r w:rsidRPr="000D2444">
        <w:rPr>
          <w:b/>
          <w:szCs w:val="24"/>
        </w:rPr>
        <w:t>17. V čl. I, § 8 písm. c)</w:t>
      </w:r>
      <w:r w:rsidRPr="000D2444">
        <w:rPr>
          <w:szCs w:val="24"/>
        </w:rPr>
        <w:t xml:space="preserve"> v prvom bode sa slová „písm. g), i) a j)“ nahrádzajú slovami   „písm. i) a j)“.</w:t>
      </w:r>
    </w:p>
    <w:p w:rsidR="006940B3" w:rsidRPr="000D2444" w:rsidP="000D2444">
      <w:pPr>
        <w:bidi w:val="0"/>
        <w:spacing w:line="240" w:lineRule="auto"/>
        <w:ind w:left="426" w:hanging="426"/>
        <w:jc w:val="both"/>
      </w:pPr>
    </w:p>
    <w:p w:rsidR="006940B3" w:rsidRPr="000D2444" w:rsidP="000D2444">
      <w:pPr>
        <w:bidi w:val="0"/>
        <w:spacing w:line="240" w:lineRule="auto"/>
        <w:ind w:left="3402"/>
        <w:jc w:val="both"/>
      </w:pPr>
      <w:r w:rsidRPr="000D2444">
        <w:t xml:space="preserve">Ide o legislatívno-technickú úpravu; ustanovenie sa dáva do súladu s § 30 ods. 14. </w:t>
      </w:r>
    </w:p>
    <w:p w:rsidR="006940B3" w:rsidRPr="000D2444" w:rsidP="000D2444">
      <w:pPr>
        <w:bidi w:val="0"/>
        <w:spacing w:line="240" w:lineRule="auto"/>
        <w:ind w:left="3686"/>
        <w:jc w:val="both"/>
      </w:pPr>
    </w:p>
    <w:p w:rsidR="006940B3" w:rsidRPr="000D2444" w:rsidP="000D2444">
      <w:pPr>
        <w:bidi w:val="0"/>
        <w:spacing w:line="240" w:lineRule="auto"/>
        <w:ind w:left="0"/>
        <w:contextualSpacing/>
        <w:jc w:val="both"/>
      </w:pPr>
      <w:r w:rsidRPr="000D2444">
        <w:rPr>
          <w:b/>
        </w:rPr>
        <w:t>18. V čl. I, § 8 písm. i)</w:t>
      </w:r>
      <w:r w:rsidRPr="000D2444">
        <w:t xml:space="preserve"> sa slová „ods. 4“ nahrádzajú slovami „ods. 3“.</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Ide o legislatívno-technickú úpravu; v ustanovení sa spresňuje vnútorný odkaz.</w:t>
      </w:r>
    </w:p>
    <w:p w:rsidR="006940B3" w:rsidRPr="000D2444" w:rsidP="000D2444">
      <w:pPr>
        <w:bidi w:val="0"/>
        <w:spacing w:line="240" w:lineRule="auto"/>
        <w:ind w:left="3686"/>
        <w:jc w:val="both"/>
      </w:pPr>
    </w:p>
    <w:p w:rsidR="006940B3" w:rsidRPr="000D2444" w:rsidP="000D2444">
      <w:pPr>
        <w:pStyle w:val="NoSpacing"/>
        <w:bidi w:val="0"/>
        <w:ind w:left="426" w:hanging="426"/>
        <w:jc w:val="both"/>
        <w:rPr>
          <w:rFonts w:ascii="Arial" w:hAnsi="Arial" w:cs="Arial"/>
        </w:rPr>
      </w:pPr>
      <w:r w:rsidRPr="000D2444">
        <w:rPr>
          <w:rFonts w:ascii="Arial" w:hAnsi="Arial" w:cs="Arial"/>
          <w:b/>
        </w:rPr>
        <w:t>19. V čl. I, § 9 ods. 1 písm. a)</w:t>
      </w:r>
      <w:r w:rsidRPr="000D2444">
        <w:rPr>
          <w:rFonts w:ascii="Arial" w:hAnsi="Arial" w:cs="Arial"/>
        </w:rPr>
        <w:t xml:space="preserve"> prvom bode poznámke pod čiarou k odkazu 16 sa za slovo „vecí“ vkladá slovo „(ADR)“.</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upravuje sa   </w:t>
      </w:r>
      <w:r w:rsidRPr="000D2444">
        <w:rPr>
          <w:rFonts w:ascii="Arial" w:hAnsi="Arial" w:cs="Arial"/>
        </w:rPr>
        <w:t>názov predpisu v zmysle jeho oficiálneho znenia.</w:t>
      </w:r>
    </w:p>
    <w:p w:rsidR="006940B3" w:rsidRPr="000D2444" w:rsidP="000D2444">
      <w:pPr>
        <w:pStyle w:val="NoSpacing"/>
        <w:bidi w:val="0"/>
        <w:spacing w:beforeAutospacing="0" w:afterAutospacing="0"/>
        <w:rPr>
          <w:rFonts w:ascii="Arial" w:hAnsi="Arial" w:cs="Arial"/>
        </w:rPr>
      </w:pPr>
      <w:r w:rsidRPr="000D2444">
        <w:rPr>
          <w:rFonts w:ascii="Arial" w:hAnsi="Arial" w:cs="Arial"/>
          <w:b/>
        </w:rPr>
        <w:t xml:space="preserve">20. V čl. I, </w:t>
      </w:r>
      <w:r w:rsidRPr="000D2444">
        <w:rPr>
          <w:rFonts w:ascii="Arial" w:hAnsi="Arial" w:cs="Arial"/>
          <w:b/>
          <w:color w:val="C00000"/>
        </w:rPr>
        <w:t xml:space="preserve"> </w:t>
      </w:r>
      <w:r w:rsidRPr="000D2444">
        <w:rPr>
          <w:rFonts w:ascii="Arial" w:hAnsi="Arial" w:cs="Arial"/>
          <w:b/>
        </w:rPr>
        <w:t xml:space="preserve">§ 9 ods. 3 písmeno c) </w:t>
      </w:r>
      <w:r w:rsidRPr="000D2444">
        <w:rPr>
          <w:rFonts w:ascii="Arial" w:hAnsi="Arial" w:cs="Arial"/>
        </w:rPr>
        <w:t xml:space="preserve"> znie: </w:t>
      </w:r>
    </w:p>
    <w:p w:rsidR="006940B3" w:rsidRPr="000D2444" w:rsidP="000D2444">
      <w:pPr>
        <w:pStyle w:val="Abecednzoznam"/>
        <w:numPr>
          <w:numId w:val="0"/>
        </w:numPr>
        <w:tabs>
          <w:tab w:val="clear" w:pos="1134"/>
        </w:tabs>
        <w:bidi w:val="0"/>
        <w:spacing w:before="0" w:after="0"/>
        <w:ind w:left="426" w:firstLine="0"/>
        <w:rPr>
          <w:rFonts w:ascii="Arial" w:hAnsi="Arial" w:cs="Arial"/>
          <w:szCs w:val="24"/>
        </w:rPr>
      </w:pPr>
      <w:r w:rsidRPr="000D2444">
        <w:rPr>
          <w:rFonts w:ascii="Arial" w:hAnsi="Arial" w:cs="Arial"/>
          <w:szCs w:val="24"/>
        </w:rPr>
        <w:t>„c)  pri informovaní spolupracuje so samosprávnym krajom a okresným úradom,</w:t>
      </w:r>
    </w:p>
    <w:p w:rsidR="006940B3" w:rsidRPr="000D2444" w:rsidP="000D2444">
      <w:pPr>
        <w:pStyle w:val="Abecednzoznam"/>
        <w:numPr>
          <w:numId w:val="0"/>
        </w:numPr>
        <w:tabs>
          <w:tab w:val="clear" w:pos="1134"/>
        </w:tabs>
        <w:bidi w:val="0"/>
        <w:spacing w:before="0" w:after="0"/>
        <w:ind w:left="851" w:firstLine="0"/>
        <w:rPr>
          <w:rFonts w:ascii="Arial" w:hAnsi="Arial" w:cs="Arial"/>
          <w:szCs w:val="24"/>
        </w:rPr>
      </w:pPr>
      <w:r w:rsidRPr="000D2444">
        <w:rPr>
          <w:rFonts w:ascii="Arial" w:hAnsi="Arial" w:cs="Arial"/>
          <w:szCs w:val="24"/>
        </w:rPr>
        <w:t xml:space="preserve">ak ide o núdzovú situáciu spojenú s podozrením na možný únik rádioaktívnej látky, šírenie ionizujúceho žiarenia z areálu jadrového zariadenia alebo z pracoviska so zdrojom ionizujúceho žiarenia alebo ide o radiačnú haváriu,“.  </w:t>
      </w:r>
    </w:p>
    <w:p w:rsidR="006940B3" w:rsidRPr="000D2444" w:rsidP="000D2444">
      <w:pPr>
        <w:pStyle w:val="NoSpacing"/>
        <w:bidi w:val="0"/>
        <w:spacing w:beforeAutospacing="0" w:afterAutospacing="0"/>
        <w:ind w:left="3402"/>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upravuje štylisticky s ohľadom na zaužívanú legislatívnu techniku a zároveň sa dáva do súladu napr.  s § 6 ods. 3 písm. c), § 7 ods. 3 písm. d) a e) a pod. </w:t>
      </w:r>
    </w:p>
    <w:p w:rsidR="006940B3" w:rsidRPr="000D2444" w:rsidP="000D2444">
      <w:pPr>
        <w:pStyle w:val="NoSpacing"/>
        <w:bidi w:val="0"/>
        <w:spacing w:beforeAutospacing="0" w:afterAutospacing="0"/>
        <w:ind w:left="3402"/>
        <w:rPr>
          <w:rFonts w:ascii="Arial" w:hAnsi="Arial" w:cs="Arial"/>
        </w:rPr>
      </w:pPr>
    </w:p>
    <w:p w:rsidR="006940B3" w:rsidRPr="000D2444" w:rsidP="000D2444">
      <w:pPr>
        <w:pStyle w:val="NoSpacing"/>
        <w:bidi w:val="0"/>
        <w:spacing w:beforeAutospacing="0" w:afterAutospacing="0"/>
        <w:ind w:left="426" w:hanging="426"/>
        <w:rPr>
          <w:rFonts w:ascii="Arial" w:hAnsi="Arial" w:cs="Arial"/>
        </w:rPr>
      </w:pPr>
      <w:r w:rsidRPr="000D2444">
        <w:rPr>
          <w:rFonts w:ascii="Arial" w:hAnsi="Arial" w:cs="Arial"/>
          <w:b/>
        </w:rPr>
        <w:t xml:space="preserve">21. V čl. I, </w:t>
      </w:r>
      <w:r w:rsidRPr="000D2444">
        <w:rPr>
          <w:rFonts w:ascii="Arial" w:hAnsi="Arial" w:cs="Arial"/>
          <w:b/>
          <w:color w:val="C00000"/>
        </w:rPr>
        <w:t xml:space="preserve"> </w:t>
      </w:r>
      <w:r w:rsidRPr="000D2444">
        <w:rPr>
          <w:rFonts w:ascii="Arial" w:hAnsi="Arial" w:cs="Arial"/>
          <w:b/>
        </w:rPr>
        <w:t>§ 10 ods.  3 písm. a) a c)</w:t>
      </w:r>
      <w:r w:rsidRPr="000D2444">
        <w:rPr>
          <w:rFonts w:ascii="Arial" w:hAnsi="Arial" w:cs="Arial"/>
        </w:rPr>
        <w:t xml:space="preserve"> sa slová „vydali povolenie“ nahrádzajú slovami „vydal povolenie“, slovo „registrovali“ sa nahrádza slovom „registroval“ a slovo im“ sa nahrádza slovom „mu“. </w:t>
      </w:r>
    </w:p>
    <w:p w:rsidR="006940B3" w:rsidRPr="000D2444" w:rsidP="000D2444">
      <w:pPr>
        <w:pStyle w:val="NoSpacing"/>
        <w:bidi w:val="0"/>
        <w:spacing w:beforeAutospacing="0" w:afterAutospacing="0"/>
        <w:ind w:left="426" w:hanging="426"/>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gramaticky s ohľadom na úvodnú vetu  (jednotné číslo). </w:t>
      </w:r>
    </w:p>
    <w:p w:rsidR="006940B3" w:rsidRPr="000D2444" w:rsidP="000D2444">
      <w:pPr>
        <w:pStyle w:val="BodyText"/>
        <w:tabs>
          <w:tab w:val="left" w:pos="-1985"/>
          <w:tab w:val="left" w:pos="709"/>
        </w:tabs>
        <w:bidi w:val="0"/>
        <w:ind w:left="3402"/>
        <w:rPr>
          <w:b/>
        </w:rPr>
      </w:pPr>
    </w:p>
    <w:p w:rsidR="006940B3" w:rsidRPr="000D2444" w:rsidP="000D2444">
      <w:pPr>
        <w:pStyle w:val="NoSpacing"/>
        <w:bidi w:val="0"/>
        <w:spacing w:beforeAutospacing="0" w:afterAutospacing="0"/>
        <w:rPr>
          <w:rFonts w:ascii="Arial" w:hAnsi="Arial" w:cs="Arial"/>
        </w:rPr>
      </w:pPr>
      <w:r w:rsidRPr="000D2444">
        <w:rPr>
          <w:rFonts w:ascii="Arial" w:hAnsi="Arial" w:cs="Arial"/>
          <w:b/>
        </w:rPr>
        <w:t xml:space="preserve">22. V čl. I, </w:t>
      </w:r>
      <w:r w:rsidRPr="000D2444">
        <w:rPr>
          <w:rFonts w:ascii="Arial" w:hAnsi="Arial" w:cs="Arial"/>
          <w:b/>
          <w:color w:val="C00000"/>
        </w:rPr>
        <w:t xml:space="preserve"> </w:t>
      </w:r>
      <w:r w:rsidRPr="000D2444">
        <w:rPr>
          <w:rFonts w:ascii="Arial" w:hAnsi="Arial" w:cs="Arial"/>
          <w:b/>
        </w:rPr>
        <w:t xml:space="preserve">§ 10 ods. 4 </w:t>
      </w:r>
      <w:r w:rsidRPr="000D2444">
        <w:rPr>
          <w:rFonts w:ascii="Arial" w:hAnsi="Arial" w:cs="Arial"/>
        </w:rPr>
        <w:t xml:space="preserve"> poznámka pod čiarou k odkazu 19 znie: </w:t>
      </w:r>
    </w:p>
    <w:p w:rsidR="006940B3" w:rsidRPr="000D2444" w:rsidP="000D2444">
      <w:pPr>
        <w:pStyle w:val="NoSpacing"/>
        <w:bidi w:val="0"/>
        <w:spacing w:beforeAutospacing="0" w:afterAutospacing="0"/>
        <w:ind w:left="851" w:hanging="425"/>
        <w:jc w:val="both"/>
        <w:rPr>
          <w:rFonts w:ascii="Arial" w:hAnsi="Arial" w:cs="Arial"/>
        </w:rPr>
      </w:pPr>
      <w:r w:rsidRPr="000D2444">
        <w:rPr>
          <w:rFonts w:ascii="Arial" w:hAnsi="Arial" w:cs="Arial"/>
        </w:rPr>
        <w:t>„</w:t>
      </w:r>
      <w:r w:rsidRPr="000D2444">
        <w:rPr>
          <w:rFonts w:ascii="Arial" w:hAnsi="Arial" w:cs="Arial"/>
          <w:vertAlign w:val="superscript"/>
        </w:rPr>
        <w:t>19</w:t>
      </w:r>
      <w:r w:rsidRPr="000D2444">
        <w:rPr>
          <w:rFonts w:ascii="Arial" w:hAnsi="Arial" w:cs="Arial"/>
        </w:rPr>
        <w:t xml:space="preserve">) Zákon č.18/2018 Z. z. o ochrane osobných údajov a o zmene a doplnení niektorých zákonov.“. </w:t>
      </w:r>
    </w:p>
    <w:p w:rsidR="006940B3" w:rsidRPr="000D2444" w:rsidP="000D2444">
      <w:pPr>
        <w:pStyle w:val="NoSpacing"/>
        <w:bidi w:val="0"/>
        <w:spacing w:beforeAutospacing="0" w:afterAutospacing="0"/>
        <w:ind w:left="851" w:hanging="425"/>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poznámka pod čiarou sa aktualizuje (zákon č. 18/2018 Z. z. nadobudne účinnosť 25. mája 2018). </w:t>
      </w:r>
    </w:p>
    <w:p w:rsidR="006940B3" w:rsidRPr="000D2444" w:rsidP="000D2444">
      <w:pPr>
        <w:pStyle w:val="NoSpacing"/>
        <w:bidi w:val="0"/>
        <w:spacing w:beforeAutospacing="0" w:afterAutospacing="0"/>
        <w:ind w:left="3402"/>
        <w:rPr>
          <w:rFonts w:ascii="Arial" w:hAnsi="Arial" w:cs="Arial"/>
        </w:rPr>
      </w:pPr>
    </w:p>
    <w:p w:rsidR="006940B3" w:rsidRPr="000D2444" w:rsidP="000D2444">
      <w:pPr>
        <w:pStyle w:val="ListParagraph"/>
        <w:bidi w:val="0"/>
        <w:spacing w:after="0"/>
        <w:ind w:left="0"/>
        <w:jc w:val="both"/>
        <w:rPr>
          <w:szCs w:val="24"/>
        </w:rPr>
      </w:pPr>
      <w:r w:rsidRPr="000D2444">
        <w:rPr>
          <w:b/>
          <w:szCs w:val="24"/>
        </w:rPr>
        <w:t xml:space="preserve">23. V čl. I, </w:t>
      </w:r>
      <w:r w:rsidRPr="000D2444">
        <w:rPr>
          <w:b/>
          <w:color w:val="C00000"/>
          <w:szCs w:val="24"/>
        </w:rPr>
        <w:t xml:space="preserve"> </w:t>
      </w:r>
      <w:r w:rsidRPr="000D2444">
        <w:rPr>
          <w:b/>
          <w:szCs w:val="24"/>
        </w:rPr>
        <w:t>§ 11 odsek 5</w:t>
      </w:r>
      <w:r w:rsidRPr="000D2444">
        <w:rPr>
          <w:szCs w:val="24"/>
        </w:rPr>
        <w:t xml:space="preserve"> znie: </w:t>
      </w:r>
    </w:p>
    <w:p w:rsidR="006940B3" w:rsidRPr="000D2444" w:rsidP="000D2444">
      <w:pPr>
        <w:pStyle w:val="NoSpacing"/>
        <w:bidi w:val="0"/>
        <w:spacing w:beforeAutospacing="0" w:afterAutospacing="0"/>
        <w:ind w:left="993" w:hanging="567"/>
        <w:jc w:val="both"/>
        <w:rPr>
          <w:rFonts w:ascii="Arial" w:hAnsi="Arial" w:cs="Arial"/>
        </w:rPr>
      </w:pPr>
      <w:r w:rsidRPr="000D2444">
        <w:rPr>
          <w:rFonts w:ascii="Arial" w:hAnsi="Arial" w:cs="Arial"/>
        </w:rPr>
        <w:t xml:space="preserve">„(5) Účelom spracovávania osobných údajov podľa odseku 2 a 3 je registrácia osobných dávok pracovníkov a evidencia odborne spôsobilých osôb a expertov na radiačnú ochranu.“. </w:t>
      </w:r>
    </w:p>
    <w:p w:rsidR="006940B3" w:rsidRPr="000D2444" w:rsidP="000D2444">
      <w:pPr>
        <w:pStyle w:val="NoSpacing"/>
        <w:bidi w:val="0"/>
        <w:spacing w:beforeAutospacing="0" w:afterAutospacing="0"/>
        <w:rPr>
          <w:rFonts w:ascii="Arial" w:hAnsi="Arial" w:cs="Arial"/>
          <w:u w:val="single"/>
        </w:rPr>
      </w:pPr>
    </w:p>
    <w:p w:rsidR="006940B3" w:rsidRPr="000D2444" w:rsidP="000D2444">
      <w:pPr>
        <w:bidi w:val="0"/>
        <w:spacing w:line="240" w:lineRule="auto"/>
        <w:ind w:left="3402"/>
        <w:jc w:val="both"/>
      </w:pPr>
      <w:r w:rsidRPr="000D2444">
        <w:rPr>
          <w:rStyle w:val="Emphasis"/>
          <w:rFonts w:ascii="Arial" w:hAnsi="Arial" w:cs="Arial"/>
          <w:i w:val="0"/>
          <w:iCs/>
        </w:rPr>
        <w:t xml:space="preserve">Ustanovenie sa </w:t>
      </w:r>
      <w:r w:rsidRPr="000D2444">
        <w:t xml:space="preserve"> spresňuje v kontexte predchádzajúcich odsekov a zároveň sa </w:t>
      </w:r>
      <w:r w:rsidRPr="000D2444">
        <w:rPr>
          <w:rStyle w:val="Emphasis"/>
          <w:rFonts w:ascii="Arial" w:hAnsi="Arial" w:cs="Arial"/>
          <w:i w:val="0"/>
          <w:iCs/>
        </w:rPr>
        <w:t xml:space="preserve"> upravuje odkaz na zodpovedajúce odseky.   </w:t>
      </w:r>
    </w:p>
    <w:p w:rsidR="006940B3" w:rsidRPr="000D2444" w:rsidP="000D2444">
      <w:pPr>
        <w:pStyle w:val="BodyText"/>
        <w:tabs>
          <w:tab w:val="left" w:pos="-1985"/>
          <w:tab w:val="left" w:pos="709"/>
        </w:tabs>
        <w:bidi w:val="0"/>
        <w:ind w:left="3402"/>
        <w:rPr>
          <w:b/>
        </w:rPr>
      </w:pPr>
    </w:p>
    <w:p w:rsidR="006940B3" w:rsidRPr="000D2444" w:rsidP="000D2444">
      <w:pPr>
        <w:bidi w:val="0"/>
        <w:spacing w:line="240" w:lineRule="auto"/>
        <w:ind w:left="426" w:hanging="426"/>
      </w:pPr>
      <w:r w:rsidRPr="000D2444">
        <w:rPr>
          <w:b/>
        </w:rPr>
        <w:t xml:space="preserve">24. V čl. I, </w:t>
      </w:r>
      <w:r w:rsidRPr="000D2444">
        <w:rPr>
          <w:b/>
          <w:color w:val="C00000"/>
        </w:rPr>
        <w:t xml:space="preserve"> </w:t>
      </w:r>
      <w:r w:rsidRPr="000D2444">
        <w:rPr>
          <w:b/>
        </w:rPr>
        <w:t xml:space="preserve"> § 14 ods.  7</w:t>
      </w:r>
      <w:r w:rsidRPr="000D2444">
        <w:t xml:space="preserve"> sa slová „možné existujúce situácie ožiarenia“ nahrádzajú slovami „možné typy existujúcich situácií ožiarenia“. </w:t>
      </w:r>
    </w:p>
    <w:p w:rsidR="006940B3" w:rsidRPr="000D2444" w:rsidP="000D2444">
      <w:pPr>
        <w:pStyle w:val="ListParagraph"/>
        <w:bidi w:val="0"/>
        <w:spacing w:after="0"/>
        <w:ind w:left="426" w:hanging="426"/>
        <w:rPr>
          <w:rStyle w:val="Emphasis"/>
          <w:rFonts w:ascii="Arial" w:hAnsi="Arial" w:cs="Arial"/>
          <w:i w:val="0"/>
          <w:iCs/>
          <w:szCs w:val="24"/>
        </w:rPr>
      </w:pPr>
    </w:p>
    <w:p w:rsidR="006940B3" w:rsidRPr="000D2444" w:rsidP="000D2444">
      <w:pPr>
        <w:pStyle w:val="ListParagraph"/>
        <w:bidi w:val="0"/>
        <w:spacing w:after="0"/>
        <w:ind w:left="3402"/>
        <w:rPr>
          <w:rStyle w:val="Emphasis"/>
          <w:rFonts w:ascii="Arial" w:hAnsi="Arial" w:cs="Arial"/>
          <w:i w:val="0"/>
          <w:iCs/>
          <w:szCs w:val="24"/>
        </w:rPr>
      </w:pPr>
      <w:r w:rsidRPr="000D2444">
        <w:rPr>
          <w:rStyle w:val="Emphasis"/>
          <w:rFonts w:ascii="Arial" w:hAnsi="Arial" w:cs="Arial"/>
          <w:i w:val="0"/>
          <w:iCs/>
          <w:szCs w:val="24"/>
        </w:rPr>
        <w:t xml:space="preserve">Ide o legislatívno-technickú úpravu;  ustanovenia sa upravuje s ohľadom na jeho zrozumiteľnosť. </w:t>
      </w:r>
    </w:p>
    <w:p w:rsidR="006940B3" w:rsidRPr="000D2444" w:rsidP="000D2444">
      <w:pPr>
        <w:pStyle w:val="ListParagraph"/>
        <w:bidi w:val="0"/>
        <w:spacing w:after="0"/>
        <w:ind w:left="3402"/>
        <w:rPr>
          <w:szCs w:val="24"/>
        </w:rPr>
      </w:pPr>
    </w:p>
    <w:p w:rsidR="006940B3" w:rsidRPr="000D2444" w:rsidP="000D2444">
      <w:pPr>
        <w:bidi w:val="0"/>
        <w:spacing w:line="240" w:lineRule="auto"/>
      </w:pPr>
      <w:r w:rsidRPr="000D2444">
        <w:rPr>
          <w:b/>
        </w:rPr>
        <w:t xml:space="preserve">25. V čl. I, </w:t>
      </w:r>
      <w:r w:rsidRPr="000D2444">
        <w:rPr>
          <w:b/>
          <w:color w:val="C00000"/>
        </w:rPr>
        <w:t xml:space="preserve"> </w:t>
      </w:r>
      <w:r w:rsidRPr="000D2444">
        <w:rPr>
          <w:b/>
        </w:rPr>
        <w:t xml:space="preserve"> § 15 ods. 2 písm. b)</w:t>
      </w:r>
      <w:r w:rsidRPr="000D2444">
        <w:t xml:space="preserve"> sa slovo „a“ nahrádza  slovom „alebo“. </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vychádzajúc z výkladovej logiky sa </w:t>
      </w:r>
      <w:r w:rsidRPr="000D2444">
        <w:rPr>
          <w:rFonts w:ascii="Arial" w:hAnsi="Arial" w:cs="Arial"/>
        </w:rPr>
        <w:t xml:space="preserve">kumulatívna  spojka nahrádza spojkou  alternatívnou.  </w:t>
      </w:r>
    </w:p>
    <w:p w:rsidR="006940B3" w:rsidRPr="000D2444" w:rsidP="000D2444">
      <w:pPr>
        <w:pStyle w:val="NoSpacing"/>
        <w:bidi w:val="0"/>
        <w:spacing w:beforeAutospacing="0" w:afterAutospacing="0"/>
        <w:ind w:left="426" w:hanging="426"/>
        <w:jc w:val="both"/>
        <w:rPr>
          <w:rFonts w:ascii="Arial" w:hAnsi="Arial" w:cs="Arial"/>
        </w:rPr>
      </w:pPr>
      <w:r w:rsidRPr="000D2444">
        <w:rPr>
          <w:rFonts w:ascii="Arial" w:hAnsi="Arial" w:cs="Arial"/>
          <w:b/>
        </w:rPr>
        <w:t xml:space="preserve">26. V čl. I, </w:t>
      </w:r>
      <w:r w:rsidRPr="000D2444">
        <w:rPr>
          <w:rFonts w:ascii="Arial" w:hAnsi="Arial" w:cs="Arial"/>
          <w:b/>
          <w:color w:val="C00000"/>
        </w:rPr>
        <w:t xml:space="preserve"> </w:t>
      </w:r>
      <w:r w:rsidRPr="000D2444">
        <w:rPr>
          <w:rFonts w:ascii="Arial" w:hAnsi="Arial" w:cs="Arial"/>
          <w:b/>
        </w:rPr>
        <w:t>§ 15 ods. 13 písm. a)</w:t>
      </w:r>
      <w:r w:rsidRPr="000D2444">
        <w:rPr>
          <w:rFonts w:ascii="Arial" w:hAnsi="Arial" w:cs="Arial"/>
        </w:rPr>
        <w:t xml:space="preserve"> druhom bode  sa za slovo účastníka“ vkladá slovo „biomedicínskeho“.</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w:t>
      </w:r>
      <w:r w:rsidRPr="000D2444">
        <w:rPr>
          <w:rFonts w:ascii="Arial" w:hAnsi="Arial" w:cs="Arial"/>
        </w:rPr>
        <w:t>použitia už ustáleného pojmu v platnom právnom poriadku (§ 25 zákona č. 576/2004 Z. z. v znení neskorších predpisov).</w:t>
      </w:r>
    </w:p>
    <w:p w:rsidR="006940B3" w:rsidRPr="000D2444" w:rsidP="000D2444">
      <w:pPr>
        <w:pStyle w:val="NoSpacing"/>
        <w:bidi w:val="0"/>
        <w:rPr>
          <w:rFonts w:ascii="Arial" w:hAnsi="Arial" w:cs="Arial"/>
        </w:rPr>
      </w:pPr>
      <w:r w:rsidRPr="000D2444">
        <w:rPr>
          <w:rFonts w:ascii="Arial" w:hAnsi="Arial" w:cs="Arial"/>
          <w:b/>
        </w:rPr>
        <w:t>27. V čl. I, § 17 ods. 5</w:t>
      </w:r>
      <w:r w:rsidRPr="000D2444">
        <w:rPr>
          <w:rFonts w:ascii="Arial" w:hAnsi="Arial" w:cs="Arial"/>
        </w:rPr>
        <w:t xml:space="preserve"> sa slovo „presťahovanie“ nahrádza slovom „presídlenie“. </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 ohľadom na v právnom poriadku zaužívanú terminológiu (presídlenie/dočasné presídlenie) použitú aj v Prílohe č. 12. </w:t>
      </w:r>
    </w:p>
    <w:p w:rsidR="006940B3" w:rsidRPr="000D2444" w:rsidP="000D2444">
      <w:pPr>
        <w:bidi w:val="0"/>
        <w:spacing w:line="240" w:lineRule="auto"/>
        <w:ind w:left="0"/>
        <w:contextualSpacing/>
        <w:jc w:val="both"/>
      </w:pPr>
      <w:r w:rsidRPr="000D2444">
        <w:rPr>
          <w:b/>
        </w:rPr>
        <w:t>28. V čl. I, § 17 sa odsek  7</w:t>
      </w:r>
      <w:r w:rsidRPr="000D2444">
        <w:t xml:space="preserve"> vypúšťa.</w:t>
      </w:r>
    </w:p>
    <w:p w:rsidR="006940B3" w:rsidRPr="000D2444" w:rsidP="000D2444">
      <w:pPr>
        <w:pStyle w:val="NoSpacing"/>
        <w:bidi w:val="0"/>
        <w:spacing w:beforeAutospacing="0" w:afterAutospacing="0"/>
        <w:ind w:left="3686"/>
        <w:jc w:val="both"/>
        <w:rPr>
          <w:rFonts w:ascii="Arial" w:hAnsi="Arial" w:cs="Arial"/>
          <w:u w:val="single"/>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Fonts w:ascii="Arial" w:hAnsi="Arial" w:cs="Arial"/>
        </w:rPr>
        <w:t>V</w:t>
      </w:r>
      <w:r w:rsidRPr="000D2444">
        <w:rPr>
          <w:rStyle w:val="Emphasis"/>
          <w:rFonts w:ascii="Arial" w:hAnsi="Arial" w:cs="Arial"/>
          <w:i w:val="0"/>
          <w:iCs/>
        </w:rPr>
        <w:t xml:space="preserve">zhľadom na úpravu § 17 ods. 1 je úprava v dotknutom odseku vo väzbe na určovanie referenčných úrovní duplicitná.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ind w:left="426" w:hanging="426"/>
        <w:jc w:val="both"/>
        <w:rPr>
          <w:rFonts w:ascii="Arial" w:hAnsi="Arial" w:cs="Arial"/>
        </w:rPr>
      </w:pPr>
      <w:r w:rsidRPr="000D2444">
        <w:rPr>
          <w:rFonts w:ascii="Arial" w:hAnsi="Arial" w:cs="Arial"/>
          <w:b/>
        </w:rPr>
        <w:t>29. V čl. I, § 19 ods. 1</w:t>
      </w:r>
      <w:r w:rsidRPr="000D2444">
        <w:rPr>
          <w:rFonts w:ascii="Arial" w:hAnsi="Arial" w:cs="Arial"/>
        </w:rPr>
        <w:t xml:space="preserve"> sa za slová „externou pracovníčkou“  vkladá čiarka a slová „musí bezodkladne informovať“. </w:t>
      </w:r>
    </w:p>
    <w:p w:rsidR="006940B3" w:rsidRPr="000D2444" w:rsidP="000D2444">
      <w:pPr>
        <w:pStyle w:val="NoSpacing"/>
        <w:bidi w:val="0"/>
        <w:ind w:left="3402"/>
        <w:jc w:val="both"/>
        <w:rPr>
          <w:rFonts w:ascii="Arial" w:hAnsi="Arial" w:cs="Arial"/>
          <w:iCs/>
        </w:rPr>
      </w:pPr>
      <w:r w:rsidRPr="000D2444">
        <w:rPr>
          <w:rStyle w:val="Emphasis"/>
          <w:rFonts w:ascii="Arial" w:hAnsi="Arial" w:cs="Arial"/>
          <w:i w:val="0"/>
          <w:iCs/>
        </w:rPr>
        <w:t xml:space="preserve">Ide o legislatívno-technickú úpravu; ustanovenie sa spresňuje s ohľadom na jeho jednoznačnosť a zrozumiteľnosť. </w:t>
      </w:r>
    </w:p>
    <w:p w:rsidR="006940B3" w:rsidRPr="000D2444" w:rsidP="000D2444">
      <w:pPr>
        <w:pStyle w:val="NoSpacing"/>
        <w:bidi w:val="0"/>
        <w:jc w:val="both"/>
        <w:rPr>
          <w:rFonts w:ascii="Arial" w:hAnsi="Arial" w:cs="Arial"/>
        </w:rPr>
      </w:pPr>
      <w:r w:rsidRPr="000D2444">
        <w:rPr>
          <w:rFonts w:ascii="Arial" w:hAnsi="Arial" w:cs="Arial"/>
          <w:b/>
        </w:rPr>
        <w:t xml:space="preserve">30. V čl. I, § 20 ods. 1 </w:t>
      </w:r>
      <w:r w:rsidRPr="000D2444">
        <w:rPr>
          <w:rFonts w:ascii="Arial" w:hAnsi="Arial" w:cs="Arial"/>
        </w:rPr>
        <w:t>sa slová „dávky žiarenia“ nahrádzajú slovami „osobné dávky“.</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 ohľadom na terminológiu používanú v návrhu zákona v súvislosti s dávkami  napr. podľa § 2 ods. 1 písm. r), § 6 ods. 1 písm. d) štvrtého bodu a pod.   </w:t>
      </w:r>
    </w:p>
    <w:p w:rsidR="006940B3" w:rsidRPr="000D2444" w:rsidP="000D2444">
      <w:pPr>
        <w:pStyle w:val="ListParagraph"/>
        <w:bidi w:val="0"/>
        <w:spacing w:after="0"/>
        <w:ind w:left="426" w:hanging="426"/>
        <w:jc w:val="both"/>
        <w:rPr>
          <w:szCs w:val="24"/>
        </w:rPr>
      </w:pPr>
      <w:r w:rsidRPr="000D2444">
        <w:rPr>
          <w:b/>
          <w:szCs w:val="24"/>
        </w:rPr>
        <w:t>31. V čl. I, § 23 ods. 3</w:t>
      </w:r>
      <w:r w:rsidRPr="000D2444">
        <w:rPr>
          <w:szCs w:val="24"/>
        </w:rPr>
        <w:t xml:space="preserve"> sa text „sa úradu oznamuje najmenej jeden deň pred jej začatím“ nahrádza textom  „je zamestnávateľ externých pracovníkov povinný oznámiť úradu najmenej jeden deň pred jej začatím.“.</w:t>
      </w:r>
    </w:p>
    <w:p w:rsidR="006940B3" w:rsidRPr="000D2444" w:rsidP="000D2444">
      <w:pPr>
        <w:bidi w:val="0"/>
        <w:spacing w:line="240" w:lineRule="auto"/>
        <w:ind w:left="426" w:hanging="426"/>
        <w:jc w:val="both"/>
      </w:pPr>
    </w:p>
    <w:p w:rsidR="006940B3" w:rsidRPr="000D2444" w:rsidP="000D2444">
      <w:pPr>
        <w:bidi w:val="0"/>
        <w:spacing w:line="240" w:lineRule="auto"/>
        <w:ind w:left="3402"/>
        <w:jc w:val="both"/>
      </w:pPr>
      <w:r w:rsidRPr="000D2444">
        <w:t>Na účel jasného vymedzenia toho, o akých pracovníkov ide  sa dopĺňa, že ide o externých pracovníkov a ukladá sa povinnosť.</w:t>
      </w:r>
    </w:p>
    <w:p w:rsidR="006940B3" w:rsidRPr="000D2444" w:rsidP="000D2444">
      <w:pPr>
        <w:pStyle w:val="ListParagraph"/>
        <w:bidi w:val="0"/>
        <w:spacing w:after="0"/>
        <w:ind w:left="426" w:hanging="426"/>
        <w:jc w:val="both"/>
        <w:rPr>
          <w:szCs w:val="24"/>
        </w:rPr>
      </w:pPr>
      <w:r w:rsidRPr="000D2444">
        <w:rPr>
          <w:b/>
          <w:szCs w:val="24"/>
        </w:rPr>
        <w:t xml:space="preserve">32. V čl. I, § 23 ods. 5 písm. d) </w:t>
      </w:r>
      <w:r w:rsidRPr="000D2444">
        <w:rPr>
          <w:szCs w:val="24"/>
        </w:rPr>
        <w:t>sa text „doklad o absolvovaní odbornej prípravy“ nahrádza textom „doklad o zaškolení dodávateľom alebo výrobcom, ak ide o vykonávanie činnosti podľa odseku 1 písm. a), b) a e).“</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 xml:space="preserve">Upresňuje sa požiadavka k autorizácii jednotlivých činností. </w:t>
      </w:r>
    </w:p>
    <w:p w:rsidR="006940B3" w:rsidRPr="000D2444" w:rsidP="000D2444">
      <w:pPr>
        <w:pStyle w:val="NoSpacing"/>
        <w:bidi w:val="0"/>
        <w:ind w:left="426" w:hanging="426"/>
        <w:jc w:val="both"/>
        <w:rPr>
          <w:rFonts w:ascii="Arial" w:hAnsi="Arial" w:cs="Arial"/>
        </w:rPr>
      </w:pPr>
      <w:r w:rsidRPr="000D2444">
        <w:rPr>
          <w:rFonts w:ascii="Arial" w:hAnsi="Arial" w:cs="Arial"/>
          <w:b/>
        </w:rPr>
        <w:t>33. V čl. I, § 24 ods. 1 písm. a)</w:t>
      </w:r>
      <w:r w:rsidRPr="000D2444">
        <w:rPr>
          <w:rFonts w:ascii="Arial" w:hAnsi="Arial" w:cs="Arial"/>
        </w:rPr>
        <w:t xml:space="preserve"> sa v prvom bode slová „hodnôt aktivít rádionuklidov, ktoré umožňujú vyňatie rádioaktívnej látky spod administratívnej kontroly“ nahrádzajú slovami „oslobodzovacích úrovní rádionuklidov“, v druhom bode sa slová „hodnôt hmotnostných aktivít rádionuklidov, ktoré umožňujú vyňatie rádioaktívnej látky spod administratívnej kontroly“ nahrádzajú slovami „oslobodzovacích úrovní rádionuklidov“, v treťom bode sa slová „úrovne aktivít rádionuklidov, ktoré umožňujú vyňatie rádioaktívnej látky spod administratívnej kontroly“ nahrádzajú slovami „oslobodzovacie úrovne rádionuklidov“ a v štvrtom bode sa slová „úrovne aktivít rádionuklidov, ktoré umožňujú vyňatie rádioaktívnej látky spod administratívnej kontroly“ nahrádzajú slovami „oslobodzovacie úrovne rádionuklidov“. </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Ide o legislatívno-technickú úpravu; ustanovenie sa upravuje/zostručňuje s ohľadom</w:t>
      </w:r>
      <w:r w:rsidRPr="000D2444">
        <w:rPr>
          <w:rFonts w:ascii="Arial" w:hAnsi="Arial" w:cs="Arial"/>
        </w:rPr>
        <w:t xml:space="preserve"> na vymedzenie pojmu „oslobodzovacia úroveň“ v § 2 ods. 1 písm. ad).   </w:t>
      </w:r>
    </w:p>
    <w:p w:rsidR="006940B3" w:rsidRPr="000D2444" w:rsidP="000D2444">
      <w:pPr>
        <w:pStyle w:val="NoSpacing"/>
        <w:bidi w:val="0"/>
        <w:jc w:val="both"/>
        <w:rPr>
          <w:rFonts w:ascii="Arial" w:hAnsi="Arial" w:cs="Arial"/>
        </w:rPr>
      </w:pPr>
      <w:r w:rsidRPr="000D2444">
        <w:rPr>
          <w:rFonts w:ascii="Arial" w:hAnsi="Arial" w:cs="Arial"/>
          <w:b/>
        </w:rPr>
        <w:t>34. V čl. I, § 24 ods. 3</w:t>
      </w:r>
      <w:r w:rsidRPr="000D2444">
        <w:rPr>
          <w:rFonts w:ascii="Arial" w:hAnsi="Arial" w:cs="Arial"/>
        </w:rPr>
        <w:t xml:space="preserve"> sa slová „takéhoto spotrebného výrobku“ vypúšťajú.</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štylisticky (vypúšťajú sa nadbytočné slová).</w:t>
      </w:r>
    </w:p>
    <w:p w:rsidR="006940B3" w:rsidRPr="000D2444" w:rsidP="000D2444">
      <w:pPr>
        <w:bidi w:val="0"/>
        <w:spacing w:line="240" w:lineRule="auto"/>
        <w:ind w:left="0"/>
        <w:contextualSpacing/>
        <w:jc w:val="both"/>
      </w:pPr>
      <w:r w:rsidRPr="000D2444">
        <w:rPr>
          <w:b/>
        </w:rPr>
        <w:t>35. V čl. I, § 24 ods. 4</w:t>
      </w:r>
      <w:r w:rsidRPr="000D2444">
        <w:t xml:space="preserve"> sa pred slovo „kritériá“ vkladá slovo „všeobecné“.</w:t>
      </w:r>
    </w:p>
    <w:p w:rsidR="006940B3" w:rsidRPr="000D2444" w:rsidP="000D2444">
      <w:pPr>
        <w:bidi w:val="0"/>
        <w:spacing w:line="240" w:lineRule="auto"/>
        <w:ind w:left="3686"/>
        <w:jc w:val="both"/>
      </w:pPr>
      <w:r w:rsidRPr="000D2444">
        <w:t xml:space="preserve"> </w:t>
      </w:r>
    </w:p>
    <w:p w:rsidR="006940B3" w:rsidRPr="000D2444" w:rsidP="000D2444">
      <w:pPr>
        <w:bidi w:val="0"/>
        <w:spacing w:line="240" w:lineRule="auto"/>
        <w:ind w:left="3402"/>
        <w:jc w:val="both"/>
      </w:pPr>
      <w:r w:rsidRPr="000D2444">
        <w:t xml:space="preserve">Ide o legislatívno-technickú úpravu; ustanovenie sa spresňuje a dáva sa do súladu s textom použitým v prílohe č. 5. </w:t>
      </w:r>
    </w:p>
    <w:p w:rsidR="006940B3" w:rsidRPr="000D2444" w:rsidP="000D2444">
      <w:pPr>
        <w:pStyle w:val="NoSpacing"/>
        <w:bidi w:val="0"/>
        <w:ind w:left="426" w:hanging="426"/>
        <w:jc w:val="both"/>
        <w:rPr>
          <w:rFonts w:ascii="Arial" w:hAnsi="Arial" w:cs="Arial"/>
        </w:rPr>
      </w:pPr>
      <w:r w:rsidRPr="000D2444">
        <w:rPr>
          <w:rFonts w:ascii="Arial" w:hAnsi="Arial" w:cs="Arial"/>
          <w:b/>
        </w:rPr>
        <w:t>36. V čl. I, § 25 ods. 2 písm. a)</w:t>
      </w:r>
      <w:r w:rsidRPr="000D2444">
        <w:rPr>
          <w:rFonts w:ascii="Arial" w:hAnsi="Arial" w:cs="Arial"/>
        </w:rPr>
        <w:t xml:space="preserve"> sa slová „rádiologických ukazovateľov“ nahrádza slovami „hodnôt  rádiologických ukazovateľov“. </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Ide o legislatívno-technickú úpravu; ustanovenie sa spresňuje vo väzbe</w:t>
      </w:r>
      <w:r w:rsidRPr="000D2444">
        <w:rPr>
          <w:rFonts w:ascii="Arial" w:hAnsi="Arial" w:cs="Arial"/>
        </w:rPr>
        <w:t xml:space="preserve"> na rádiologické ukazovatele. </w:t>
      </w:r>
    </w:p>
    <w:p w:rsidR="006940B3" w:rsidRPr="000D2444" w:rsidP="000D2444">
      <w:pPr>
        <w:pStyle w:val="NoSpacing"/>
        <w:bidi w:val="0"/>
        <w:ind w:left="360" w:hanging="360"/>
        <w:jc w:val="both"/>
        <w:rPr>
          <w:rFonts w:ascii="Arial" w:hAnsi="Arial" w:cs="Arial"/>
        </w:rPr>
      </w:pPr>
      <w:r w:rsidRPr="000D2444">
        <w:rPr>
          <w:rFonts w:ascii="Arial" w:hAnsi="Arial" w:cs="Arial"/>
          <w:b/>
        </w:rPr>
        <w:t>37. V čl. I, § 25 ods. 3</w:t>
      </w:r>
      <w:r w:rsidRPr="000D2444">
        <w:rPr>
          <w:rFonts w:ascii="Arial" w:hAnsi="Arial" w:cs="Arial"/>
        </w:rPr>
        <w:t xml:space="preserve"> sa slová „keď osoba má sídlo alebo miesto podnikania v inom členskom štáte“ nahrádzajú slovami „keď má osoba, ktorá bude vykonávať činnosť podľa odseku 1, sídlo alebo miesto podnikania v inom členskom štáte“.</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s ohľadom na odsek 1 dotknutého § 25. </w:t>
      </w:r>
    </w:p>
    <w:p w:rsidR="006940B3" w:rsidRPr="000D2444" w:rsidP="000D2444">
      <w:pPr>
        <w:pStyle w:val="NoSpacing"/>
        <w:bidi w:val="0"/>
        <w:ind w:left="360" w:hanging="360"/>
        <w:jc w:val="both"/>
        <w:rPr>
          <w:rFonts w:ascii="Arial" w:hAnsi="Arial" w:cs="Arial"/>
        </w:rPr>
      </w:pPr>
      <w:r w:rsidRPr="000D2444">
        <w:rPr>
          <w:rFonts w:ascii="Arial" w:hAnsi="Arial" w:cs="Arial"/>
          <w:b/>
        </w:rPr>
        <w:t xml:space="preserve">38. V čl. I, § 26 ods. 2 </w:t>
      </w:r>
      <w:r w:rsidRPr="000D2444">
        <w:rPr>
          <w:rFonts w:ascii="Arial" w:hAnsi="Arial" w:cs="Arial"/>
        </w:rPr>
        <w:t>sa slová „pred začatím činnosti alebo pred poskytovaním  služby“  nahrádzajú slovami „pred poskytovaním tejto služby“.</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v ustanovení sa  dôvetok upravuje vo väzbe na základnú vetu.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39. V čl. I, § 26 ods. 11</w:t>
      </w:r>
      <w:r w:rsidRPr="000D2444">
        <w:rPr>
          <w:rFonts w:ascii="Arial" w:hAnsi="Arial" w:cs="Arial"/>
        </w:rPr>
        <w:t xml:space="preserve"> úvodnej vete sa slová „danej služby“ nahrádzajú slovami „služby podľa odseku 2“. </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text sa </w:t>
      </w:r>
      <w:r w:rsidRPr="000D2444">
        <w:rPr>
          <w:rFonts w:ascii="Arial" w:hAnsi="Arial" w:cs="Arial"/>
        </w:rPr>
        <w:t xml:space="preserve">spresňuje s ohľadom na dotknutý § 26. </w:t>
      </w: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426" w:hanging="426"/>
        <w:contextualSpacing/>
        <w:jc w:val="both"/>
      </w:pPr>
      <w:r w:rsidRPr="000D2444">
        <w:rPr>
          <w:b/>
        </w:rPr>
        <w:t xml:space="preserve">40. V čl. I, § 28 ods. 3 </w:t>
      </w:r>
      <w:r w:rsidRPr="000D2444">
        <w:t>písm. a) sa na konci vypúšťajú slová „alebo na výrobu rádionuklidov.“.</w:t>
      </w:r>
    </w:p>
    <w:p w:rsidR="006940B3" w:rsidRPr="000D2444" w:rsidP="000D2444">
      <w:pPr>
        <w:pStyle w:val="ListParagraph"/>
        <w:bidi w:val="0"/>
        <w:spacing w:after="0"/>
        <w:ind w:left="284"/>
        <w:jc w:val="both"/>
        <w:rPr>
          <w:szCs w:val="24"/>
        </w:rPr>
      </w:pPr>
    </w:p>
    <w:p w:rsidR="006940B3" w:rsidRPr="000D2444" w:rsidP="000D2444">
      <w:pPr>
        <w:bidi w:val="0"/>
        <w:spacing w:line="240" w:lineRule="auto"/>
        <w:ind w:left="3402"/>
        <w:jc w:val="both"/>
      </w:pPr>
      <w:r w:rsidRPr="000D2444">
        <w:t xml:space="preserve">Ide o duplicitu s § 28 ods. 2 písm. a).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ind w:left="360" w:hanging="360"/>
        <w:jc w:val="both"/>
        <w:rPr>
          <w:rFonts w:ascii="Arial" w:hAnsi="Arial" w:cs="Arial"/>
        </w:rPr>
      </w:pPr>
      <w:r w:rsidRPr="000D2444">
        <w:rPr>
          <w:rFonts w:ascii="Arial" w:hAnsi="Arial" w:cs="Arial"/>
          <w:b/>
        </w:rPr>
        <w:t>41. V čl. I, § 28 ods. 3 písm. c)</w:t>
      </w:r>
      <w:r w:rsidRPr="000D2444">
        <w:rPr>
          <w:rFonts w:ascii="Arial" w:hAnsi="Arial" w:cs="Arial"/>
        </w:rPr>
        <w:t xml:space="preserve"> sa za slová „oslobodzovacích úrovní“ vkladajú slová „týchto rádionuklidov“. </w:t>
      </w:r>
    </w:p>
    <w:p w:rsidR="006940B3" w:rsidRPr="000D2444" w:rsidP="000D2444">
      <w:pPr>
        <w:pStyle w:val="NoSpacing"/>
        <w:bidi w:val="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gramaticky (ide o neživotný predmet) a zároveň sa  spresňuje vo väzbe na  „oslobodzovacie úrovne“. </w:t>
      </w:r>
    </w:p>
    <w:p w:rsidR="006940B3" w:rsidRPr="000D2444" w:rsidP="000D2444">
      <w:pPr>
        <w:bidi w:val="0"/>
        <w:spacing w:line="240" w:lineRule="auto"/>
        <w:ind w:left="360" w:hanging="360"/>
        <w:contextualSpacing/>
        <w:jc w:val="both"/>
      </w:pPr>
      <w:r w:rsidRPr="000D2444">
        <w:rPr>
          <w:b/>
        </w:rPr>
        <w:t>42. V čl. I,  § 28 ods. 8</w:t>
      </w:r>
      <w:r w:rsidRPr="000D2444">
        <w:t xml:space="preserve"> sa slová „podľa § 28“  nahrádzajú slovami „podľa odsekov 1 až 7“.</w:t>
      </w:r>
    </w:p>
    <w:p w:rsidR="006940B3" w:rsidRPr="000D2444" w:rsidP="000D2444">
      <w:pPr>
        <w:pStyle w:val="BodyText"/>
        <w:tabs>
          <w:tab w:val="left" w:pos="-1985"/>
          <w:tab w:val="left" w:pos="709"/>
        </w:tabs>
        <w:bidi w:val="0"/>
        <w:ind w:left="720"/>
        <w:rPr>
          <w:b/>
        </w:rPr>
      </w:pPr>
    </w:p>
    <w:p w:rsidR="006940B3" w:rsidRPr="000D2444" w:rsidP="000D2444">
      <w:pPr>
        <w:pStyle w:val="CommentText"/>
        <w:bidi w:val="0"/>
        <w:ind w:left="360" w:hanging="360"/>
        <w:rPr>
          <w:rFonts w:ascii="Arial" w:hAnsi="Arial" w:cs="Arial"/>
          <w:sz w:val="24"/>
          <w:szCs w:val="24"/>
        </w:rPr>
      </w:pPr>
      <w:r w:rsidRPr="000D2444">
        <w:rPr>
          <w:rFonts w:ascii="Arial" w:hAnsi="Arial" w:cs="Arial"/>
          <w:b/>
          <w:sz w:val="24"/>
          <w:szCs w:val="24"/>
        </w:rPr>
        <w:t>43. V čl. I, § 29 ods. 2</w:t>
      </w:r>
      <w:r w:rsidRPr="000D2444">
        <w:rPr>
          <w:rFonts w:ascii="Arial" w:hAnsi="Arial" w:cs="Arial"/>
          <w:sz w:val="24"/>
          <w:szCs w:val="24"/>
        </w:rPr>
        <w:t xml:space="preserve"> sa za slovo „osoba“ vkladá čiarka a slová  „ktorá bude poskytovať niektorú zo služieb podľa odseku 1,“.  </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text sa </w:t>
      </w:r>
      <w:r w:rsidRPr="000D2444">
        <w:rPr>
          <w:rFonts w:ascii="Arial" w:hAnsi="Arial" w:cs="Arial"/>
        </w:rPr>
        <w:t>spresňuje s ohľadom na dotknutý § 29.</w:t>
      </w:r>
    </w:p>
    <w:p w:rsidR="006940B3" w:rsidRPr="000D2444" w:rsidP="000D2444">
      <w:pPr>
        <w:pStyle w:val="NoSpacing"/>
        <w:bidi w:val="0"/>
        <w:ind w:left="360" w:hanging="360"/>
        <w:jc w:val="both"/>
        <w:rPr>
          <w:rFonts w:ascii="Arial" w:hAnsi="Arial" w:cs="Arial"/>
        </w:rPr>
      </w:pPr>
      <w:r w:rsidRPr="000D2444">
        <w:rPr>
          <w:rFonts w:ascii="Arial" w:hAnsi="Arial" w:cs="Arial"/>
          <w:b/>
        </w:rPr>
        <w:t>44. V čl. I, § 30 ods. 9 písm. c)</w:t>
      </w:r>
      <w:r w:rsidRPr="000D2444">
        <w:rPr>
          <w:rFonts w:ascii="Arial" w:hAnsi="Arial" w:cs="Arial"/>
        </w:rPr>
        <w:t xml:space="preserve"> sa za slovo „zmluvu“ vkladajú slová „o likvidácii vysokoaktívneho žiariča“ a za slovom „odpadu</w:t>
      </w:r>
      <w:r w:rsidRPr="000D2444">
        <w:rPr>
          <w:rFonts w:ascii="Arial" w:hAnsi="Arial" w:cs="Arial"/>
          <w:vertAlign w:val="superscript"/>
        </w:rPr>
        <w:t>28</w:t>
      </w:r>
      <w:r w:rsidRPr="000D2444">
        <w:rPr>
          <w:rFonts w:ascii="Arial" w:hAnsi="Arial" w:cs="Arial"/>
        </w:rPr>
        <w:t xml:space="preserve">)“ sa vypúšťajú slová „o likvidácii vysokoaktívneho žiariča“. </w:t>
      </w:r>
    </w:p>
    <w:p w:rsidR="006940B3" w:rsidRPr="000D2444" w:rsidP="000D2444">
      <w:pPr>
        <w:pStyle w:val="NoSpacing"/>
        <w:bidi w:val="0"/>
        <w:ind w:left="3402"/>
        <w:jc w:val="both"/>
        <w:rPr>
          <w:rFonts w:ascii="Arial" w:hAnsi="Arial" w:cs="Arial"/>
        </w:rPr>
      </w:pPr>
      <w:r w:rsidRPr="000D2444">
        <w:rPr>
          <w:rStyle w:val="Emphasis"/>
          <w:rFonts w:ascii="Arial" w:hAnsi="Arial" w:cs="Arial"/>
          <w:i w:val="0"/>
          <w:iCs/>
        </w:rPr>
        <w:t xml:space="preserve">Ide o legislatívno-technickú úpravu; ustanovenie sa upravuje štylisticky s ohľadom na jeho zrozumiteľnosť </w:t>
      </w:r>
      <w:r w:rsidRPr="000D2444">
        <w:rPr>
          <w:rFonts w:ascii="Arial" w:hAnsi="Arial" w:cs="Arial"/>
        </w:rPr>
        <w:t xml:space="preserve">a jednoznačnosť. </w:t>
      </w:r>
    </w:p>
    <w:p w:rsidR="006940B3" w:rsidRPr="000D2444" w:rsidP="000D2444">
      <w:pPr>
        <w:pStyle w:val="NoSpacing"/>
        <w:bidi w:val="0"/>
        <w:spacing w:beforeAutospacing="0" w:afterAutospacing="0"/>
        <w:ind w:left="426" w:hanging="426"/>
        <w:jc w:val="both"/>
        <w:rPr>
          <w:rFonts w:ascii="Arial" w:hAnsi="Arial" w:cs="Arial"/>
        </w:rPr>
      </w:pPr>
      <w:r w:rsidRPr="000D2444">
        <w:rPr>
          <w:rFonts w:ascii="Arial" w:hAnsi="Arial" w:cs="Arial"/>
          <w:b/>
        </w:rPr>
        <w:t>45. V čl. I, § 30 ods. 14</w:t>
      </w:r>
      <w:r w:rsidRPr="000D2444">
        <w:rPr>
          <w:rFonts w:ascii="Arial" w:hAnsi="Arial" w:cs="Arial"/>
        </w:rPr>
        <w:t xml:space="preserve"> sa za slová „ministerstvo dopravy“ vkladajú slová „vydá povolenie“.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spresňuje s ohľadom na jeho zrozumiteľnosť </w:t>
      </w:r>
      <w:r w:rsidRPr="000D2444">
        <w:rPr>
          <w:rFonts w:ascii="Arial" w:hAnsi="Arial" w:cs="Arial"/>
        </w:rPr>
        <w:t>a jednoznačnosť.</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46. V čl. I, § 30 ods. 15</w:t>
      </w:r>
      <w:r w:rsidRPr="000D2444">
        <w:rPr>
          <w:rFonts w:ascii="Arial" w:hAnsi="Arial" w:cs="Arial"/>
        </w:rPr>
        <w:t xml:space="preserve"> sa za slovo „doručenia“ vkladá slovo „žiadosti“.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identifikáciou predmetu doručenia.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bidi w:val="0"/>
        <w:spacing w:line="240" w:lineRule="auto"/>
        <w:ind w:left="360" w:hanging="360"/>
        <w:jc w:val="both"/>
        <w:rPr>
          <w:rStyle w:val="OdsekzoznamuChar"/>
          <w:rFonts w:eastAsia="Times New Roman"/>
          <w:sz w:val="24"/>
        </w:rPr>
      </w:pPr>
      <w:r w:rsidRPr="000D2444">
        <w:rPr>
          <w:rStyle w:val="OdsekzoznamuChar"/>
          <w:rFonts w:eastAsia="Times New Roman"/>
          <w:b/>
          <w:sz w:val="24"/>
        </w:rPr>
        <w:t>47. V čl. I, § 31 ods. 1</w:t>
      </w:r>
      <w:r w:rsidRPr="000D2444">
        <w:rPr>
          <w:rStyle w:val="OdsekzoznamuChar"/>
          <w:rFonts w:eastAsia="Times New Roman"/>
          <w:sz w:val="24"/>
        </w:rPr>
        <w:t xml:space="preserve"> sa za slovami „radiačnej ochrany“ vypúšťajú slová „do 15 dní“  a na konci sa vkladá čiarka a slová „a to do 15 dní odo dňa, keď k tejto zmene došlo.“.</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sz w:val="24"/>
        </w:rPr>
      </w:pPr>
      <w:r w:rsidRPr="000D2444">
        <w:rPr>
          <w:rStyle w:val="Emphasis"/>
          <w:rFonts w:ascii="Arial" w:hAnsi="Arial" w:cs="Arial"/>
          <w:i w:val="0"/>
          <w:iCs/>
        </w:rPr>
        <w:t xml:space="preserve">Ide o legislatívno-technickú úpravu; ustanovenie sa spresňuje s ohľadom na jeho </w:t>
      </w:r>
      <w:r w:rsidRPr="000D2444">
        <w:rPr>
          <w:rStyle w:val="OdsekzoznamuChar"/>
          <w:rFonts w:eastAsia="Times New Roman"/>
          <w:sz w:val="24"/>
        </w:rPr>
        <w:t>jednoznačnosť v súvislosti s plynutím lehoty na oznámenie zmeny.</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48. V čl. I, § 31 ods. 5 písm. a)</w:t>
      </w:r>
      <w:r w:rsidRPr="000D2444">
        <w:rPr>
          <w:rFonts w:ascii="Arial" w:hAnsi="Arial" w:cs="Arial"/>
        </w:rPr>
        <w:t xml:space="preserve"> sa za slová „fyzickej osoby“ vkladajú slová „ktorá bola držiteľom povolenia“.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spresňuje s ohľadom na jeho </w:t>
      </w:r>
      <w:r w:rsidRPr="000D2444">
        <w:rPr>
          <w:rFonts w:ascii="Arial" w:hAnsi="Arial" w:cs="Arial"/>
        </w:rPr>
        <w:t xml:space="preserve">jednoznačnosť v súvislosti s osobou, ktorej smrťou povolenie zaniká.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49. V čl. I, § 32 ods. 4 písm. a)</w:t>
      </w:r>
      <w:r w:rsidRPr="000D2444">
        <w:rPr>
          <w:rFonts w:ascii="Arial" w:hAnsi="Arial" w:cs="Arial"/>
        </w:rPr>
        <w:t xml:space="preserve"> piatom bode sa slová „§ 13 ods. 2 a návrh na“ nahrádzajú slovami „ § 13 ods. 2 a o návrhu na“.</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upravuje gramaticky.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jc w:val="both"/>
        <w:rPr>
          <w:rFonts w:ascii="Arial" w:hAnsi="Arial" w:cs="Arial"/>
        </w:rPr>
      </w:pPr>
      <w:r w:rsidRPr="000D2444">
        <w:rPr>
          <w:rFonts w:ascii="Arial" w:hAnsi="Arial" w:cs="Arial"/>
          <w:b/>
        </w:rPr>
        <w:t xml:space="preserve">50. V čl. I, § 32 ods. 12 </w:t>
      </w:r>
      <w:r w:rsidRPr="000D2444">
        <w:rPr>
          <w:rFonts w:ascii="Arial" w:hAnsi="Arial" w:cs="Arial"/>
        </w:rPr>
        <w:t xml:space="preserve"> sa za slovo „doručenia“ vkladá slovo „návrhu“.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spresňuje uvedením predmetu doručenia. </w:t>
      </w:r>
    </w:p>
    <w:p w:rsidR="006940B3" w:rsidRPr="000D2444" w:rsidP="000D2444">
      <w:pPr>
        <w:pStyle w:val="BodyText"/>
        <w:tabs>
          <w:tab w:val="left" w:pos="-1985"/>
          <w:tab w:val="left" w:pos="709"/>
        </w:tabs>
        <w:bidi w:val="0"/>
        <w:ind w:left="3402"/>
        <w:rPr>
          <w:b/>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51. V čl. I, § 34 ods. 3</w:t>
      </w:r>
      <w:r w:rsidRPr="000D2444">
        <w:rPr>
          <w:rFonts w:ascii="Arial" w:hAnsi="Arial" w:cs="Arial"/>
        </w:rPr>
        <w:t xml:space="preserve">  sa za slovom „aktivity“ vkladajú slová „rádioaktívnych látok“. </w:t>
      </w:r>
    </w:p>
    <w:p w:rsidR="006940B3" w:rsidRPr="000D2444" w:rsidP="000D2444">
      <w:pPr>
        <w:pStyle w:val="NoSpacing"/>
        <w:tabs>
          <w:tab w:val="left" w:pos="3402"/>
        </w:tabs>
        <w:bidi w:val="0"/>
        <w:spacing w:beforeAutospacing="0" w:afterAutospacing="0"/>
        <w:ind w:left="3402"/>
        <w:jc w:val="both"/>
        <w:rPr>
          <w:rStyle w:val="Emphasis"/>
          <w:rFonts w:ascii="Arial" w:hAnsi="Arial" w:cs="Arial"/>
          <w:i w:val="0"/>
          <w:iCs/>
        </w:rPr>
      </w:pPr>
    </w:p>
    <w:p w:rsidR="006940B3" w:rsidRPr="000D2444" w:rsidP="000D2444">
      <w:pPr>
        <w:pStyle w:val="NoSpacing"/>
        <w:tabs>
          <w:tab w:val="left" w:pos="3402"/>
        </w:tabs>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spresňuje ohľadne aktivity, ktorá má nastať v spotrebnom výrobku.   </w:t>
      </w:r>
    </w:p>
    <w:p w:rsidR="006940B3" w:rsidRPr="000D2444" w:rsidP="000D2444">
      <w:pPr>
        <w:pStyle w:val="NoSpacing"/>
        <w:tabs>
          <w:tab w:val="left" w:pos="3402"/>
        </w:tabs>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52. V čl. I, § 34 ods. 4 </w:t>
      </w:r>
      <w:r w:rsidRPr="000D2444">
        <w:rPr>
          <w:rFonts w:ascii="Arial" w:hAnsi="Arial" w:cs="Arial"/>
        </w:rPr>
        <w:t xml:space="preserve"> sa  slová „aktivity materiálu“ nahrádzajú slovami „aktivity rádioaktívnych látok“.</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upravuje s ohľadom na úpravu odseku 3 dotknutého ustanovenia.</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53. V čl. I, § 36 ods. 1 písm. b)</w:t>
      </w:r>
      <w:r w:rsidRPr="000D2444">
        <w:rPr>
          <w:rFonts w:ascii="Arial" w:hAnsi="Arial" w:cs="Arial"/>
        </w:rPr>
        <w:t xml:space="preserve"> druhom bode sa slová „do 15 dní“ vypúšťajú a na konci sa pripájajú slová „a to do 15 dní odo dňa, keď k tejto zmene došlo,“.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sz w:val="24"/>
        </w:rPr>
      </w:pPr>
      <w:r w:rsidRPr="000D2444">
        <w:rPr>
          <w:rStyle w:val="Emphasis"/>
          <w:rFonts w:ascii="Arial" w:hAnsi="Arial" w:cs="Arial"/>
          <w:i w:val="0"/>
          <w:iCs/>
        </w:rPr>
        <w:t xml:space="preserve">Ide o legislatívno-technickú úpravu; ustanovenie sa spresňuje s ohľadom na jeho </w:t>
      </w:r>
      <w:r w:rsidRPr="000D2444">
        <w:rPr>
          <w:rStyle w:val="OdsekzoznamuChar"/>
          <w:rFonts w:eastAsia="Times New Roman"/>
          <w:sz w:val="24"/>
        </w:rPr>
        <w:t>jednoznačnosť v súvislosti s plynutím lehoty na oznámenie zmeny.</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54. V čl. I, § 36 ods. 1 písm. w)</w:t>
      </w:r>
      <w:r w:rsidRPr="000D2444">
        <w:rPr>
          <w:rFonts w:ascii="Arial" w:hAnsi="Arial" w:cs="Arial"/>
        </w:rPr>
        <w:t xml:space="preserve"> sa za slová „kategórie A a B“ vkladajú slová  „v oblasti radiačnej ochrany“.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spresňuje uvedením druhu školenia.</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55. V čl. I, § 36 ods. 2 písm. b)</w:t>
      </w:r>
      <w:r w:rsidRPr="000D2444">
        <w:rPr>
          <w:rFonts w:ascii="Arial" w:hAnsi="Arial" w:cs="Arial"/>
        </w:rPr>
        <w:t xml:space="preserve"> sa slová „po ukončení pracovného pomeru doklad o dávkach“ nahrádzajú slovami „po ukončení pracovnoprávneho vzťahu výpis osobných dávok“  a za slová „celú dobu“ sa vkladá slovo „jeho“.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spresňuje s ohľadom na § 40 písm. f) a zároveň upravuje s ohľadom na § 6 ods. 1 písm. d) štvrtý bod, § 68 ods. 6, § 70 ods. 5 a 6, v zmysle ktorých úrad vydáva doklad o osobných dávkach a zamestnávateľ vydáva výpis osobných dávok príp. výpis výsledkov monitorovania osobných dávok.</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56. V čl. I, § 38 ods. 5 </w:t>
      </w:r>
      <w:r w:rsidRPr="000D2444">
        <w:rPr>
          <w:rFonts w:ascii="Arial" w:hAnsi="Arial" w:cs="Arial"/>
        </w:rPr>
        <w:t xml:space="preserve">sa slová „primerane sa na nich vzťahuje“ nahrádzajú slovami „na týchto držiteľov povolení sa primerane vzťahuje“.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ustanovenie sa spresňuje uvedením </w:t>
      </w:r>
      <w:r w:rsidRPr="000D2444">
        <w:rPr>
          <w:rFonts w:ascii="Arial" w:hAnsi="Arial" w:cs="Arial"/>
        </w:rPr>
        <w:t xml:space="preserve">osôb, ktoré majú plniť povinnosti podľa odseku 2 dotknutého § 38.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57. V čl. I, § 41 ods. 4</w:t>
      </w:r>
      <w:r w:rsidRPr="000D2444">
        <w:rPr>
          <w:rFonts w:ascii="Arial" w:hAnsi="Arial" w:cs="Arial"/>
        </w:rPr>
        <w:t xml:space="preserve"> sa slovo „vstupujúcich“ nahrádza slovom „vstupujú“.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gramaticky (pracujú/vstupujú).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58. V čl. I, § 42 ods. 1 </w:t>
      </w:r>
      <w:r w:rsidRPr="000D2444">
        <w:rPr>
          <w:rFonts w:ascii="Arial" w:hAnsi="Arial" w:cs="Arial"/>
        </w:rPr>
        <w:t xml:space="preserve">sa slová  „pracovnoprávnom vzťahu“ nahrádzajú slovami „pracovnom vzťahu“.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zjednocuje s úpravou v § 112 ods. 4 (klinický fyzik).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59. V čl. I, § 45 ods. 1 písm. b)</w:t>
      </w:r>
      <w:r w:rsidRPr="000D2444">
        <w:rPr>
          <w:rFonts w:ascii="Arial" w:hAnsi="Arial" w:cs="Arial"/>
        </w:rPr>
        <w:t xml:space="preserve"> sa za slová „v ktorej“ vkladá slovo „žiadateľ.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spresňuje uvedením osoby žiadateľa.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ListParagraph"/>
        <w:bidi w:val="0"/>
        <w:spacing w:after="0"/>
        <w:ind w:left="426" w:hanging="426"/>
        <w:jc w:val="both"/>
        <w:rPr>
          <w:szCs w:val="24"/>
        </w:rPr>
      </w:pPr>
      <w:r w:rsidRPr="000D2444">
        <w:rPr>
          <w:b/>
          <w:szCs w:val="24"/>
        </w:rPr>
        <w:t>60.</w:t>
      </w:r>
      <w:r w:rsidRPr="000D2444">
        <w:rPr>
          <w:szCs w:val="24"/>
        </w:rPr>
        <w:t xml:space="preserve"> </w:t>
      </w:r>
      <w:r w:rsidRPr="000D2444">
        <w:rPr>
          <w:b/>
          <w:szCs w:val="24"/>
        </w:rPr>
        <w:t>V čl. I, § 47 ods. 2</w:t>
      </w:r>
      <w:r w:rsidRPr="000D2444">
        <w:rPr>
          <w:szCs w:val="24"/>
        </w:rPr>
        <w:t xml:space="preserve"> sa vypúšťajú slová „absolvovania odbornej prípravy a“ a slová „po 5. februári 2017“ sa nahrádzajú slovami „po 14. marci 2018“. </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Ide o vypustenie nadbytočných slov a legislatívno-technickú úpravu v nadväznosti na zmenu dátumu nadobudnutia účinnosti návrhu zákona.</w:t>
      </w:r>
    </w:p>
    <w:p w:rsidR="006940B3" w:rsidRPr="000D2444" w:rsidP="000D2444">
      <w:pPr>
        <w:bidi w:val="0"/>
        <w:spacing w:line="240" w:lineRule="auto"/>
        <w:ind w:left="3402"/>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61.</w:t>
      </w:r>
      <w:r w:rsidRPr="000D2444">
        <w:rPr>
          <w:rFonts w:ascii="Arial" w:hAnsi="Arial" w:cs="Arial"/>
        </w:rPr>
        <w:t xml:space="preserve"> </w:t>
      </w:r>
      <w:r w:rsidRPr="000D2444">
        <w:rPr>
          <w:rFonts w:ascii="Arial" w:hAnsi="Arial" w:cs="Arial"/>
          <w:b/>
        </w:rPr>
        <w:t>V čl. I, § 47 ods. 3</w:t>
      </w:r>
      <w:r w:rsidRPr="000D2444">
        <w:rPr>
          <w:rFonts w:ascii="Arial" w:hAnsi="Arial" w:cs="Arial"/>
        </w:rPr>
        <w:t xml:space="preserve"> sa slová „a potvrdením o absolvovaní“ sa nahrádzajú slovami „a potvrdenie o absolvovaní“.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upravuje tak, aby bolo zrejmé, že určený žiadateľ musí predložiť aj potvrdenie o absolvovaní odbornej prípravy.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62. V čl. I, § 48 ods. 1 a 2</w:t>
      </w:r>
      <w:r w:rsidRPr="000D2444">
        <w:rPr>
          <w:rFonts w:ascii="Arial" w:hAnsi="Arial" w:cs="Arial"/>
        </w:rPr>
        <w:t xml:space="preserve"> sa slová „zmluvnom štáte“ nahrádzajú slovami „štáte, ktorý je zmluvnou stranou“.</w:t>
      </w:r>
    </w:p>
    <w:p w:rsidR="006940B3" w:rsidRPr="000D2444" w:rsidP="000D2444">
      <w:pPr>
        <w:pStyle w:val="NoSpacing"/>
        <w:bidi w:val="0"/>
        <w:spacing w:beforeAutospacing="0" w:afterAutospacing="0"/>
        <w:ind w:left="426"/>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úprava spočíva v zjednotení (čl. 4 ods. 2 Legislatívnych pravidiel tvorby zákonov č. 19/1997 Z. z.) už zaužívaného spôsobu uvádzania predmetných štátov.</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426" w:hanging="426"/>
        <w:contextualSpacing/>
        <w:jc w:val="both"/>
      </w:pPr>
      <w:r w:rsidRPr="000D2444">
        <w:rPr>
          <w:b/>
        </w:rPr>
        <w:t>63. V čl. I, § 49 ods. 5</w:t>
      </w:r>
      <w:r w:rsidRPr="000D2444">
        <w:t xml:space="preserve"> sa slová „prípravy je povinný“ nahrádzajú slovami „prípravy je držiteľ osvedčenia povinný“ a slová „úradu alebo príslušnému regionálnemu úradu“ sa nahrádzajú slovami „príslušnému orgánu radiačnej ochrany“.</w:t>
      </w:r>
    </w:p>
    <w:p w:rsidR="006940B3" w:rsidRPr="000D2444" w:rsidP="000D2444">
      <w:pPr>
        <w:tabs>
          <w:tab w:val="left" w:pos="142"/>
        </w:tabs>
        <w:bidi w:val="0"/>
        <w:spacing w:line="240" w:lineRule="auto"/>
        <w:ind w:left="3402"/>
        <w:jc w:val="both"/>
        <w:rPr>
          <w:u w:val="single"/>
        </w:rPr>
      </w:pPr>
    </w:p>
    <w:p w:rsidR="006940B3" w:rsidRPr="000D2444" w:rsidP="000D2444">
      <w:pPr>
        <w:pStyle w:val="NoSpacing"/>
        <w:bidi w:val="0"/>
        <w:spacing w:beforeAutospacing="0" w:after="100"/>
        <w:ind w:left="3402"/>
        <w:jc w:val="both"/>
        <w:rPr>
          <w:rFonts w:ascii="Arial" w:hAnsi="Arial" w:cs="Arial"/>
        </w:rPr>
      </w:pPr>
      <w:r w:rsidRPr="000D2444">
        <w:rPr>
          <w:rStyle w:val="Emphasis"/>
          <w:rFonts w:ascii="Arial" w:hAnsi="Arial" w:cs="Arial"/>
          <w:i w:val="0"/>
          <w:iCs/>
        </w:rPr>
        <w:t xml:space="preserve">Ide o legislatívno-technickú úpravu; ustanovenie sa spresňuje a zároveň sa dáva do súladu s § 50 ods. 3, tak aby neboli z rozsahu vylúčené ostatné orgány radiačnej ochrany.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64. V čl. I, § 50 ods. 1 </w:t>
      </w:r>
      <w:r w:rsidRPr="000D2444">
        <w:rPr>
          <w:rFonts w:ascii="Arial" w:hAnsi="Arial" w:cs="Arial"/>
        </w:rPr>
        <w:t xml:space="preserve">sa slová „podľa § 44“ nahrádzajú slovami „podľa § 43“.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odkazom na zodpovedajúce ustanovenie.</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   </w:t>
      </w:r>
    </w:p>
    <w:p w:rsidR="006940B3" w:rsidRPr="000D2444" w:rsidP="000D2444">
      <w:pPr>
        <w:bidi w:val="0"/>
        <w:spacing w:line="240" w:lineRule="auto"/>
        <w:ind w:left="360" w:hanging="360"/>
        <w:jc w:val="both"/>
        <w:rPr>
          <w:rStyle w:val="OdsekzoznamuChar"/>
          <w:rFonts w:eastAsia="Times New Roman"/>
          <w:sz w:val="24"/>
        </w:rPr>
      </w:pPr>
      <w:r w:rsidRPr="000D2444">
        <w:rPr>
          <w:rStyle w:val="OdsekzoznamuChar"/>
          <w:rFonts w:eastAsia="Times New Roman"/>
          <w:b/>
          <w:sz w:val="24"/>
        </w:rPr>
        <w:t>65. V čl. I, § 51 ods. 2</w:t>
      </w:r>
      <w:r w:rsidRPr="000D2444">
        <w:rPr>
          <w:rStyle w:val="OdsekzoznamuChar"/>
          <w:rFonts w:eastAsia="Times New Roman"/>
          <w:sz w:val="24"/>
        </w:rPr>
        <w:t xml:space="preserve"> sa slová „Požadovaným vzdelaním pre experta na radiačnú ochranu je“ nahrádzajú slovami „Na vykonávanie činnosti experta na radiačnú ochranu sa vyžaduje“.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iCs/>
          <w:sz w:val="24"/>
          <w:lang w:val="sk-SK" w:eastAsia="en-US"/>
        </w:rPr>
      </w:pPr>
      <w:r w:rsidRPr="000D2444">
        <w:rPr>
          <w:rStyle w:val="Emphasis"/>
          <w:rFonts w:ascii="Arial" w:hAnsi="Arial" w:cs="Arial"/>
          <w:i w:val="0"/>
          <w:iCs/>
        </w:rPr>
        <w:t xml:space="preserve">Ide o legislatívno-technickú úpravu; ustanovenie sa upravuje s ohľadom na obdobnú úpravu napr. v § 45 ods. 4.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66. V čl. I, § 51 ods. 6</w:t>
      </w:r>
      <w:r w:rsidRPr="000D2444">
        <w:rPr>
          <w:rFonts w:ascii="Arial" w:hAnsi="Arial" w:cs="Arial"/>
        </w:rPr>
        <w:t xml:space="preserve"> úvodnej vete sa za slovo „žiadosť“ vkladajú slová „podľa odseku 4“.</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iCs/>
          <w:sz w:val="24"/>
          <w:lang w:val="sk-SK" w:eastAsia="en-US"/>
        </w:rPr>
      </w:pPr>
      <w:r w:rsidRPr="000D2444">
        <w:rPr>
          <w:rStyle w:val="Emphasis"/>
          <w:rFonts w:ascii="Arial" w:hAnsi="Arial" w:cs="Arial"/>
          <w:i w:val="0"/>
          <w:iCs/>
        </w:rPr>
        <w:t xml:space="preserve">Ide o legislatívno-technickú úpravu; ustanovenie sa spresňuje s ohľadom na  úpravu zavedenú v dotknutom § 51.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67. V čl. I, § 51 ods. 7 </w:t>
      </w:r>
      <w:r w:rsidRPr="000D2444">
        <w:rPr>
          <w:rFonts w:ascii="Arial" w:hAnsi="Arial" w:cs="Arial"/>
        </w:rPr>
        <w:t>úvodnej vete sa za slovo „spôsobilosť“ vkladajú slová „žiadateľa o uznanie odbornej spôsobilosti experta na radiačnú ochranu“.</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iCs/>
          <w:sz w:val="24"/>
          <w:lang w:val="sk-SK" w:eastAsia="en-US"/>
        </w:rPr>
      </w:pPr>
      <w:r w:rsidRPr="000D2444">
        <w:rPr>
          <w:rStyle w:val="Emphasis"/>
          <w:rFonts w:ascii="Arial" w:hAnsi="Arial" w:cs="Arial"/>
          <w:i w:val="0"/>
          <w:iCs/>
        </w:rPr>
        <w:t xml:space="preserve">Ide o legislatívno-technickú úpravu; ustanovenie sa spresňuje s ohľadom  na úpravu zavedenú v dotknutom § 51.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68. V čl. I, § 51 ods. 8</w:t>
      </w:r>
      <w:r w:rsidRPr="000D2444">
        <w:rPr>
          <w:rFonts w:ascii="Arial" w:hAnsi="Arial" w:cs="Arial"/>
        </w:rPr>
        <w:t xml:space="preserve"> sa za slovo  „žiadateľa“ vkladajú slová „o uznanie odbornej spôsobilosti experta na radiačnú ochranu“.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OdsekzoznamuChar"/>
          <w:rFonts w:eastAsia="Times New Roman"/>
          <w:iCs/>
          <w:sz w:val="24"/>
          <w:lang w:val="sk-SK" w:eastAsia="en-US"/>
        </w:rPr>
      </w:pPr>
      <w:r w:rsidRPr="000D2444">
        <w:rPr>
          <w:rStyle w:val="Emphasis"/>
          <w:rFonts w:ascii="Arial" w:hAnsi="Arial" w:cs="Arial"/>
          <w:i w:val="0"/>
          <w:iCs/>
        </w:rPr>
        <w:t xml:space="preserve">Ide o legislatívno-technickú úpravu; ustanovenie sa spresňuje s ohľadom  na úpravu zavedenú v dotknutom § 51.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69. V čl. I, § 51 ods. 9</w:t>
      </w:r>
      <w:r w:rsidRPr="000D2444">
        <w:rPr>
          <w:rFonts w:ascii="Arial" w:hAnsi="Arial" w:cs="Arial"/>
        </w:rPr>
        <w:t xml:space="preserve"> úvodnej vete sa za slovom „Žiadateľovi“ sa vkladajú slová „o uznanie odbornej spôsobilosti experta na radiačnú ochranu“.</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s ohľadom na  úpravu zavedenú v dotknutom § 51.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70. V čl. I, § 51 ods. 11 </w:t>
      </w:r>
      <w:r w:rsidRPr="000D2444">
        <w:rPr>
          <w:rFonts w:ascii="Arial" w:hAnsi="Arial" w:cs="Arial"/>
        </w:rPr>
        <w:t>sa slová „odseku 8“ nahrádzajú slovami „odseku 8 a 9“.</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odkazom na zodpovedajúce ustanovenia.</w:t>
      </w:r>
    </w:p>
    <w:p w:rsidR="006940B3" w:rsidRPr="000D2444" w:rsidP="000D2444">
      <w:pPr>
        <w:pStyle w:val="BodyText"/>
        <w:tabs>
          <w:tab w:val="left" w:pos="-1985"/>
          <w:tab w:val="left" w:pos="709"/>
        </w:tabs>
        <w:bidi w:val="0"/>
        <w:ind w:left="3402"/>
        <w:rPr>
          <w:b/>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71. V čl. I, § 51 ods. 12 písm. a) </w:t>
      </w:r>
      <w:r w:rsidRPr="000D2444">
        <w:rPr>
          <w:rFonts w:ascii="Arial" w:hAnsi="Arial" w:cs="Arial"/>
        </w:rPr>
        <w:t>sa slová „opakovane porušuje“ nahrádzajú slovami „opakovane poruší“ a v písmene b) sa slová „prestal byť spôsobilý“ nahrádzajú slovami „stratil spôsobilosť“.</w:t>
      </w:r>
    </w:p>
    <w:p w:rsidR="006940B3" w:rsidRPr="000D2444" w:rsidP="000D2444">
      <w:pPr>
        <w:pStyle w:val="NoSpacing"/>
        <w:bidi w:val="0"/>
        <w:spacing w:beforeAutospacing="0" w:afterAutospacing="0"/>
        <w:ind w:left="426"/>
        <w:jc w:val="both"/>
        <w:rPr>
          <w:rFonts w:ascii="Arial" w:hAnsi="Arial" w:cs="Arial"/>
        </w:rPr>
      </w:pPr>
      <w:r w:rsidRPr="000D2444">
        <w:rPr>
          <w:rFonts w:ascii="Arial" w:hAnsi="Arial" w:cs="Arial"/>
        </w:rPr>
        <w:t xml:space="preserve">  </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spresňuje tak, aby bolo zrejmé, že nejde o permanentné porušovanie a zároveň sa upravuje použitím vhodnejšieho vyjadrenia.</w:t>
      </w:r>
    </w:p>
    <w:p w:rsidR="006940B3" w:rsidRPr="000D2444" w:rsidP="000D2444">
      <w:pPr>
        <w:pStyle w:val="BodyText"/>
        <w:tabs>
          <w:tab w:val="left" w:pos="-1985"/>
          <w:tab w:val="left" w:pos="709"/>
        </w:tabs>
        <w:bidi w:val="0"/>
        <w:ind w:left="3402"/>
        <w:rPr>
          <w:b/>
        </w:rPr>
      </w:pPr>
    </w:p>
    <w:p w:rsidR="006940B3" w:rsidRPr="000D2444" w:rsidP="000D2444">
      <w:pPr>
        <w:pStyle w:val="ListParagraph"/>
        <w:bidi w:val="0"/>
        <w:spacing w:after="0"/>
        <w:ind w:left="567" w:hanging="567"/>
        <w:jc w:val="both"/>
        <w:rPr>
          <w:szCs w:val="24"/>
        </w:rPr>
      </w:pPr>
      <w:r w:rsidRPr="000D2444">
        <w:rPr>
          <w:b/>
          <w:szCs w:val="24"/>
        </w:rPr>
        <w:t>72.  V čl. I, § 51 ods. 13 písm. a)</w:t>
      </w:r>
      <w:r w:rsidRPr="000D2444">
        <w:rPr>
          <w:szCs w:val="24"/>
        </w:rPr>
        <w:t xml:space="preserve"> sa slovo „jadrovoenergetické“ nahrádza slovom „jadrové“.</w:t>
      </w:r>
    </w:p>
    <w:p w:rsidR="006940B3" w:rsidRPr="000D2444" w:rsidP="000D2444">
      <w:pPr>
        <w:pStyle w:val="NoSpacing"/>
        <w:bidi w:val="0"/>
        <w:spacing w:beforeAutospacing="0" w:after="100"/>
        <w:ind w:left="3402"/>
        <w:jc w:val="both"/>
        <w:rPr>
          <w:rFonts w:ascii="Arial" w:hAnsi="Arial" w:cs="Arial"/>
        </w:rPr>
      </w:pPr>
      <w:r w:rsidRPr="000D2444">
        <w:rPr>
          <w:rFonts w:ascii="Arial" w:hAnsi="Arial" w:cs="Arial"/>
        </w:rPr>
        <w:t xml:space="preserve">Ustanovenie sa upravuje použitím širšieho/všeobecnejšieho vymedzenia predmetného zariadenia.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73. V čl. I, čl. I § 52 ods. 1, 2, 3 a 4</w:t>
      </w:r>
      <w:r w:rsidRPr="000D2444">
        <w:rPr>
          <w:rFonts w:ascii="Arial" w:hAnsi="Arial" w:cs="Arial"/>
        </w:rPr>
        <w:t xml:space="preserve"> sa slová „zmluvný štát“ vo všetkých tvaroch nahrádzajú slovami „štát, ktorý je zmluvnou stranou“ v príslušnom tvare.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w:t>
      </w:r>
      <w:r w:rsidRPr="000D2444">
        <w:rPr>
          <w:rFonts w:ascii="Arial" w:hAnsi="Arial" w:cs="Arial"/>
        </w:rPr>
        <w:t>úprava spočíva v zjednotení (čl. 4 ods. 2 Legislatívnych pravidiel tvorby zákonov č. 19/1997 Z. z.) už zaužívaného spôsobu uvádzania predmetných štátov.</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rPr>
          <w:rFonts w:ascii="Arial" w:hAnsi="Arial" w:cs="Arial"/>
        </w:rPr>
      </w:pPr>
      <w:r w:rsidRPr="000D2444">
        <w:rPr>
          <w:rFonts w:ascii="Arial" w:hAnsi="Arial" w:cs="Arial"/>
          <w:b/>
        </w:rPr>
        <w:t xml:space="preserve">74. V čl. I,  § 55  ods. 1 </w:t>
      </w:r>
      <w:r w:rsidRPr="000D2444">
        <w:rPr>
          <w:rFonts w:ascii="Arial" w:hAnsi="Arial" w:cs="Arial"/>
        </w:rPr>
        <w:t xml:space="preserve"> sa   slová  „očakávaných  ročných  dávkach“  nahrádzajú  slovami  „očakávaným ročným dávkam“.</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text sa upravuje gramaticky.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75. V čl. I, § 55 ods. 2 písm. i)</w:t>
      </w:r>
      <w:r w:rsidRPr="000D2444">
        <w:rPr>
          <w:rFonts w:ascii="Arial" w:hAnsi="Arial" w:cs="Arial"/>
        </w:rPr>
        <w:t xml:space="preserve"> sa na konci pripája slovo „pracovníkov“.</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spresňuje s ohľadom na úpravu zavedenú v odseku 2 dotknutého ustanovenia.</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76. V čl. I, § 58 ods. 1 </w:t>
      </w:r>
      <w:r w:rsidRPr="000D2444">
        <w:rPr>
          <w:rFonts w:ascii="Arial" w:hAnsi="Arial" w:cs="Arial"/>
        </w:rPr>
        <w:t xml:space="preserve">sa slová „Žiak a študent“ nahrádzajú slovami „Žiak alebo študent“.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vychádzajúc z výkladovej logiky sa </w:t>
      </w:r>
      <w:r w:rsidRPr="000D2444">
        <w:rPr>
          <w:rFonts w:ascii="Arial" w:hAnsi="Arial" w:cs="Arial"/>
        </w:rPr>
        <w:t xml:space="preserve">kumulatívna  spojka nahrádza spojkou  alternatívnou obdobne, ako v úprave § 15 ods. 2 písm. b).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77. V čl. I, § 61 ods. 4</w:t>
      </w:r>
      <w:r w:rsidRPr="000D2444">
        <w:rPr>
          <w:rFonts w:ascii="Arial" w:hAnsi="Arial" w:cs="Arial"/>
        </w:rPr>
        <w:t xml:space="preserve"> sa slová „odsekov 4 až 6“ nahrádzajú slovami „odsekov 5 až 7“.</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odkazom na zodpovedajúce ustanovenia.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 xml:space="preserve">78. V čl. I, § 61 ods. 5 </w:t>
      </w:r>
      <w:r w:rsidRPr="000D2444">
        <w:rPr>
          <w:rFonts w:ascii="Arial" w:hAnsi="Arial" w:cs="Arial"/>
        </w:rPr>
        <w:t>sa slová „odseku 5“ nahrádzajú slovami  „odseku 6“.</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odkazom na zodpovedajúce ustanovenie.</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79. V čl. I, § 61 ods. 7</w:t>
      </w:r>
      <w:r w:rsidRPr="000D2444">
        <w:rPr>
          <w:rFonts w:ascii="Arial" w:hAnsi="Arial" w:cs="Arial"/>
        </w:rPr>
        <w:t xml:space="preserve"> sa slová „Osoba staršia ako 16 rokov“ nahrádzajú slovami „Žiak alebo študent vo veku od 16 do 18 rokov“ a slovo „jej“ sa vypúšťa.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terminologicky zjednocuje (napr. čl. I, § 15 ods. 1, § 58 ods. 1, § 159 ods. 2 písm. e) piaty bod a pod.).</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80. V čl. I, § 61 ods. 10</w:t>
      </w:r>
      <w:r w:rsidRPr="000D2444">
        <w:rPr>
          <w:rFonts w:ascii="Arial" w:hAnsi="Arial" w:cs="Arial"/>
        </w:rPr>
        <w:t xml:space="preserve"> sa slová „ods. 8“ nahrádzajú slovami „odseku 9“.</w:t>
      </w:r>
    </w:p>
    <w:p w:rsidR="006940B3" w:rsidRPr="000D2444" w:rsidP="000D2444">
      <w:pPr>
        <w:pStyle w:val="NoSpacing"/>
        <w:bidi w:val="0"/>
        <w:spacing w:beforeAutospacing="0" w:afterAutospacing="0"/>
        <w:ind w:left="426"/>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odkazom na zodpovedajúce ustanovenie.</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   </w:t>
      </w: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81. V čl. I, § 63 ods. 6</w:t>
      </w:r>
      <w:r w:rsidRPr="000D2444">
        <w:rPr>
          <w:rFonts w:ascii="Arial" w:hAnsi="Arial" w:cs="Arial"/>
        </w:rPr>
        <w:t xml:space="preserve"> úvodná veta znie: „Držiteľ povolenia alebo držiteľ registrácie je povinný najmenej jeden pracovný deň pred vykonávaním činnosti na dočasnom pracovisku oznámiť príslušnému regionálnemu úradu alebo orgánu radiačnej ochrany podľa § 4 ods. 1 písm. d) až g) v rozsahu jeho pôsobnosti tieto údaje:“.</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iCs/>
        </w:rPr>
      </w:pPr>
      <w:r w:rsidRPr="000D2444">
        <w:rPr>
          <w:rStyle w:val="Emphasis"/>
          <w:rFonts w:ascii="Arial" w:hAnsi="Arial" w:cs="Arial"/>
          <w:i w:val="0"/>
          <w:iCs/>
        </w:rPr>
        <w:t>Ide o legislatívno-technickú úpravu; ustanovenie sa spresňuje s ohľadom na jeho jednoznačnosť a zrozumiteľnosť.</w:t>
      </w:r>
    </w:p>
    <w:p w:rsidR="006940B3" w:rsidRPr="000D2444" w:rsidP="000D2444">
      <w:pPr>
        <w:pStyle w:val="NoSpacing"/>
        <w:bidi w:val="0"/>
        <w:spacing w:beforeAutospacing="0" w:afterAutospacing="0"/>
        <w:ind w:left="360" w:hanging="360"/>
        <w:jc w:val="both"/>
        <w:rPr>
          <w:rFonts w:ascii="Arial" w:hAnsi="Arial" w:cs="Arial"/>
          <w:b/>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82. V čl. I, § 63 ods. 8</w:t>
      </w:r>
      <w:r w:rsidRPr="000D2444">
        <w:rPr>
          <w:rFonts w:ascii="Arial" w:hAnsi="Arial" w:cs="Arial"/>
        </w:rPr>
        <w:t xml:space="preserve"> sa slová „na vykonanie“ nahrádzajú „na účely vykonávania“.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s ohľadom na účel, na ktorý možno predmetný zdroj používať. </w:t>
      </w: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 </w:t>
      </w:r>
    </w:p>
    <w:p w:rsidR="006940B3" w:rsidRPr="000D2444" w:rsidP="000D2444">
      <w:pPr>
        <w:pStyle w:val="ListParagraph"/>
        <w:bidi w:val="0"/>
        <w:spacing w:after="0"/>
        <w:ind w:left="0"/>
        <w:jc w:val="both"/>
        <w:rPr>
          <w:szCs w:val="24"/>
        </w:rPr>
      </w:pPr>
      <w:r w:rsidRPr="000D2444">
        <w:rPr>
          <w:b/>
          <w:szCs w:val="24"/>
        </w:rPr>
        <w:t>83. V čl. I, § 64 odsek 13</w:t>
      </w:r>
      <w:r w:rsidRPr="000D2444">
        <w:rPr>
          <w:szCs w:val="24"/>
        </w:rPr>
        <w:t xml:space="preserve"> znie:</w:t>
      </w:r>
    </w:p>
    <w:p w:rsidR="006940B3" w:rsidRPr="000D2444" w:rsidP="000D2444">
      <w:pPr>
        <w:bidi w:val="0"/>
        <w:spacing w:line="240" w:lineRule="auto"/>
        <w:ind w:left="1134" w:hanging="708"/>
        <w:jc w:val="both"/>
      </w:pPr>
      <w:r w:rsidRPr="000D2444">
        <w:t xml:space="preserve"> „(13) Osobný dozimeter sa musí umiestniť na referenčnom mieste na povrchu tela, pri používaní ochrannej tieniacej zástery sa osobný dozimeter musí umiestniť na zásteru.“.</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Upresňuje sa ustanovenie o umiestnení osobného dozimetra.</w:t>
      </w:r>
    </w:p>
    <w:p w:rsidR="006940B3" w:rsidRPr="000D2444" w:rsidP="000D2444">
      <w:pPr>
        <w:bidi w:val="0"/>
        <w:spacing w:line="240" w:lineRule="auto"/>
        <w:ind w:left="3402"/>
        <w:jc w:val="both"/>
        <w:rPr>
          <w:b/>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84. V čl. I, § 66  ods. 3</w:t>
      </w:r>
      <w:r w:rsidRPr="000D2444">
        <w:rPr>
          <w:rFonts w:ascii="Arial" w:hAnsi="Arial" w:cs="Arial"/>
        </w:rPr>
        <w:t xml:space="preserve"> písm. a) prvom bode sa slová „materiálne vybavenie“ nahrádzajú slovami „materiálno-technické vybavenie“.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terminologicky zjednocuje napr. s úpravou v § 147 ods. 1 písm. d).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85. V čl. I, § 68 ods. 6</w:t>
      </w:r>
      <w:r w:rsidRPr="000D2444">
        <w:rPr>
          <w:rFonts w:ascii="Arial" w:hAnsi="Arial" w:cs="Arial"/>
        </w:rPr>
        <w:t xml:space="preserve"> sa slová „poskytne výpis osobných dávok“ nahrádzajú slovami „vydá doklad o osobných dávkach“.</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s ohľadom na § 6 ods.1 písm. d) štvrtý bod,  § 36 ods. 2 písm. b),  § 70 ods. 5 a 6, v zmysle ktorých úrad vydáva doklad o osobných dávkach a zamestnávateľ vydáva výpis osobných dávok príp. výpis výsledkov monitorovania osobných dávok.</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ListParagraph"/>
        <w:bidi w:val="0"/>
        <w:spacing w:after="0"/>
        <w:ind w:left="0"/>
        <w:jc w:val="both"/>
        <w:rPr>
          <w:szCs w:val="24"/>
        </w:rPr>
      </w:pPr>
      <w:r w:rsidRPr="000D2444">
        <w:rPr>
          <w:b/>
          <w:szCs w:val="24"/>
        </w:rPr>
        <w:t>86. V čl. I, § 70 ods. 6 písm. c), e) a f)</w:t>
      </w:r>
      <w:r w:rsidRPr="000D2444">
        <w:rPr>
          <w:szCs w:val="24"/>
        </w:rPr>
        <w:t xml:space="preserve"> sa vypúšťajú slová „kategórie A“.</w:t>
      </w:r>
    </w:p>
    <w:p w:rsidR="006940B3" w:rsidRPr="000D2444" w:rsidP="000D2444">
      <w:pPr>
        <w:pStyle w:val="ListParagraph"/>
        <w:bidi w:val="0"/>
        <w:ind w:left="0"/>
        <w:rPr>
          <w:szCs w:val="24"/>
        </w:rPr>
      </w:pPr>
    </w:p>
    <w:p w:rsidR="006940B3" w:rsidRPr="000D2444" w:rsidP="000D2444">
      <w:pPr>
        <w:bidi w:val="0"/>
        <w:spacing w:line="240" w:lineRule="auto"/>
        <w:ind w:left="3402"/>
        <w:jc w:val="both"/>
      </w:pPr>
      <w:r w:rsidRPr="000D2444">
        <w:t xml:space="preserve">Požiadavky sa vzťahujú na všetkých pracovníkov rovnako, nielen na pracovníkov kategórie A, ale aj na pracovníkov kategórie B. </w:t>
      </w:r>
    </w:p>
    <w:p w:rsidR="006940B3" w:rsidRPr="000D2444" w:rsidP="000D2444">
      <w:pPr>
        <w:bidi w:val="0"/>
        <w:spacing w:line="240" w:lineRule="auto"/>
        <w:ind w:left="3402"/>
        <w:jc w:val="both"/>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87. V čl. I, § 70 ods. 6 písm. g)</w:t>
      </w:r>
      <w:r w:rsidRPr="000D2444">
        <w:rPr>
          <w:rFonts w:ascii="Arial" w:hAnsi="Arial" w:cs="Arial"/>
        </w:rPr>
        <w:t xml:space="preserve"> sa slová „doklad o výsledkoch“  nahrádza slovom „výpis výsledkov“. </w:t>
      </w: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s ohľadom na § 6 ods. 1 písm. d) štvrtý bod, § 36 ods. písm. b) a § 68 ods. 6, § 70 ods. 5, v zmysle ktorých úrad vydáva doklad o osobných dávkach a zamestnávateľ vydáva výpis osobných dávok príp. výpis výsledkov monitorovania osobných dávok.</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426" w:hanging="426"/>
        <w:contextualSpacing/>
        <w:jc w:val="both"/>
      </w:pPr>
      <w:r w:rsidRPr="000D2444">
        <w:rPr>
          <w:b/>
        </w:rPr>
        <w:t>88. V čl. I, § 77 ods. 1 písm. c)</w:t>
      </w:r>
      <w:r w:rsidRPr="000D2444">
        <w:t xml:space="preserve"> sa na konci čiarka nahrádza bodkočiarkou a dopĺňajú sa tieto slová: „nevzťahuje sa na zariadenia umiestnené v pásme s obmedzeným prístupom alebo zariadenia, pri ktorých by overovanie nebolo z hľadiska radiačnej ochrany odôvodnené,“.</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Fyzická kontrola technologických zariadení umiestnených v pásme s obmedzeným prístupom je z hľadiska radiačnej ochrany neodôvodnená,  porucha, prípadné poškodenie alebo premiestnenie je signalizované iným spôsobom.</w:t>
      </w: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89. V čl. I, § 78 ods. 1 písm. b)</w:t>
      </w:r>
      <w:r w:rsidRPr="000D2444">
        <w:rPr>
          <w:rFonts w:ascii="Arial" w:hAnsi="Arial" w:cs="Arial"/>
        </w:rPr>
        <w:t xml:space="preserve"> sa na konci pripájajú slová „ak v § 77 ods. 3 nie je ustanovené inak,“ a v písmene c) sa na konci pripájajú slová „v § 77 ods. 3 nie je ustanovené inak a“.</w:t>
      </w: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 ohľadom na § 77 ods. 3, ktorý uvádza prípady, keď sa označenie nevyžaduje.  </w:t>
      </w:r>
    </w:p>
    <w:p w:rsidR="006940B3" w:rsidRPr="000D2444" w:rsidP="000D2444">
      <w:pPr>
        <w:pStyle w:val="NoSpacing"/>
        <w:bidi w:val="0"/>
        <w:spacing w:beforeAutospacing="0" w:afterAutospacing="0"/>
        <w:ind w:left="3402"/>
        <w:jc w:val="both"/>
        <w:rPr>
          <w:rFonts w:ascii="Arial" w:hAnsi="Arial" w:cs="Arial"/>
          <w:color w:val="002060"/>
        </w:rPr>
      </w:pPr>
    </w:p>
    <w:p w:rsidR="006940B3" w:rsidRPr="000D2444" w:rsidP="000D2444">
      <w:pPr>
        <w:bidi w:val="0"/>
        <w:spacing w:line="240" w:lineRule="auto"/>
        <w:ind w:left="0"/>
        <w:contextualSpacing/>
        <w:jc w:val="both"/>
      </w:pPr>
      <w:r w:rsidRPr="000D2444">
        <w:rPr>
          <w:b/>
        </w:rPr>
        <w:t xml:space="preserve">90. V čl. I, § 79 ods. 3 </w:t>
      </w:r>
      <w:r w:rsidRPr="000D2444">
        <w:t>sa písmeno d) vypúšťa.</w:t>
      </w:r>
    </w:p>
    <w:p w:rsidR="006940B3" w:rsidRPr="000D2444" w:rsidP="000D2444">
      <w:pPr>
        <w:bidi w:val="0"/>
        <w:spacing w:line="240" w:lineRule="auto"/>
        <w:contextualSpacing/>
        <w:jc w:val="both"/>
      </w:pPr>
    </w:p>
    <w:p w:rsidR="006940B3" w:rsidRPr="000D2444" w:rsidP="000D2444">
      <w:pPr>
        <w:bidi w:val="0"/>
        <w:spacing w:line="240" w:lineRule="auto"/>
        <w:contextualSpacing/>
        <w:jc w:val="both"/>
      </w:pPr>
      <w:r w:rsidRPr="000D2444">
        <w:t xml:space="preserve">      Doterajšie písmeno e) sa označuje ako písmeno d).</w:t>
      </w:r>
    </w:p>
    <w:p w:rsidR="006940B3" w:rsidRPr="000D2444" w:rsidP="000D2444">
      <w:pPr>
        <w:bidi w:val="0"/>
        <w:spacing w:line="240" w:lineRule="auto"/>
        <w:jc w:val="both"/>
      </w:pPr>
    </w:p>
    <w:p w:rsidR="006940B3" w:rsidRPr="000D2444" w:rsidP="000D2444">
      <w:pPr>
        <w:pStyle w:val="ListParagraph"/>
        <w:bidi w:val="0"/>
        <w:ind w:left="3402"/>
        <w:rPr>
          <w:szCs w:val="24"/>
        </w:rPr>
      </w:pPr>
      <w:r w:rsidRPr="000D2444">
        <w:rPr>
          <w:szCs w:val="24"/>
        </w:rPr>
        <w:t>Ustanovenie sa vypúšťa z dôvodu duplicity s § 78 ods. 4.</w:t>
      </w:r>
    </w:p>
    <w:p w:rsidR="006940B3" w:rsidRPr="000D2444" w:rsidP="000D2444">
      <w:pPr>
        <w:pStyle w:val="NoSpacing"/>
        <w:bidi w:val="0"/>
        <w:spacing w:beforeAutospacing="0" w:afterAutospacing="0"/>
        <w:ind w:left="360" w:hanging="360"/>
        <w:jc w:val="both"/>
        <w:rPr>
          <w:rFonts w:ascii="Arial" w:hAnsi="Arial" w:cs="Arial"/>
          <w:b/>
        </w:rPr>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91. V čl. I, § 80 ods. 5</w:t>
      </w:r>
      <w:r w:rsidRPr="000D2444">
        <w:rPr>
          <w:rFonts w:ascii="Arial" w:hAnsi="Arial" w:cs="Arial"/>
        </w:rPr>
        <w:t xml:space="preserve"> druhej vete sa za slová „vysokoaktívneho žiariča,“ vkladajú slová „výrobné číslo, ak je ním tento žiarič označený,“.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s ohľadom na odsek 1 dotknutého ustanovenia. </w:t>
      </w:r>
    </w:p>
    <w:p w:rsidR="006940B3" w:rsidRPr="000D2444" w:rsidP="000D2444">
      <w:pPr>
        <w:pStyle w:val="NoSpacing"/>
        <w:bidi w:val="0"/>
        <w:spacing w:beforeAutospacing="0" w:afterAutospacing="0"/>
        <w:ind w:left="3402"/>
        <w:jc w:val="both"/>
        <w:rPr>
          <w:rFonts w:ascii="Arial" w:hAnsi="Arial" w:cs="Arial"/>
          <w:color w:val="002060"/>
        </w:rPr>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92. V čl. I, § 82 ods. 6 písm. a) a b)</w:t>
      </w:r>
      <w:r w:rsidRPr="000D2444">
        <w:rPr>
          <w:rFonts w:ascii="Arial" w:hAnsi="Arial" w:cs="Arial"/>
        </w:rPr>
        <w:t xml:space="preserve"> sa slová „prílohy č. 4“ nahrádzajú slovami „prílohy č. 5“.</w:t>
      </w:r>
    </w:p>
    <w:p w:rsidR="006940B3" w:rsidRPr="000D2444" w:rsidP="000D2444">
      <w:pPr>
        <w:pStyle w:val="NoSpacing"/>
        <w:bidi w:val="0"/>
        <w:spacing w:beforeAutospacing="0" w:afterAutospacing="0"/>
        <w:ind w:left="567"/>
        <w:jc w:val="both"/>
        <w:rPr>
          <w:rFonts w:ascii="Arial" w:hAnsi="Arial" w:cs="Arial"/>
          <w:color w:val="002060"/>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v ustanovení sa upravuje  odkaz na zodpovedajúcu prílohu. </w:t>
      </w:r>
    </w:p>
    <w:p w:rsidR="006940B3" w:rsidRPr="000D2444" w:rsidP="000D2444">
      <w:pPr>
        <w:pStyle w:val="NoSpacing"/>
        <w:bidi w:val="0"/>
        <w:spacing w:beforeAutospacing="0" w:afterAutospacing="0"/>
        <w:ind w:left="3402"/>
        <w:jc w:val="both"/>
        <w:rPr>
          <w:rFonts w:ascii="Arial" w:hAnsi="Arial" w:cs="Arial"/>
          <w:color w:val="002060"/>
        </w:rPr>
      </w:pPr>
    </w:p>
    <w:p w:rsidR="006940B3" w:rsidRPr="000D2444" w:rsidP="000D2444">
      <w:pPr>
        <w:pStyle w:val="ListParagraph"/>
        <w:bidi w:val="0"/>
        <w:spacing w:after="0"/>
        <w:ind w:left="426" w:hanging="426"/>
        <w:jc w:val="both"/>
        <w:rPr>
          <w:szCs w:val="24"/>
        </w:rPr>
      </w:pPr>
      <w:r w:rsidRPr="000D2444">
        <w:rPr>
          <w:b/>
          <w:szCs w:val="24"/>
        </w:rPr>
        <w:t>93. V čl. I, § 85 ods. 1 písm. d)</w:t>
      </w:r>
      <w:r w:rsidRPr="000D2444">
        <w:rPr>
          <w:szCs w:val="24"/>
        </w:rPr>
        <w:t xml:space="preserve"> sa slová „zodpovedá náležitostiam vzorovej metodiky podľa všeobecne záväzného právneho predpisu vydaného podľa § 162 ods. 1 písm. k) a ods. 2 písm. d)“ nahrádzajú slovami „zodpovedá vzorovej metodike podľa prílohy č. 6“.</w:t>
      </w:r>
    </w:p>
    <w:p w:rsidR="006940B3" w:rsidRPr="000D2444" w:rsidP="000D2444">
      <w:pPr>
        <w:pStyle w:val="Abecednzoznam"/>
        <w:numPr>
          <w:numId w:val="0"/>
        </w:numPr>
        <w:tabs>
          <w:tab w:val="clear" w:pos="1134"/>
        </w:tabs>
        <w:bidi w:val="0"/>
        <w:spacing w:before="0" w:after="0"/>
        <w:ind w:firstLine="0"/>
        <w:rPr>
          <w:rStyle w:val="Emphasis"/>
          <w:rFonts w:ascii="Arial" w:hAnsi="Arial" w:cs="Arial"/>
          <w:i w:val="0"/>
          <w:iCs/>
          <w:szCs w:val="24"/>
        </w:rPr>
      </w:pPr>
    </w:p>
    <w:p w:rsidR="006940B3" w:rsidRPr="000D2444" w:rsidP="000D2444">
      <w:pPr>
        <w:pStyle w:val="Abecednzoznam"/>
        <w:numPr>
          <w:numId w:val="0"/>
        </w:numPr>
        <w:tabs>
          <w:tab w:val="clear" w:pos="1134"/>
        </w:tabs>
        <w:bidi w:val="0"/>
        <w:spacing w:before="0" w:after="0"/>
        <w:ind w:left="3402" w:firstLine="0"/>
        <w:rPr>
          <w:rFonts w:ascii="Arial" w:hAnsi="Arial" w:cs="Arial"/>
          <w:szCs w:val="24"/>
        </w:rPr>
      </w:pPr>
      <w:r w:rsidRPr="000D2444">
        <w:rPr>
          <w:rStyle w:val="Emphasis"/>
          <w:rFonts w:ascii="Arial" w:hAnsi="Arial" w:cs="Arial"/>
          <w:i w:val="0"/>
          <w:iCs/>
          <w:szCs w:val="24"/>
        </w:rPr>
        <w:t xml:space="preserve">Ide o legislatívno-technickú úpravu; ustanovenie sa upravuje s ohľadom na predmetnú prílohu zákona. </w:t>
      </w:r>
    </w:p>
    <w:p w:rsidR="006940B3" w:rsidRPr="000D2444" w:rsidP="000D2444">
      <w:pPr>
        <w:bidi w:val="0"/>
        <w:spacing w:line="240" w:lineRule="auto"/>
        <w:ind w:left="426" w:hanging="426"/>
        <w:contextualSpacing/>
        <w:jc w:val="both"/>
        <w:rPr>
          <w:b/>
        </w:rPr>
      </w:pPr>
    </w:p>
    <w:p w:rsidR="006940B3" w:rsidRPr="000D2444" w:rsidP="000D2444">
      <w:pPr>
        <w:bidi w:val="0"/>
        <w:spacing w:line="240" w:lineRule="auto"/>
        <w:ind w:left="426" w:hanging="426"/>
        <w:contextualSpacing/>
        <w:jc w:val="both"/>
      </w:pPr>
      <w:r w:rsidRPr="000D2444">
        <w:rPr>
          <w:b/>
        </w:rPr>
        <w:t>94. V čl. I, § 85 ods. 1 písm. e)</w:t>
      </w:r>
      <w:r w:rsidRPr="000D2444">
        <w:t xml:space="preserve"> sa slová „zodpovedá náležitostiam vzorového protokolu“ nahrádzajú slovami „zodpovedá vzorovému protokolu“.</w:t>
      </w:r>
    </w:p>
    <w:p w:rsidR="006940B3" w:rsidRPr="000D2444" w:rsidP="000D2444">
      <w:pPr>
        <w:bidi w:val="0"/>
        <w:spacing w:line="240" w:lineRule="auto"/>
        <w:ind w:left="3402"/>
        <w:jc w:val="both"/>
        <w:rPr>
          <w:u w:val="single"/>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Ustanovenie sa spresňuje (vypúšťa sa nenáležité slovo).</w:t>
      </w:r>
    </w:p>
    <w:p w:rsidR="006940B3" w:rsidRPr="000D2444" w:rsidP="000D2444">
      <w:pPr>
        <w:pStyle w:val="ListParagraph"/>
        <w:bidi w:val="0"/>
        <w:spacing w:after="0"/>
        <w:ind w:left="284"/>
        <w:jc w:val="both"/>
        <w:rPr>
          <w:szCs w:val="24"/>
        </w:rPr>
      </w:pPr>
    </w:p>
    <w:p w:rsidR="006940B3" w:rsidRPr="000D2444" w:rsidP="000D2444">
      <w:pPr>
        <w:bidi w:val="0"/>
        <w:spacing w:line="240" w:lineRule="auto"/>
        <w:ind w:left="0"/>
        <w:contextualSpacing/>
        <w:jc w:val="both"/>
      </w:pPr>
      <w:r w:rsidRPr="000D2444">
        <w:rPr>
          <w:b/>
        </w:rPr>
        <w:t>95. V čl. I, § 86 odsek 1</w:t>
      </w:r>
      <w:r w:rsidRPr="000D2444">
        <w:t xml:space="preserve"> znie:</w:t>
      </w:r>
    </w:p>
    <w:p w:rsidR="006940B3" w:rsidRPr="000D2444" w:rsidP="000D2444">
      <w:pPr>
        <w:bidi w:val="0"/>
        <w:spacing w:line="240" w:lineRule="auto"/>
        <w:ind w:left="709" w:hanging="425"/>
        <w:jc w:val="both"/>
      </w:pPr>
      <w:r w:rsidRPr="000D2444">
        <w:t>„(1) Monitorovanie pracoviska sa podľa druhu používaného zdroja ionizujúceho žiarenia uskutočňuje monitorovaním</w:t>
      </w:r>
    </w:p>
    <w:p w:rsidR="006940B3" w:rsidRPr="000D2444" w:rsidP="000D2444">
      <w:pPr>
        <w:bidi w:val="0"/>
        <w:spacing w:line="240" w:lineRule="auto"/>
        <w:ind w:left="993" w:hanging="284"/>
        <w:jc w:val="both"/>
      </w:pPr>
      <w:r w:rsidRPr="000D2444">
        <w:t>a)</w:t>
        <w:tab/>
        <w:t>príkonu priestorového dávkového ekvivalentu,</w:t>
      </w:r>
    </w:p>
    <w:p w:rsidR="006940B3" w:rsidRPr="000D2444" w:rsidP="000D2444">
      <w:pPr>
        <w:bidi w:val="0"/>
        <w:spacing w:line="240" w:lineRule="auto"/>
        <w:ind w:left="993" w:hanging="284"/>
        <w:jc w:val="both"/>
      </w:pPr>
      <w:r w:rsidRPr="000D2444">
        <w:t>b)</w:t>
        <w:tab/>
        <w:t>objemovej aktivity rádionuklidov v ovzduší,</w:t>
      </w:r>
    </w:p>
    <w:p w:rsidR="006940B3" w:rsidRPr="000D2444" w:rsidP="000D2444">
      <w:pPr>
        <w:bidi w:val="0"/>
        <w:spacing w:line="240" w:lineRule="auto"/>
        <w:ind w:left="993" w:hanging="284"/>
        <w:jc w:val="both"/>
      </w:pPr>
      <w:r w:rsidRPr="000D2444">
        <w:t>c)</w:t>
        <w:tab/>
        <w:t>plošnej aktivity, alebo</w:t>
      </w:r>
    </w:p>
    <w:p w:rsidR="006940B3" w:rsidRPr="000D2444" w:rsidP="000D2444">
      <w:pPr>
        <w:bidi w:val="0"/>
        <w:spacing w:line="240" w:lineRule="auto"/>
        <w:ind w:left="993" w:hanging="284"/>
        <w:jc w:val="both"/>
      </w:pPr>
      <w:r w:rsidRPr="000D2444">
        <w:t>d)</w:t>
        <w:tab/>
        <w:t>rozptýleného a unikajúceho žiarenia.“.</w:t>
      </w:r>
    </w:p>
    <w:p w:rsidR="006940B3" w:rsidRPr="000D2444" w:rsidP="000D2444">
      <w:pPr>
        <w:bidi w:val="0"/>
        <w:spacing w:line="240" w:lineRule="auto"/>
        <w:ind w:left="993" w:hanging="284"/>
        <w:jc w:val="both"/>
      </w:pPr>
    </w:p>
    <w:p w:rsidR="006940B3" w:rsidRPr="000D2444" w:rsidP="000D2444">
      <w:pPr>
        <w:bidi w:val="0"/>
        <w:spacing w:line="240" w:lineRule="auto"/>
        <w:ind w:left="3402"/>
        <w:jc w:val="both"/>
      </w:pPr>
      <w:r w:rsidRPr="000D2444">
        <w:t>Ide o precizovanie ustanovenia.</w:t>
      </w:r>
    </w:p>
    <w:p w:rsidR="006940B3" w:rsidRPr="000D2444" w:rsidP="000D2444">
      <w:pPr>
        <w:bidi w:val="0"/>
        <w:spacing w:line="240" w:lineRule="auto"/>
        <w:ind w:left="3402"/>
        <w:jc w:val="both"/>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 xml:space="preserve">96. V čl. I, § 87 ods. 5 </w:t>
      </w:r>
      <w:r w:rsidRPr="000D2444">
        <w:rPr>
          <w:rFonts w:ascii="Arial" w:hAnsi="Arial" w:cs="Arial"/>
        </w:rPr>
        <w:t xml:space="preserve">úvodnej vete sa za slovom „prevádzkovateľ“ vkladajú slová „pracoviska podľa odseku 1“. </w:t>
      </w:r>
    </w:p>
    <w:p w:rsidR="006940B3" w:rsidRPr="000D2444" w:rsidP="000D2444">
      <w:pPr>
        <w:pStyle w:val="NoSpacing"/>
        <w:bidi w:val="0"/>
        <w:spacing w:beforeAutospacing="0" w:afterAutospacing="0"/>
        <w:ind w:left="567"/>
        <w:jc w:val="both"/>
        <w:rPr>
          <w:rFonts w:ascii="Arial" w:hAnsi="Arial" w:cs="Arial"/>
          <w:color w:val="002060"/>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tak, aby bolo zrejmé, že uložené povinnosti prevádzkovateľa sa viažu len na konkretizované pracovisko.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97. V čl. I, § 89 ods. 6</w:t>
      </w:r>
      <w:r w:rsidRPr="000D2444">
        <w:rPr>
          <w:rFonts w:ascii="Arial" w:hAnsi="Arial" w:cs="Arial"/>
        </w:rPr>
        <w:t xml:space="preserve"> sa slová „kolektívna dávka“ nahrádzajú slovami „kolektívna efektívna dávka.  </w:t>
      </w:r>
    </w:p>
    <w:p w:rsidR="006940B3" w:rsidRPr="000D2444" w:rsidP="000D2444">
      <w:pPr>
        <w:pStyle w:val="NoSpacing"/>
        <w:bidi w:val="0"/>
        <w:spacing w:beforeAutospacing="0" w:afterAutospacing="0"/>
        <w:ind w:left="567"/>
        <w:jc w:val="both"/>
        <w:rPr>
          <w:rFonts w:ascii="Arial" w:hAnsi="Arial" w:cs="Arial"/>
          <w:color w:val="002060"/>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spresnením kolektívnej dávky (obdobná úprava v § 91 ods. 6).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color w:val="002060"/>
        </w:rPr>
      </w:pPr>
      <w:r w:rsidRPr="000D2444">
        <w:rPr>
          <w:rFonts w:ascii="Arial" w:hAnsi="Arial" w:cs="Arial"/>
          <w:b/>
        </w:rPr>
        <w:t>98. V čl. I, § 90 ods. 2</w:t>
      </w:r>
      <w:r w:rsidRPr="000D2444">
        <w:rPr>
          <w:rFonts w:ascii="Arial" w:hAnsi="Arial" w:cs="Arial"/>
        </w:rPr>
        <w:t xml:space="preserve"> sa slová „s kritériami na uplatňovanie úrovní umožňujúcich vyňatie spod administratívnej kontroly a uvoľňovacích úrovní, ktoré sú podľa“  nahrádzajú slovami „so všeobecnými kritériami  na uplatňovanie oslobodzovacích  úrovní   a uvoľňovacích úrovní podľa“.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color w:val="C00000"/>
        </w:rPr>
      </w:pPr>
      <w:r w:rsidRPr="000D2444">
        <w:rPr>
          <w:rStyle w:val="Emphasis"/>
          <w:rFonts w:ascii="Arial" w:hAnsi="Arial" w:cs="Arial"/>
          <w:i w:val="0"/>
          <w:iCs/>
        </w:rPr>
        <w:t xml:space="preserve">Ide o legislatívno-technickú úpravu; ustanovenie sa upravuje v nadväznosti na úpravu § 24 ods. 1písm. a)  v kontexte § 2 ods. 1 písm. ad). </w:t>
      </w:r>
      <w:r w:rsidRPr="000D2444">
        <w:rPr>
          <w:rFonts w:ascii="Arial" w:hAnsi="Arial" w:cs="Arial"/>
          <w:color w:val="C00000"/>
        </w:rPr>
        <w:t>  </w:t>
      </w:r>
    </w:p>
    <w:p w:rsidR="006940B3" w:rsidRPr="000D2444" w:rsidP="000D2444">
      <w:pPr>
        <w:pStyle w:val="NoSpacing"/>
        <w:bidi w:val="0"/>
        <w:spacing w:beforeAutospacing="0" w:afterAutospacing="0"/>
        <w:ind w:left="3402"/>
        <w:jc w:val="both"/>
        <w:rPr>
          <w:rFonts w:ascii="Arial" w:hAnsi="Arial" w:cs="Arial"/>
          <w:color w:val="C00000"/>
        </w:rPr>
      </w:pPr>
    </w:p>
    <w:p w:rsidR="006940B3" w:rsidRPr="000D2444" w:rsidP="000D2444">
      <w:pPr>
        <w:pStyle w:val="NoSpacing"/>
        <w:bidi w:val="0"/>
        <w:spacing w:beforeAutospacing="0" w:afterAutospacing="0"/>
        <w:ind w:left="3402"/>
        <w:jc w:val="both"/>
        <w:rPr>
          <w:rFonts w:ascii="Arial" w:hAnsi="Arial" w:cs="Arial"/>
          <w:color w:val="C00000"/>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99. V čl. I, § 91 ods. 2</w:t>
      </w:r>
      <w:r w:rsidRPr="000D2444">
        <w:rPr>
          <w:rFonts w:ascii="Arial" w:hAnsi="Arial" w:cs="Arial"/>
        </w:rPr>
        <w:t xml:space="preserve"> sa slová „projektovanie a stavbu“ nahrádzajú slovami „projektovanie, stavbu a prevádzku“. </w:t>
      </w:r>
    </w:p>
    <w:p w:rsidR="006940B3" w:rsidRPr="000D2444" w:rsidP="000D2444">
      <w:pPr>
        <w:pStyle w:val="NoSpacing"/>
        <w:bidi w:val="0"/>
        <w:spacing w:beforeAutospacing="0" w:afterAutospacing="0"/>
        <w:ind w:left="714"/>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keďže medzná dávka platí aj pre plánovanie prevádzky jadrového zariadenia. </w:t>
      </w:r>
    </w:p>
    <w:p w:rsidR="006940B3" w:rsidRPr="000D2444" w:rsidP="000D2444">
      <w:pPr>
        <w:pStyle w:val="NoSpacing"/>
        <w:bidi w:val="0"/>
        <w:spacing w:beforeAutospacing="0" w:afterAutospacing="0"/>
        <w:ind w:left="714"/>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100.</w:t>
      </w:r>
      <w:r w:rsidRPr="000D2444">
        <w:rPr>
          <w:rFonts w:ascii="Arial" w:hAnsi="Arial" w:cs="Arial"/>
        </w:rPr>
        <w:t xml:space="preserve"> </w:t>
      </w:r>
      <w:r w:rsidRPr="000D2444">
        <w:rPr>
          <w:rFonts w:ascii="Arial" w:hAnsi="Arial" w:cs="Arial"/>
          <w:b/>
        </w:rPr>
        <w:t>V čl. I, § 91 ods. 6</w:t>
      </w:r>
      <w:r w:rsidRPr="000D2444">
        <w:rPr>
          <w:rFonts w:ascii="Arial" w:hAnsi="Arial" w:cs="Arial"/>
        </w:rPr>
        <w:t xml:space="preserve"> sa za slovo „kolektívna“ vkladá slovo „efektívna“.</w:t>
      </w:r>
    </w:p>
    <w:p w:rsidR="006940B3" w:rsidRPr="000D2444" w:rsidP="000D2444">
      <w:pPr>
        <w:pStyle w:val="NoSpacing"/>
        <w:bidi w:val="0"/>
        <w:spacing w:beforeAutospacing="0" w:afterAutospacing="0"/>
        <w:ind w:left="3402"/>
        <w:jc w:val="both"/>
        <w:rPr>
          <w:rFonts w:ascii="Arial" w:hAnsi="Arial" w:cs="Arial"/>
        </w:rPr>
      </w:pPr>
      <w:r w:rsidRPr="000D2444">
        <w:rPr>
          <w:rFonts w:ascii="Arial" w:hAnsi="Arial" w:cs="Arial"/>
        </w:rPr>
        <w:t xml:space="preserve"> </w:t>
      </w: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spresnením kolektívnej dávky (obdobne úprava v § 89 ods. 6).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101. V čl. I, § 93 ods. 2 písm. b)</w:t>
      </w:r>
      <w:r w:rsidRPr="000D2444">
        <w:rPr>
          <w:rFonts w:ascii="Arial" w:hAnsi="Arial" w:cs="Arial"/>
        </w:rPr>
        <w:t xml:space="preserve"> sa slová „efektívna dávka obyvateľa“ nahrádzajú slovami „efektívna dávka reprezentatívnej osoby“.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s ohľadom na § 2 ods. 1 písm. bg), ktorý zavádza na účely dotknutého ustanovenia vhodný pojem „reprezentatívna osoba“.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567" w:hanging="567"/>
        <w:contextualSpacing/>
        <w:jc w:val="both"/>
      </w:pPr>
      <w:r w:rsidRPr="000D2444">
        <w:rPr>
          <w:b/>
        </w:rPr>
        <w:t>102. V čl. I, § 94 a 95</w:t>
      </w:r>
      <w:r w:rsidRPr="000D2444">
        <w:t xml:space="preserve"> sa v nadpise a odsekoch 1 až 5 vypúšťa slovo „inštitucionálny“ vo všetkých tvaroch.</w:t>
      </w:r>
    </w:p>
    <w:p w:rsidR="006940B3" w:rsidRPr="000D2444" w:rsidP="000D2444">
      <w:pPr>
        <w:bidi w:val="0"/>
        <w:spacing w:line="240" w:lineRule="auto"/>
        <w:ind w:left="567" w:hanging="567"/>
        <w:jc w:val="both"/>
      </w:pPr>
    </w:p>
    <w:p w:rsidR="006940B3" w:rsidRPr="000D2444" w:rsidP="000D2444">
      <w:pPr>
        <w:bidi w:val="0"/>
        <w:spacing w:line="240" w:lineRule="auto"/>
        <w:ind w:left="3402"/>
        <w:jc w:val="both"/>
      </w:pPr>
      <w:r w:rsidRPr="000D2444">
        <w:t>Upresnenie ustanovenia, požiadavky uvedených odsekov sa z hľadiska zabezpečenia radiačnej ochrany vzťahujú na akýkoľvek rádioaktívny odpad.</w:t>
      </w:r>
    </w:p>
    <w:p w:rsidR="006940B3" w:rsidRPr="000D2444" w:rsidP="000D2444">
      <w:pPr>
        <w:bidi w:val="0"/>
        <w:spacing w:line="240" w:lineRule="auto"/>
        <w:ind w:left="3686"/>
        <w:jc w:val="both"/>
      </w:pPr>
    </w:p>
    <w:p w:rsidR="006940B3" w:rsidRPr="000D2444" w:rsidP="000D2444">
      <w:pPr>
        <w:bidi w:val="0"/>
        <w:spacing w:line="240" w:lineRule="auto"/>
        <w:ind w:left="567" w:hanging="567"/>
        <w:contextualSpacing/>
        <w:jc w:val="both"/>
        <w:rPr>
          <w:b/>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103. V čl. I, § 95 ods. 2</w:t>
      </w:r>
      <w:r w:rsidRPr="000D2444">
        <w:rPr>
          <w:rFonts w:ascii="Arial" w:hAnsi="Arial" w:cs="Arial"/>
        </w:rPr>
        <w:t xml:space="preserve"> sa slovo „odovzdávať“ nahrádza slovom „odovzdať“.</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v súvislosti s odovzdaním odpadu (nejde o priebežné či permanentné odovzdávanie, ale o jednorazové odovzdanie).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 xml:space="preserve">104. V čl. I, § 95 ods. 4 </w:t>
      </w:r>
      <w:r w:rsidRPr="000D2444">
        <w:rPr>
          <w:rFonts w:ascii="Arial" w:hAnsi="Arial" w:cs="Arial"/>
        </w:rPr>
        <w:t>sa slová „môže sa skladovať“ nahrádzajú slovami „tento odpad sa môže skladovať“.</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vo vzťahu k predmetu skladovania.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bidi w:val="0"/>
        <w:spacing w:line="240" w:lineRule="auto"/>
        <w:ind w:left="0"/>
        <w:contextualSpacing/>
        <w:jc w:val="both"/>
      </w:pPr>
      <w:r w:rsidRPr="000D2444">
        <w:rPr>
          <w:b/>
        </w:rPr>
        <w:t>105. V čl. I, § 95 odsek 6</w:t>
      </w:r>
      <w:r w:rsidRPr="000D2444">
        <w:t xml:space="preserve"> znie:</w:t>
      </w:r>
    </w:p>
    <w:p w:rsidR="006940B3" w:rsidRPr="000D2444" w:rsidP="000D2444">
      <w:pPr>
        <w:bidi w:val="0"/>
        <w:spacing w:line="240" w:lineRule="auto"/>
        <w:ind w:left="993" w:hanging="567"/>
        <w:jc w:val="both"/>
      </w:pPr>
      <w:r w:rsidRPr="000D2444">
        <w:t xml:space="preserve"> „(6) Požiadavky odsekov 1 až 5 sa vzťahujú na nakladanie s rádioaktívnym odpadom z hľadiska zabezpečenia radiačnej ochrany.“.</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Upresnenie ustanovenia.</w:t>
      </w:r>
    </w:p>
    <w:p w:rsidR="006940B3" w:rsidRPr="000D2444" w:rsidP="000D2444">
      <w:pPr>
        <w:bidi w:val="0"/>
        <w:spacing w:line="240" w:lineRule="auto"/>
        <w:ind w:left="3686"/>
        <w:jc w:val="both"/>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106. V čl. I, § 96 ods. 1 písm. a)</w:t>
      </w:r>
      <w:r w:rsidRPr="000D2444">
        <w:rPr>
          <w:rFonts w:ascii="Arial" w:hAnsi="Arial" w:cs="Arial"/>
        </w:rPr>
        <w:t xml:space="preserve"> treťom bode sa za slovom „pôvodcovi“ vkladajú slová „inštitucionálneho rádioaktívneho“.</w:t>
      </w:r>
    </w:p>
    <w:p w:rsidR="006940B3" w:rsidRPr="000D2444" w:rsidP="000D2444">
      <w:pPr>
        <w:pStyle w:val="NoSpacing"/>
        <w:bidi w:val="0"/>
        <w:spacing w:beforeAutospacing="0" w:afterAutospacing="0"/>
        <w:ind w:left="426" w:hanging="426"/>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úpravou sa  dotknuté ustanovenie zjednocuje špecifikovaním odpadu. </w:t>
      </w:r>
    </w:p>
    <w:p w:rsidR="006940B3" w:rsidRPr="000D2444" w:rsidP="000D2444">
      <w:pPr>
        <w:pStyle w:val="NoSpacing"/>
        <w:bidi w:val="0"/>
        <w:spacing w:beforeAutospacing="0" w:afterAutospacing="0"/>
        <w:ind w:left="3402"/>
        <w:jc w:val="both"/>
        <w:rPr>
          <w:rFonts w:ascii="Arial" w:hAnsi="Arial" w:cs="Arial"/>
          <w:iCs/>
        </w:rPr>
      </w:pPr>
    </w:p>
    <w:p w:rsidR="006940B3" w:rsidRPr="000D2444" w:rsidP="000D2444">
      <w:pPr>
        <w:bidi w:val="0"/>
        <w:spacing w:line="240" w:lineRule="auto"/>
        <w:ind w:left="567" w:hanging="567"/>
        <w:contextualSpacing/>
        <w:jc w:val="both"/>
        <w:rPr>
          <w:lang w:eastAsia="sk-SK"/>
        </w:rPr>
      </w:pPr>
      <w:r w:rsidRPr="000D2444">
        <w:rPr>
          <w:b/>
        </w:rPr>
        <w:t>107. V čl. I, § 97 ods. 1</w:t>
      </w:r>
      <w:r w:rsidRPr="000D2444">
        <w:t xml:space="preserve"> sa slová „regionálnemu úradu alebo orgánu“ nahrádzajú slovami „regionálnemu úradu  alebo inému príslušnému orgánu“.</w:t>
      </w:r>
    </w:p>
    <w:p w:rsidR="006940B3" w:rsidRPr="000D2444" w:rsidP="000D2444">
      <w:pPr>
        <w:bidi w:val="0"/>
        <w:spacing w:line="240" w:lineRule="auto"/>
        <w:ind w:left="3686"/>
        <w:jc w:val="both"/>
      </w:pPr>
    </w:p>
    <w:p w:rsidR="006940B3" w:rsidRPr="000D2444" w:rsidP="000D2444">
      <w:pPr>
        <w:bidi w:val="0"/>
        <w:spacing w:line="240" w:lineRule="auto"/>
        <w:ind w:left="3402"/>
        <w:jc w:val="both"/>
      </w:pPr>
      <w:r w:rsidRPr="000D2444">
        <w:t>Ide o legislatívno-technickú úpravu; ustanovenie sa spresňuje vo väzbe na odsek 2 dotknutého § 97.</w:t>
      </w:r>
    </w:p>
    <w:p w:rsidR="006940B3" w:rsidRPr="000D2444" w:rsidP="000D2444">
      <w:pPr>
        <w:pStyle w:val="ListParagraph"/>
        <w:bidi w:val="0"/>
        <w:spacing w:after="0"/>
        <w:ind w:left="3402"/>
        <w:jc w:val="both"/>
        <w:rPr>
          <w:szCs w:val="24"/>
        </w:rPr>
      </w:pPr>
    </w:p>
    <w:p w:rsidR="006940B3" w:rsidRPr="000D2444" w:rsidP="000D2444">
      <w:pPr>
        <w:bidi w:val="0"/>
        <w:spacing w:line="240" w:lineRule="auto"/>
        <w:ind w:left="567" w:hanging="567"/>
        <w:contextualSpacing/>
        <w:jc w:val="both"/>
        <w:rPr>
          <w:lang w:eastAsia="sk-SK"/>
        </w:rPr>
      </w:pPr>
      <w:r w:rsidRPr="000D2444">
        <w:rPr>
          <w:b/>
          <w:lang w:eastAsia="sk-SK"/>
        </w:rPr>
        <w:t>108. V čl. I, § 99 ods. 2</w:t>
      </w:r>
      <w:r w:rsidRPr="000D2444">
        <w:rPr>
          <w:lang w:eastAsia="sk-SK"/>
        </w:rPr>
        <w:t xml:space="preserve"> úvodnej vete sa slová „sa na odozve podieľa“ nahrádzajú slovami „sa na  riešení mimoriadnej udalosti podieľa“.</w:t>
      </w:r>
    </w:p>
    <w:p w:rsidR="006940B3" w:rsidRPr="000D2444" w:rsidP="000D2444">
      <w:pPr>
        <w:bidi w:val="0"/>
        <w:spacing w:line="240" w:lineRule="auto"/>
        <w:ind w:left="3828"/>
        <w:jc w:val="both"/>
        <w:rPr>
          <w:u w:val="single"/>
        </w:rPr>
      </w:pPr>
    </w:p>
    <w:p w:rsidR="006940B3" w:rsidRPr="000D2444" w:rsidP="000D2444">
      <w:pPr>
        <w:bidi w:val="0"/>
        <w:spacing w:line="240" w:lineRule="auto"/>
        <w:ind w:left="3402"/>
        <w:jc w:val="both"/>
      </w:pPr>
      <w:r w:rsidRPr="000D2444">
        <w:t>Ide o legislatívno-technickú úpravu; ustanovenie sa spresňuje použitím vhodnejšieho vyjadrenia.</w:t>
      </w:r>
    </w:p>
    <w:p w:rsidR="006940B3" w:rsidRPr="000D2444" w:rsidP="000D2444">
      <w:pPr>
        <w:pStyle w:val="NoSpacing"/>
        <w:bidi w:val="0"/>
        <w:spacing w:beforeAutospacing="0" w:afterAutospacing="0"/>
        <w:jc w:val="both"/>
        <w:rPr>
          <w:rStyle w:val="Emphasis"/>
          <w:rFonts w:ascii="Arial" w:hAnsi="Arial" w:cs="Arial"/>
          <w:i w:val="0"/>
          <w:iCs/>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 xml:space="preserve">109. V čl. I, § 102 ods. 6 </w:t>
      </w:r>
      <w:r w:rsidRPr="000D2444">
        <w:rPr>
          <w:rFonts w:ascii="Arial" w:hAnsi="Arial" w:cs="Arial"/>
        </w:rPr>
        <w:t xml:space="preserve">sa slová „odseku 2“ nahrádzajú slovami „odseku 3“, slová „odseku 3“ sa nahrádzajú slovami „odseku 4“ a slová „odseku 4“ sa nahrádzajú slovami „odseku 5“. </w:t>
      </w: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uvedením zodpovedajúcich odkazov.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0"/>
        <w:contextualSpacing/>
        <w:jc w:val="both"/>
        <w:rPr>
          <w:lang w:eastAsia="sk-SK"/>
        </w:rPr>
      </w:pPr>
      <w:r w:rsidRPr="000D2444">
        <w:rPr>
          <w:b/>
        </w:rPr>
        <w:t xml:space="preserve">110. V čl. I, </w:t>
      </w:r>
      <w:r w:rsidRPr="000D2444">
        <w:rPr>
          <w:b/>
          <w:lang w:eastAsia="sk-SK"/>
        </w:rPr>
        <w:t>§ 110 odsek 3</w:t>
      </w:r>
      <w:r w:rsidRPr="000D2444">
        <w:rPr>
          <w:lang w:eastAsia="sk-SK"/>
        </w:rPr>
        <w:t xml:space="preserve"> znie:</w:t>
      </w:r>
    </w:p>
    <w:p w:rsidR="006940B3" w:rsidRPr="000D2444" w:rsidP="000D2444">
      <w:pPr>
        <w:bidi w:val="0"/>
        <w:spacing w:line="240" w:lineRule="auto"/>
        <w:ind w:left="993" w:hanging="567"/>
        <w:jc w:val="both"/>
        <w:rPr>
          <w:u w:val="single"/>
          <w:lang w:eastAsia="sk-SK"/>
        </w:rPr>
      </w:pPr>
      <w:r w:rsidRPr="000D2444">
        <w:rPr>
          <w:lang w:eastAsia="sk-SK"/>
        </w:rPr>
        <w:t xml:space="preserve"> „(3) </w:t>
      </w:r>
      <w:r w:rsidRPr="000D2444">
        <w:rPr>
          <w:lang w:eastAsia="cs-CZ"/>
        </w:rPr>
        <w:t>Ak sa očakáva, že účastník výskumu bude mať z ožiarenia pri biomedicínskom výskume priamy diagnostický prospech alebo liečebný prospech, alebo ak štúdia optimalizácie ožiarenia pri biomedicínskom výskume preukáže, že nie je možné dodržať medznú dávku podľa odseku 1 písm. c), možno na základe kladného posudku úradu túto medznú dávku prekročiť; zodpovedný riešiteľ musí zabezpečiť, aby sa veľkosť ožiarenia účastníka výskumu naplánovala individuálne.“.</w:t>
      </w:r>
    </w:p>
    <w:p w:rsidR="006940B3" w:rsidRPr="000D2444" w:rsidP="000D2444">
      <w:pPr>
        <w:bidi w:val="0"/>
        <w:spacing w:line="240" w:lineRule="auto"/>
        <w:ind w:left="3686"/>
        <w:jc w:val="both"/>
        <w:rPr>
          <w:u w:val="single"/>
        </w:rPr>
      </w:pPr>
    </w:p>
    <w:p w:rsidR="006940B3" w:rsidRPr="000D2444" w:rsidP="000D2444">
      <w:pPr>
        <w:shd w:val="clear" w:color="auto" w:fill="FFFFFF"/>
        <w:bidi w:val="0"/>
        <w:spacing w:line="240" w:lineRule="auto"/>
        <w:ind w:left="3402"/>
        <w:jc w:val="both"/>
      </w:pPr>
      <w:r w:rsidRPr="000D2444">
        <w:t>Pôvodné znenie ustanovenia by výrazne obmedzovalo možnosť vykonávať klinický výskum, nebolo by možné overovať nové metódy a spôsoby liečby, využívanie nových druhov rádiofarmák a podobne. Nové navrhované znenie umožňuje vykonávať klinický výskum, z ktorého bude mať spoločnosť priamy prospech.</w:t>
      </w:r>
    </w:p>
    <w:p w:rsidR="006940B3" w:rsidRPr="000D2444" w:rsidP="000D2444">
      <w:pPr>
        <w:shd w:val="clear" w:color="auto" w:fill="FFFFFF"/>
        <w:bidi w:val="0"/>
        <w:spacing w:line="240" w:lineRule="auto"/>
        <w:ind w:left="3686"/>
        <w:jc w:val="both"/>
        <w:rPr>
          <w:color w:val="000000"/>
          <w:shd w:val="clear" w:color="auto" w:fill="F6F7F9"/>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111. V čl. I, § 112 ods. 4</w:t>
      </w:r>
      <w:r w:rsidRPr="000D2444">
        <w:rPr>
          <w:rFonts w:ascii="Arial" w:hAnsi="Arial" w:cs="Arial"/>
        </w:rPr>
        <w:t xml:space="preserve">  sa slová „pracovnoprávnom vzťahu“ nahrádzajú slovami „pracovnom pomere“.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zjednocuje s úpravou v § 42 ods. 1 (odborný zástupca).</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112. V čl. I, § 115 ods. 11 písm. d)</w:t>
      </w:r>
      <w:r w:rsidRPr="000D2444">
        <w:rPr>
          <w:rFonts w:ascii="Arial" w:hAnsi="Arial" w:cs="Arial"/>
        </w:rPr>
        <w:t xml:space="preserve"> piatom bode sa slová „na priamu skiaskopiu“ nahrádzajú slovami „na  skiaskopické vyšetrenia metódou priamej skiaskopie“.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spresňuje s ohľadom na špecifikácie uvádzané v dotknutom § 115.  </w:t>
      </w:r>
    </w:p>
    <w:p w:rsidR="006940B3" w:rsidRPr="000D2444" w:rsidP="000D2444">
      <w:pPr>
        <w:pStyle w:val="NoSpacing"/>
        <w:bidi w:val="0"/>
        <w:spacing w:beforeAutospacing="0" w:afterAutospacing="0"/>
        <w:ind w:left="714"/>
        <w:jc w:val="both"/>
        <w:rPr>
          <w:rFonts w:ascii="Arial" w:hAnsi="Arial" w:cs="Arial"/>
        </w:rPr>
      </w:pPr>
    </w:p>
    <w:p w:rsidR="006940B3" w:rsidRPr="000D2444" w:rsidP="000D2444">
      <w:pPr>
        <w:bidi w:val="0"/>
        <w:spacing w:line="240" w:lineRule="auto"/>
        <w:ind w:left="567" w:hanging="567"/>
        <w:contextualSpacing/>
        <w:jc w:val="both"/>
      </w:pPr>
      <w:r w:rsidRPr="000D2444">
        <w:rPr>
          <w:b/>
        </w:rPr>
        <w:t>113. V čl. I, § 115 ods. 11 písm. d)</w:t>
      </w:r>
      <w:r w:rsidRPr="000D2444">
        <w:t xml:space="preserve"> v šiestom bode sa za slová „röntgenové  prístroje“ vkladajú slová „na skiaskopické vyšetrenia“. </w:t>
      </w:r>
    </w:p>
    <w:p w:rsidR="006940B3" w:rsidRPr="000D2444" w:rsidP="000D2444">
      <w:pPr>
        <w:bidi w:val="0"/>
        <w:spacing w:line="240" w:lineRule="auto"/>
        <w:ind w:left="567" w:hanging="567"/>
        <w:jc w:val="both"/>
      </w:pPr>
    </w:p>
    <w:p w:rsidR="006940B3" w:rsidRPr="000D2444" w:rsidP="000D2444">
      <w:pPr>
        <w:shd w:val="clear" w:color="auto" w:fill="FFFFFF"/>
        <w:bidi w:val="0"/>
        <w:spacing w:line="240" w:lineRule="auto"/>
        <w:ind w:left="3402"/>
        <w:jc w:val="both"/>
      </w:pPr>
      <w:r w:rsidRPr="000D2444">
        <w:t>Upresnenie ustanovenia.</w:t>
      </w:r>
    </w:p>
    <w:p w:rsidR="006940B3" w:rsidRPr="000D2444" w:rsidP="000D2444">
      <w:pPr>
        <w:shd w:val="clear" w:color="auto" w:fill="FFFFFF"/>
        <w:bidi w:val="0"/>
        <w:spacing w:line="240" w:lineRule="auto"/>
        <w:jc w:val="both"/>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114. V čl. I, § 117 ods. 2</w:t>
      </w:r>
      <w:r w:rsidRPr="000D2444">
        <w:rPr>
          <w:rFonts w:ascii="Arial" w:hAnsi="Arial" w:cs="Arial"/>
        </w:rPr>
        <w:t xml:space="preserve"> sa slová „ods.  3“ nahrádzajú slovami „ods. 4“.</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odkazom na zodpovedajúce ustanovenie.  </w:t>
      </w:r>
    </w:p>
    <w:p w:rsidR="006940B3" w:rsidRPr="000D2444" w:rsidP="000D2444">
      <w:pPr>
        <w:bidi w:val="0"/>
        <w:spacing w:line="240" w:lineRule="auto"/>
        <w:ind w:left="567" w:hanging="567"/>
        <w:contextualSpacing/>
        <w:jc w:val="both"/>
        <w:rPr>
          <w:b/>
        </w:rPr>
      </w:pPr>
    </w:p>
    <w:p w:rsidR="006940B3" w:rsidRPr="000D2444" w:rsidP="000D2444">
      <w:pPr>
        <w:bidi w:val="0"/>
        <w:spacing w:line="240" w:lineRule="auto"/>
        <w:ind w:left="567" w:hanging="567"/>
        <w:contextualSpacing/>
        <w:jc w:val="both"/>
      </w:pPr>
      <w:r w:rsidRPr="000D2444">
        <w:rPr>
          <w:b/>
        </w:rPr>
        <w:t xml:space="preserve">115. V čl. I, § 118 </w:t>
      </w:r>
      <w:r w:rsidRPr="000D2444">
        <w:t>vrátane názvu sa slová „havarijné ožiarenie“ nahrádzajú slovami „havarijné lekárske ožiarenie“ v príslušných tvaroch.</w:t>
      </w:r>
    </w:p>
    <w:p w:rsidR="006940B3" w:rsidRPr="000D2444" w:rsidP="000D2444">
      <w:pPr>
        <w:shd w:val="clear" w:color="auto" w:fill="FFFFFF"/>
        <w:bidi w:val="0"/>
        <w:spacing w:line="240" w:lineRule="auto"/>
        <w:ind w:left="567" w:hanging="567"/>
        <w:rPr>
          <w:rFonts w:eastAsia="MS Mincho"/>
          <w:color w:val="000000"/>
          <w:lang w:eastAsia="ja-JP"/>
        </w:rPr>
      </w:pPr>
      <w:r w:rsidRPr="000D2444">
        <w:rPr>
          <w:rFonts w:eastAsia="MS Mincho"/>
          <w:b/>
          <w:bCs w:val="0"/>
          <w:color w:val="000000"/>
          <w:lang w:eastAsia="ja-JP"/>
        </w:rPr>
        <w:t> </w:t>
      </w:r>
    </w:p>
    <w:p w:rsidR="006940B3" w:rsidRPr="000D2444" w:rsidP="000D2444">
      <w:pPr>
        <w:shd w:val="clear" w:color="auto" w:fill="FFFFFF"/>
        <w:bidi w:val="0"/>
        <w:spacing w:line="240" w:lineRule="auto"/>
        <w:ind w:left="3402"/>
        <w:jc w:val="both"/>
      </w:pPr>
      <w:r w:rsidRPr="000D2444">
        <w:t xml:space="preserve">Požiadavky uvedené v § 118 sa vzťahujú výlučne na lekárske ožiarenie, ide o spresnenie ustanovenia a zosúladenie s všeobecnou definíciou havarijného ožiarenia uvedenou v § 2. </w:t>
      </w:r>
    </w:p>
    <w:p w:rsidR="006940B3" w:rsidRPr="000D2444" w:rsidP="000D2444">
      <w:pPr>
        <w:shd w:val="clear" w:color="auto" w:fill="FFFFFF"/>
        <w:bidi w:val="0"/>
        <w:spacing w:line="240" w:lineRule="auto"/>
        <w:ind w:left="3402"/>
        <w:jc w:val="both"/>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116. V čl. I, § 118 ods. 7 písm. d)</w:t>
      </w:r>
      <w:r w:rsidRPr="000D2444">
        <w:rPr>
          <w:rFonts w:ascii="Arial" w:hAnsi="Arial" w:cs="Arial"/>
        </w:rPr>
        <w:t xml:space="preserve"> sa za slová „30 dní“ vkladajú slová „odo dňa vzniku udalosti,“.</w:t>
      </w:r>
    </w:p>
    <w:p w:rsidR="006940B3" w:rsidRPr="000D2444" w:rsidP="000D2444">
      <w:pPr>
        <w:bidi w:val="0"/>
        <w:spacing w:line="240" w:lineRule="auto"/>
        <w:ind w:left="3402"/>
        <w:jc w:val="both"/>
        <w:rPr>
          <w:lang w:val="x-none" w:eastAsia="sk-SK"/>
        </w:rPr>
      </w:pPr>
      <w:r w:rsidRPr="000D2444">
        <w:rPr>
          <w:rStyle w:val="Emphasis"/>
          <w:rFonts w:ascii="Arial" w:hAnsi="Arial" w:cs="Arial"/>
          <w:i w:val="0"/>
          <w:iCs/>
        </w:rPr>
        <w:t xml:space="preserve">Ide o legislatívno-technickú úpravu; ustanovenie sa spresňuje s ohľadom na jeho </w:t>
      </w:r>
      <w:r w:rsidRPr="000D2444">
        <w:rPr>
          <w:rStyle w:val="OdsekzoznamuChar"/>
          <w:rFonts w:eastAsia="Times New Roman"/>
          <w:sz w:val="24"/>
        </w:rPr>
        <w:t xml:space="preserve">jednoznačnosť v súvislosti s plynutím lehoty na predloženie výsledkov. </w:t>
      </w:r>
    </w:p>
    <w:p w:rsidR="006940B3" w:rsidRPr="000D2444" w:rsidP="000D2444">
      <w:pPr>
        <w:bidi w:val="0"/>
        <w:spacing w:line="240" w:lineRule="auto"/>
        <w:ind w:left="567" w:hanging="567"/>
        <w:contextualSpacing/>
        <w:jc w:val="both"/>
      </w:pPr>
      <w:r w:rsidRPr="000D2444">
        <w:rPr>
          <w:b/>
        </w:rPr>
        <w:t>117. V čl. I,  § 133 ods. 2</w:t>
      </w:r>
      <w:r w:rsidRPr="000D2444">
        <w:t xml:space="preserve"> sa slová „je povinná informovať vlastníka budovy o zvýšenom riziku prenikania radónu do budovy“  nahrádzajú slovami „je povinná bezodkladne informovať vlastníka budovy a príslušný regionálny úrad o zvýšenom riziku prenikania radónu do budovy“.</w:t>
      </w:r>
    </w:p>
    <w:p w:rsidR="006940B3" w:rsidRPr="000D2444" w:rsidP="000D2444">
      <w:pPr>
        <w:bidi w:val="0"/>
        <w:spacing w:line="240" w:lineRule="auto"/>
        <w:ind w:left="567" w:hanging="567"/>
        <w:jc w:val="both"/>
      </w:pPr>
    </w:p>
    <w:p w:rsidR="006940B3" w:rsidRPr="000D2444" w:rsidP="000D2444">
      <w:pPr>
        <w:bidi w:val="0"/>
        <w:spacing w:line="240" w:lineRule="auto"/>
        <w:ind w:left="3402"/>
        <w:jc w:val="both"/>
      </w:pPr>
      <w:r w:rsidRPr="000D2444">
        <w:t>Ide o legislatívno-technickú úpravu; ustanovenie sa spresňuje.</w:t>
      </w:r>
    </w:p>
    <w:p w:rsidR="006940B3" w:rsidRPr="000D2444" w:rsidP="000D2444">
      <w:pPr>
        <w:pStyle w:val="ListParagraph"/>
        <w:bidi w:val="0"/>
        <w:spacing w:after="0"/>
        <w:ind w:left="284"/>
        <w:jc w:val="both"/>
        <w:rPr>
          <w:szCs w:val="24"/>
        </w:rPr>
      </w:pPr>
      <w:r w:rsidRPr="000D2444">
        <w:rPr>
          <w:szCs w:val="24"/>
        </w:rPr>
        <w:t xml:space="preserve"> </w:t>
      </w: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118. V čl. I, § 135 ods. 1 písm. a)</w:t>
      </w:r>
      <w:r w:rsidRPr="000D2444">
        <w:rPr>
          <w:rFonts w:ascii="Arial" w:hAnsi="Arial" w:cs="Arial"/>
        </w:rPr>
        <w:t xml:space="preserve"> sa slová „dlhodobej expozície radónu“ nahrádzajú slovami „ožiarenia radónom“. </w:t>
      </w:r>
    </w:p>
    <w:p w:rsidR="006940B3" w:rsidRPr="000D2444" w:rsidP="000D2444">
      <w:pPr>
        <w:pStyle w:val="NoSpacing"/>
        <w:bidi w:val="0"/>
        <w:spacing w:beforeAutospacing="0" w:afterAutospacing="0"/>
        <w:ind w:left="567" w:hanging="567"/>
        <w:jc w:val="both"/>
        <w:rPr>
          <w:rFonts w:ascii="Arial" w:hAnsi="Arial" w:cs="Arial"/>
        </w:rPr>
      </w:pPr>
    </w:p>
    <w:p w:rsidR="006940B3" w:rsidRPr="000D2444" w:rsidP="000D2444">
      <w:pPr>
        <w:pStyle w:val="ListParagraph"/>
        <w:bidi w:val="0"/>
        <w:spacing w:after="0"/>
        <w:ind w:left="3402"/>
        <w:jc w:val="both"/>
        <w:rPr>
          <w:rStyle w:val="Emphasis"/>
          <w:rFonts w:ascii="Arial" w:hAnsi="Arial" w:cs="Arial"/>
          <w:i w:val="0"/>
          <w:iCs/>
          <w:szCs w:val="24"/>
        </w:rPr>
      </w:pPr>
      <w:r w:rsidRPr="000D2444">
        <w:rPr>
          <w:rStyle w:val="Emphasis"/>
          <w:rFonts w:ascii="Arial" w:hAnsi="Arial" w:cs="Arial"/>
          <w:i w:val="0"/>
          <w:iCs/>
          <w:szCs w:val="24"/>
        </w:rPr>
        <w:t xml:space="preserve">Ide o legislatívno-technickú úpravu; ustanovenie sa upravuje v záujme jeho zrozumiteľnosti použitím  už v návrhu zákona zavedenej terminológie.   </w:t>
      </w:r>
    </w:p>
    <w:p w:rsidR="006940B3" w:rsidRPr="000D2444" w:rsidP="000D2444">
      <w:pPr>
        <w:pStyle w:val="ListParagraph"/>
        <w:bidi w:val="0"/>
        <w:spacing w:after="0"/>
        <w:ind w:left="1065"/>
        <w:rPr>
          <w:rStyle w:val="Emphasis"/>
          <w:rFonts w:ascii="Arial" w:hAnsi="Arial" w:cs="Arial"/>
          <w:i w:val="0"/>
          <w:iCs/>
          <w:szCs w:val="24"/>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119. V čl. I, § 135 ods. 1 písm. b)</w:t>
      </w:r>
      <w:r w:rsidRPr="000D2444">
        <w:rPr>
          <w:rFonts w:ascii="Arial" w:hAnsi="Arial" w:cs="Arial"/>
        </w:rPr>
        <w:t xml:space="preserve"> sa slová „rizikových radónových území“ nahrádzajú slovami „územia so zvýšeným výskytom radónu“.</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s ohľadom na legislatívnu skratku zavedenú v § 123 ods. 3 písm. b).</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567" w:hanging="567"/>
        <w:contextualSpacing/>
        <w:jc w:val="both"/>
      </w:pPr>
      <w:r w:rsidRPr="000D2444">
        <w:rPr>
          <w:b/>
          <w:lang w:eastAsia="sk-SK"/>
        </w:rPr>
        <w:t>120. V čl. I, § 135 ods. 1 písm. c)</w:t>
      </w:r>
      <w:r w:rsidRPr="000D2444">
        <w:rPr>
          <w:lang w:eastAsia="sk-SK"/>
        </w:rPr>
        <w:t xml:space="preserve"> sa slová „z inhalácie a ingescie radónu a jeho dcérskych produktov“ nahrádzajú slovom „radónom“.</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Ide o legislatívno-technickú úpravu; ustanovenie sa zjednodušuje použitím zrozumiteľnejšej formulácie.</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709" w:hanging="709"/>
        <w:jc w:val="both"/>
      </w:pPr>
      <w:r w:rsidRPr="000D2444">
        <w:rPr>
          <w:b/>
        </w:rPr>
        <w:t>121. V čl. I, § 135 ods. 3</w:t>
      </w:r>
      <w:r w:rsidRPr="000D2444">
        <w:t xml:space="preserve"> sa slová „vymedzenie oblastí so zvýšenou pravdepodobnosťou výskytu radónu vo vnútornom ovzduší budov“ nahrádzajú slovami „vymedzenie území so zvýšeným výskytom radónu  v pobytových priestoroch.</w:t>
      </w:r>
    </w:p>
    <w:p w:rsidR="006940B3" w:rsidRPr="000D2444" w:rsidP="000D2444">
      <w:pPr>
        <w:pStyle w:val="NoSpacing"/>
        <w:bidi w:val="0"/>
        <w:spacing w:beforeAutospacing="0" w:afterAutospacing="0"/>
        <w:ind w:left="709" w:hanging="709"/>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 ustanovenie sa zjednodušuje  dáva do súladu s vymedzením podľa §</w:t>
      </w:r>
      <w:r w:rsidRPr="000D2444">
        <w:rPr>
          <w:rFonts w:ascii="Arial" w:hAnsi="Arial" w:cs="Arial"/>
        </w:rPr>
        <w:t xml:space="preserve"> 2 ods. 1 písm. am).</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 xml:space="preserve">122. V čl. I, § 136 ods. 1 písm. a) </w:t>
      </w:r>
      <w:r w:rsidRPr="000D2444">
        <w:rPr>
          <w:rFonts w:ascii="Arial" w:hAnsi="Arial" w:cs="Arial"/>
        </w:rPr>
        <w:t xml:space="preserve">sa slová „§ 162 ods. 5 písm. a)“ nahrádzajú slovami „§ 162 ods. 5 písm. a) a b)“. </w:t>
      </w:r>
    </w:p>
    <w:p w:rsidR="006940B3" w:rsidRPr="000D2444" w:rsidP="000D2444">
      <w:pPr>
        <w:pStyle w:val="NoSpacing"/>
        <w:bidi w:val="0"/>
        <w:spacing w:beforeAutospacing="0" w:afterAutospacing="0"/>
        <w:ind w:left="567" w:hanging="567"/>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w:t>
      </w:r>
      <w:r w:rsidRPr="000D2444">
        <w:rPr>
          <w:rFonts w:ascii="Arial" w:hAnsi="Arial" w:cs="Arial"/>
        </w:rPr>
        <w:t xml:space="preserve"> spresňuje doplnením odkazu na </w:t>
      </w:r>
      <w:r w:rsidRPr="000D2444">
        <w:rPr>
          <w:rStyle w:val="Emphasis"/>
          <w:rFonts w:ascii="Arial" w:hAnsi="Arial" w:cs="Arial"/>
          <w:i w:val="0"/>
          <w:iCs/>
        </w:rPr>
        <w:t xml:space="preserve">zodpovedajúce ustanovenia v  § 162.    </w:t>
      </w:r>
    </w:p>
    <w:p w:rsidR="006940B3" w:rsidRPr="000D2444" w:rsidP="000D2444">
      <w:pPr>
        <w:pStyle w:val="BodyText"/>
        <w:tabs>
          <w:tab w:val="left" w:pos="-1985"/>
          <w:tab w:val="left" w:pos="709"/>
        </w:tabs>
        <w:bidi w:val="0"/>
        <w:ind w:left="3402"/>
        <w:rPr>
          <w:b/>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123. V čl. I, § 136 ods. 1 písm. d)</w:t>
      </w:r>
      <w:r w:rsidRPr="000D2444">
        <w:rPr>
          <w:rFonts w:ascii="Arial" w:hAnsi="Arial" w:cs="Arial"/>
        </w:rPr>
        <w:t xml:space="preserve"> sa slová „§ 162 ods. 5 písm. b)“ nahrádzajú slovami § 162 ods. 5 písm. c)“. </w:t>
      </w:r>
    </w:p>
    <w:p w:rsidR="006940B3" w:rsidRPr="000D2444" w:rsidP="000D2444">
      <w:pPr>
        <w:pStyle w:val="NoSpacing"/>
        <w:bidi w:val="0"/>
        <w:spacing w:beforeAutospacing="0" w:afterAutospacing="0"/>
        <w:ind w:left="567"/>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uvedením zodpovedajúceho ustanovenia (nápravné opatrenia).</w:t>
      </w:r>
    </w:p>
    <w:p w:rsidR="006940B3" w:rsidRPr="000D2444" w:rsidP="000D2444">
      <w:pPr>
        <w:pStyle w:val="BodyText"/>
        <w:tabs>
          <w:tab w:val="left" w:pos="-1985"/>
          <w:tab w:val="left" w:pos="709"/>
        </w:tabs>
        <w:bidi w:val="0"/>
        <w:ind w:left="3402"/>
        <w:rPr>
          <w:b/>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124. V čl. I, § 136 ods. 8</w:t>
      </w:r>
      <w:r w:rsidRPr="000D2444">
        <w:rPr>
          <w:rFonts w:ascii="Arial" w:hAnsi="Arial" w:cs="Arial"/>
        </w:rPr>
        <w:t xml:space="preserve"> sa slová „§ 162 ods. 5 písm. c)“ nahrádzajú slovami § 162 ods. 5 písm. d)“. </w:t>
      </w:r>
    </w:p>
    <w:p w:rsidR="006940B3" w:rsidRPr="000D2444" w:rsidP="000D2444">
      <w:pPr>
        <w:pStyle w:val="NoSpacing"/>
        <w:bidi w:val="0"/>
        <w:spacing w:beforeAutospacing="0" w:afterAutospacing="0"/>
        <w:ind w:left="567"/>
        <w:jc w:val="both"/>
        <w:rPr>
          <w:rFonts w:ascii="Arial" w:hAnsi="Arial" w:cs="Arial"/>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Ide o legislatívno-technickú úpravu; ustanovenie sa  upravuje  uvedením zodpovedajúceho ustanovenia (kritériá kontroly kvality).</w:t>
      </w:r>
    </w:p>
    <w:p w:rsidR="006940B3" w:rsidRPr="000D2444" w:rsidP="000D2444">
      <w:pPr>
        <w:pStyle w:val="NoSpacing"/>
        <w:bidi w:val="0"/>
        <w:spacing w:beforeAutospacing="0" w:afterAutospacing="0"/>
        <w:ind w:left="567" w:hanging="567"/>
        <w:jc w:val="both"/>
        <w:rPr>
          <w:rFonts w:ascii="Arial" w:hAnsi="Arial" w:cs="Arial"/>
          <w:b/>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125. V čl. I, § 137 ods. 1 písm. e)</w:t>
      </w:r>
      <w:r w:rsidRPr="000D2444">
        <w:rPr>
          <w:rFonts w:ascii="Arial" w:hAnsi="Arial" w:cs="Arial"/>
        </w:rPr>
        <w:t xml:space="preserve"> sa slová „§ 162 ods. 5 písm. b)“ nahrádzajú slovami § 162 ods. 5 písm. c)“.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 ustanovenie sa  upravuje  uvedením zodpovedajúceho ustanovenia (nápravné opatrenia).</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 xml:space="preserve">126. V čl. I, § 137 ods. 2 </w:t>
      </w:r>
      <w:r w:rsidRPr="000D2444">
        <w:rPr>
          <w:rFonts w:ascii="Arial" w:hAnsi="Arial" w:cs="Arial"/>
        </w:rPr>
        <w:t>sa slová „niektorého zo štátov“ sa nahrádzajú slovom „štátu“.</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úprava spočíva vo vypustení nadbytočných slov.</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127. V čl. I, § 137 ods. 6</w:t>
      </w:r>
      <w:r w:rsidRPr="000D2444">
        <w:rPr>
          <w:rFonts w:ascii="Arial" w:hAnsi="Arial" w:cs="Arial"/>
        </w:rPr>
        <w:t xml:space="preserve"> sa slová „§ 162 ods. 5 písm. c)“ nahrádzajú slovami § 162 ods. 5 písm. d)“.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iCs/>
        </w:rPr>
      </w:pPr>
      <w:r w:rsidRPr="000D2444">
        <w:rPr>
          <w:rStyle w:val="Emphasis"/>
          <w:rFonts w:ascii="Arial" w:hAnsi="Arial" w:cs="Arial"/>
          <w:i w:val="0"/>
          <w:iCs/>
        </w:rPr>
        <w:t>Ide o legislatívno-technickú úpravu; ustanovenie sa  upravuje  uvedením zodpovedajúceho ustanovenia (kritériá kontroly kvality).</w:t>
      </w:r>
    </w:p>
    <w:p w:rsidR="006940B3" w:rsidRPr="000D2444" w:rsidP="000D2444">
      <w:pPr>
        <w:pStyle w:val="NoSpacing"/>
        <w:bidi w:val="0"/>
        <w:spacing w:beforeAutospacing="0" w:afterAutospacing="0"/>
        <w:ind w:left="567" w:hanging="567"/>
        <w:jc w:val="both"/>
        <w:rPr>
          <w:rFonts w:ascii="Arial" w:hAnsi="Arial" w:cs="Arial"/>
          <w:b/>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 xml:space="preserve">128. V čl. I, § 138 ods. 3 </w:t>
      </w:r>
      <w:r w:rsidRPr="000D2444">
        <w:rPr>
          <w:rFonts w:ascii="Arial" w:hAnsi="Arial" w:cs="Arial"/>
        </w:rPr>
        <w:t xml:space="preserve">sa slová „niektorého z členských štátov“  nahrádzajú slovom „štátu. </w:t>
      </w: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úprava spočíva vo vypustení nadbytočných slov.</w:t>
      </w: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129. V čl. I, § 147  ods. 1 písm. d)</w:t>
      </w:r>
      <w:r w:rsidRPr="000D2444">
        <w:rPr>
          <w:rFonts w:ascii="Arial" w:hAnsi="Arial" w:cs="Arial"/>
        </w:rPr>
        <w:t xml:space="preserve"> sa slová „technické vybavenie“ nahrádzajú slovami „materiálno-technické vybavenie“.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terminologicky zjednocuje napr. s úpravou v § 66 ods. 3 písm. a) prvom bode.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130. V čl. I, § 149 ods. 2</w:t>
      </w:r>
      <w:r w:rsidRPr="000D2444">
        <w:rPr>
          <w:rFonts w:ascii="Arial" w:hAnsi="Arial" w:cs="Arial"/>
        </w:rPr>
        <w:t xml:space="preserve"> v poznámke pod čiarou k odkazu 71 sa vypúšťa slovo „EURATOM“, za skratku „Ú. v“ sa vkladá skratka „EÚ“ a na konci  sa za zátvorku  dopĺňajú slová „v platnom znení“. </w:t>
      </w:r>
    </w:p>
    <w:p w:rsidR="006940B3" w:rsidRPr="000D2444" w:rsidP="000D2444">
      <w:pPr>
        <w:pStyle w:val="NoSpacing"/>
        <w:bidi w:val="0"/>
        <w:spacing w:beforeAutospacing="0" w:afterAutospacing="0"/>
        <w:ind w:left="705"/>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upravuje sa názov </w:t>
      </w:r>
      <w:r w:rsidRPr="000D2444">
        <w:rPr>
          <w:rFonts w:ascii="Arial" w:hAnsi="Arial" w:cs="Arial"/>
        </w:rPr>
        <w:t xml:space="preserve">právne záväzného aktu EÚ v zmysle jeho oficiálneho uverejneného znenia a dopĺňa sa jeho aktuálna (konsolidovaná) verzia obdobne, ako úprava poznámky v § 6 ods. 2.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131. V čl. I, § 153 ods. 3 písm. a)</w:t>
      </w:r>
      <w:r w:rsidRPr="000D2444">
        <w:rPr>
          <w:rFonts w:ascii="Arial" w:hAnsi="Arial" w:cs="Arial"/>
        </w:rPr>
        <w:t xml:space="preserve">  sa slovo „meracích“ nahrádza slovom „monitorovacích“. </w:t>
      </w:r>
    </w:p>
    <w:p w:rsidR="006940B3" w:rsidRPr="000D2444" w:rsidP="000D2444">
      <w:pPr>
        <w:pStyle w:val="NoSpacing"/>
        <w:bidi w:val="0"/>
        <w:spacing w:beforeAutospacing="0" w:afterAutospacing="0"/>
        <w:ind w:left="3402"/>
        <w:jc w:val="both"/>
        <w:rPr>
          <w:rFonts w:ascii="Arial" w:hAnsi="Arial" w:cs="Arial"/>
        </w:rPr>
      </w:pPr>
      <w:r w:rsidRPr="000D2444">
        <w:rPr>
          <w:rFonts w:ascii="Arial" w:hAnsi="Arial" w:cs="Arial"/>
        </w:rPr>
        <w:t xml:space="preserve"> </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úprava spočíva v použití širšieho výrazu, keďže monitorovacie miesto zahŕňa aj meracie miesto.</w:t>
      </w:r>
    </w:p>
    <w:p w:rsidR="006940B3" w:rsidRPr="000D2444" w:rsidP="000D2444">
      <w:pPr>
        <w:pStyle w:val="BodyText"/>
        <w:tabs>
          <w:tab w:val="left" w:pos="-1985"/>
          <w:tab w:val="left" w:pos="709"/>
        </w:tabs>
        <w:bidi w:val="0"/>
        <w:ind w:left="3402"/>
        <w:rPr>
          <w:b/>
        </w:rPr>
      </w:pPr>
    </w:p>
    <w:p w:rsidR="006940B3" w:rsidRPr="000D2444" w:rsidP="000D2444">
      <w:pPr>
        <w:bidi w:val="0"/>
        <w:spacing w:line="240" w:lineRule="auto"/>
        <w:ind w:left="0"/>
        <w:contextualSpacing/>
        <w:jc w:val="both"/>
      </w:pPr>
      <w:r w:rsidRPr="000D2444">
        <w:rPr>
          <w:b/>
        </w:rPr>
        <w:t>132. V čl. I, § 153 odseky 5 a 6</w:t>
      </w:r>
      <w:r w:rsidRPr="000D2444">
        <w:t xml:space="preserve"> sa vypúšťajú.</w:t>
      </w:r>
    </w:p>
    <w:p w:rsidR="006940B3" w:rsidRPr="000D2444" w:rsidP="000D2444">
      <w:pPr>
        <w:bidi w:val="0"/>
        <w:spacing w:line="240" w:lineRule="auto"/>
        <w:jc w:val="both"/>
      </w:pPr>
    </w:p>
    <w:p w:rsidR="006940B3" w:rsidRPr="000D2444" w:rsidP="000D2444">
      <w:pPr>
        <w:shd w:val="clear" w:color="auto" w:fill="FFFFFF"/>
        <w:bidi w:val="0"/>
        <w:spacing w:line="240" w:lineRule="auto"/>
        <w:ind w:left="3402"/>
        <w:jc w:val="both"/>
      </w:pPr>
      <w:r w:rsidRPr="000D2444">
        <w:t xml:space="preserve">Uvedené ustanovenia určujú podrobnosti o činnosti radiačnej monitorovacej siete, ktoré sú uvedené v návrhu vyhlášky Ministerstva zdravotníctva Slovenskej republiky o činnosti radiačnej monitorovacej siete. </w:t>
      </w:r>
    </w:p>
    <w:p w:rsidR="006940B3" w:rsidRPr="000D2444" w:rsidP="000D2444">
      <w:pPr>
        <w:shd w:val="clear" w:color="auto" w:fill="FFFFFF"/>
        <w:bidi w:val="0"/>
        <w:spacing w:line="240" w:lineRule="auto"/>
        <w:ind w:left="3402"/>
        <w:jc w:val="both"/>
      </w:pPr>
    </w:p>
    <w:p w:rsidR="006940B3" w:rsidRPr="000D2444" w:rsidP="000D2444">
      <w:pPr>
        <w:bidi w:val="0"/>
        <w:spacing w:line="240" w:lineRule="auto"/>
        <w:ind w:left="0"/>
        <w:contextualSpacing/>
        <w:jc w:val="both"/>
      </w:pPr>
      <w:r w:rsidRPr="000D2444">
        <w:rPr>
          <w:b/>
        </w:rPr>
        <w:t>133. V čl. I, § 154 odsek 4</w:t>
      </w:r>
      <w:r w:rsidRPr="000D2444">
        <w:t xml:space="preserve"> znie:</w:t>
      </w:r>
    </w:p>
    <w:p w:rsidR="006940B3" w:rsidRPr="000D2444" w:rsidP="000D2444">
      <w:pPr>
        <w:bidi w:val="0"/>
        <w:spacing w:line="240" w:lineRule="auto"/>
        <w:ind w:left="993" w:hanging="567"/>
        <w:jc w:val="both"/>
      </w:pPr>
      <w:r w:rsidRPr="000D2444">
        <w:t>„(4) Úrad ako ústredie radiačnej monitorovacej siete v spolupráci s orgánmi uvedenými v § 6 ods. 2 písm. b) každoročne do 31. mája predloží vláde Slovenskej republiky výročnú správu o radiačnej situácii na území Slovenskej republiky a o ožiarení obyvateľstva; súčasťou výročnej správy je aj rozbor personálneho obsadenia a prístrojového vybavenia zložiek a návrh na ich doplnenie, inováciu a implementáciu nových postupov a metód merania rádioaktivity v zložkách životného prostredia a hodnotenia ožiarenia obyvateľstva v súlade s platnými právnymi predpismi Slovenskej republiky a medzinárodnými odporúčaniami.“</w:t>
      </w:r>
    </w:p>
    <w:p w:rsidR="006940B3" w:rsidRPr="000D2444" w:rsidP="000D2444">
      <w:pPr>
        <w:bidi w:val="0"/>
        <w:spacing w:line="240" w:lineRule="auto"/>
        <w:ind w:left="360"/>
        <w:jc w:val="both"/>
        <w:rPr>
          <w:highlight w:val="yellow"/>
        </w:rPr>
      </w:pPr>
    </w:p>
    <w:p w:rsidR="006940B3" w:rsidRPr="000D2444" w:rsidP="000D2444">
      <w:pPr>
        <w:shd w:val="clear" w:color="auto" w:fill="FFFFFF"/>
        <w:bidi w:val="0"/>
        <w:spacing w:line="240" w:lineRule="auto"/>
        <w:ind w:left="3402"/>
        <w:jc w:val="both"/>
      </w:pPr>
      <w:r w:rsidRPr="000D2444">
        <w:t>Upresnenie povinností ústredia radiačnej monitorovacej siete.</w:t>
      </w:r>
    </w:p>
    <w:p w:rsidR="006940B3" w:rsidRPr="000D2444" w:rsidP="000D2444">
      <w:pPr>
        <w:shd w:val="clear" w:color="auto" w:fill="FFFFFF"/>
        <w:bidi w:val="0"/>
        <w:spacing w:line="240" w:lineRule="auto"/>
        <w:ind w:left="3402"/>
        <w:jc w:val="both"/>
      </w:pPr>
    </w:p>
    <w:p w:rsidR="006940B3" w:rsidRPr="000D2444" w:rsidP="000D2444">
      <w:pPr>
        <w:bidi w:val="0"/>
        <w:spacing w:line="240" w:lineRule="auto"/>
        <w:ind w:left="0"/>
        <w:contextualSpacing/>
        <w:jc w:val="both"/>
      </w:pPr>
      <w:r w:rsidRPr="000D2444">
        <w:rPr>
          <w:b/>
        </w:rPr>
        <w:t>134. V čl. I, § 154 sa odsek 5</w:t>
      </w:r>
      <w:r w:rsidRPr="000D2444">
        <w:t xml:space="preserve"> vypúšťa.</w:t>
      </w:r>
    </w:p>
    <w:p w:rsidR="006940B3" w:rsidRPr="000D2444" w:rsidP="000D2444">
      <w:pPr>
        <w:bidi w:val="0"/>
        <w:spacing w:line="240" w:lineRule="auto"/>
        <w:ind w:left="360"/>
        <w:jc w:val="both"/>
      </w:pPr>
    </w:p>
    <w:p w:rsidR="006940B3" w:rsidRPr="000D2444" w:rsidP="000D2444">
      <w:pPr>
        <w:bidi w:val="0"/>
        <w:spacing w:line="240" w:lineRule="auto"/>
        <w:ind w:left="426" w:hanging="426"/>
        <w:jc w:val="both"/>
      </w:pPr>
      <w:r w:rsidRPr="000D2444">
        <w:t xml:space="preserve">        Doterajší odsek 6 sa označuje ako odsek 5.  </w:t>
      </w:r>
    </w:p>
    <w:p w:rsidR="006940B3" w:rsidRPr="000D2444" w:rsidP="000D2444">
      <w:pPr>
        <w:bidi w:val="0"/>
        <w:spacing w:line="240" w:lineRule="auto"/>
        <w:ind w:left="360"/>
        <w:jc w:val="both"/>
      </w:pPr>
    </w:p>
    <w:p w:rsidR="006940B3" w:rsidRPr="000D2444" w:rsidP="000D2444">
      <w:pPr>
        <w:shd w:val="clear" w:color="auto" w:fill="FFFFFF"/>
        <w:bidi w:val="0"/>
        <w:spacing w:line="240" w:lineRule="auto"/>
        <w:ind w:left="3402"/>
        <w:jc w:val="both"/>
      </w:pPr>
      <w:r w:rsidRPr="000D2444">
        <w:t>Uvedené ustanovenia určujú podrobnosti o činnosti radiačnej monitorovacej siete, ktoré sú uvedené v návrhu vyhlášky Ministerstva zdravotníctva Slovenskej republiky o činnosti radiačnej monitorovacej siete.</w:t>
      </w:r>
    </w:p>
    <w:p w:rsidR="006940B3" w:rsidRPr="000D2444" w:rsidP="000D2444">
      <w:pPr>
        <w:shd w:val="clear" w:color="auto" w:fill="FFFFFF"/>
        <w:bidi w:val="0"/>
        <w:spacing w:line="240" w:lineRule="auto"/>
        <w:ind w:left="3686"/>
        <w:jc w:val="both"/>
      </w:pPr>
    </w:p>
    <w:p w:rsidR="006940B3" w:rsidRPr="000D2444" w:rsidP="000D2444">
      <w:pPr>
        <w:bidi w:val="0"/>
        <w:spacing w:line="240" w:lineRule="auto"/>
        <w:ind w:left="0"/>
        <w:contextualSpacing/>
        <w:jc w:val="both"/>
        <w:rPr>
          <w:b/>
        </w:rPr>
      </w:pPr>
      <w:r w:rsidRPr="000D2444">
        <w:rPr>
          <w:b/>
        </w:rPr>
        <w:t>135. V čl. I, § 159 ods. 1 písm. c)</w:t>
      </w:r>
      <w:r w:rsidRPr="000D2444">
        <w:t xml:space="preserve"> sa vypúšťa slovo „nepoužívaného“ (2-krát).</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Ide o legislatívno-technickú úpravu s ohľadom na § 38 ods., ktorý upravuje len vlastníka vysokoaktívneho žiariča.</w:t>
      </w:r>
    </w:p>
    <w:p w:rsidR="006940B3" w:rsidRPr="000D2444" w:rsidP="000D2444">
      <w:pPr>
        <w:pStyle w:val="NoSpacing"/>
        <w:bidi w:val="0"/>
        <w:spacing w:beforeAutospacing="0" w:afterAutospacing="0"/>
        <w:jc w:val="both"/>
        <w:rPr>
          <w:rFonts w:ascii="Arial" w:hAnsi="Arial" w:cs="Arial"/>
        </w:rPr>
      </w:pPr>
      <w:r w:rsidRPr="000D2444">
        <w:rPr>
          <w:rFonts w:ascii="Arial" w:hAnsi="Arial" w:cs="Arial"/>
          <w:b/>
        </w:rPr>
        <w:t>136.</w:t>
      </w:r>
      <w:r w:rsidRPr="000D2444">
        <w:rPr>
          <w:rFonts w:ascii="Arial" w:hAnsi="Arial" w:cs="Arial"/>
        </w:rPr>
        <w:t xml:space="preserve">  </w:t>
      </w:r>
      <w:r w:rsidRPr="000D2444">
        <w:rPr>
          <w:rFonts w:ascii="Arial" w:hAnsi="Arial" w:cs="Arial"/>
          <w:b/>
        </w:rPr>
        <w:t>V čl. I,  § 159 ods. 2 písm. a) 19. bode</w:t>
      </w:r>
      <w:r w:rsidRPr="000D2444">
        <w:rPr>
          <w:rFonts w:ascii="Arial" w:hAnsi="Arial" w:cs="Arial"/>
        </w:rPr>
        <w:t xml:space="preserve"> sa za slová „ionizujúceho žiarenia“ sa   vkladá slovo „neoznámi“. </w:t>
      </w:r>
    </w:p>
    <w:p w:rsidR="006940B3" w:rsidRPr="000D2444" w:rsidP="000D2444">
      <w:pPr>
        <w:pStyle w:val="NoSpacing"/>
        <w:bidi w:val="0"/>
        <w:spacing w:beforeAutospacing="0" w:afterAutospacing="0"/>
        <w:ind w:left="720"/>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v ustanovení sa dopĺňa chýbajúce sloveso  vyplývajúce z  § 79 ods. 6, ktorým sa ukladá povinnosť oznámiť nadobudnutie predmetného žiariča.  </w:t>
      </w:r>
    </w:p>
    <w:p w:rsidR="006940B3" w:rsidRPr="000D2444" w:rsidP="000D2444">
      <w:pPr>
        <w:pStyle w:val="NoSpacing"/>
        <w:bidi w:val="0"/>
        <w:spacing w:beforeAutospacing="0" w:afterAutospacing="0"/>
        <w:ind w:left="720"/>
        <w:jc w:val="both"/>
        <w:rPr>
          <w:rFonts w:ascii="Arial" w:hAnsi="Arial" w:cs="Arial"/>
        </w:rPr>
      </w:pPr>
      <w:r w:rsidRPr="000D2444">
        <w:rPr>
          <w:rStyle w:val="Emphasis"/>
          <w:rFonts w:ascii="Arial" w:hAnsi="Arial" w:cs="Arial"/>
          <w:i w:val="0"/>
          <w:iCs/>
        </w:rPr>
        <w:t xml:space="preserve"> </w:t>
      </w:r>
      <w:r w:rsidRPr="000D2444">
        <w:rPr>
          <w:rFonts w:ascii="Arial" w:hAnsi="Arial" w:cs="Arial"/>
        </w:rPr>
        <w:t xml:space="preserve"> </w:t>
      </w: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137. V čl. I,  § 159 ods. 2 písm. a) 24. bode</w:t>
      </w:r>
      <w:r w:rsidRPr="000D2444">
        <w:rPr>
          <w:rFonts w:ascii="Arial" w:hAnsi="Arial" w:cs="Arial"/>
        </w:rPr>
        <w:t xml:space="preserve"> sa slová „niektorom členskom štáte Európskej únie“ nahrádzajú slovami „inom členskom štáte“ a slová „niektorého zo štátov“ sa nahrádzajú slovom „štátu“. </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úprava spočíva v použití už zavedenej legislatívnej skratky a v zjednotení uvádzania dotknutých štátov.</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0"/>
        <w:contextualSpacing/>
        <w:jc w:val="both"/>
        <w:rPr>
          <w:b/>
        </w:rPr>
      </w:pPr>
      <w:r w:rsidRPr="000D2444">
        <w:rPr>
          <w:b/>
        </w:rPr>
        <w:t>138. V čl. I, § 159 ods. 2 písm. c)</w:t>
      </w:r>
      <w:r w:rsidRPr="000D2444">
        <w:t xml:space="preserve"> prvý bod znie:</w:t>
      </w:r>
    </w:p>
    <w:p w:rsidR="006940B3" w:rsidRPr="000D2444" w:rsidP="000D2444">
      <w:pPr>
        <w:bidi w:val="0"/>
        <w:spacing w:line="240" w:lineRule="auto"/>
        <w:ind w:left="993" w:hanging="426"/>
        <w:jc w:val="both"/>
      </w:pPr>
      <w:r w:rsidRPr="000D2444">
        <w:t>„1.</w:t>
        <w:tab/>
        <w:t>úradu alebo príslušnému regionálnemu úradu neoznámi plánované vykonávanie pracovnej činnosti podľa § 23 ods. 2 a 3,“.</w:t>
      </w:r>
    </w:p>
    <w:p w:rsidR="006940B3" w:rsidRPr="000D2444" w:rsidP="000D2444">
      <w:pPr>
        <w:bidi w:val="0"/>
        <w:spacing w:line="240" w:lineRule="auto"/>
        <w:ind w:left="284"/>
        <w:jc w:val="both"/>
        <w:rPr>
          <w:b/>
        </w:rPr>
      </w:pPr>
    </w:p>
    <w:p w:rsidR="006940B3" w:rsidRPr="000D2444" w:rsidP="000D2444">
      <w:pPr>
        <w:bidi w:val="0"/>
        <w:spacing w:line="240" w:lineRule="auto"/>
        <w:ind w:left="3402"/>
        <w:jc w:val="both"/>
      </w:pPr>
      <w:r w:rsidRPr="000D2444">
        <w:t>Ide o doplnenie sankcií na uložené povinnosti v § 23 ods. 2 a 3.</w:t>
      </w:r>
    </w:p>
    <w:p w:rsidR="006940B3" w:rsidRPr="000D2444" w:rsidP="000D2444">
      <w:pPr>
        <w:pStyle w:val="NoSpacing"/>
        <w:bidi w:val="0"/>
        <w:spacing w:beforeAutospacing="0" w:afterAutospacing="0"/>
        <w:jc w:val="both"/>
        <w:rPr>
          <w:rFonts w:ascii="Arial" w:hAnsi="Arial" w:cs="Arial"/>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139. V čl. I,  § 159 ods. 2 písm. e) bodoch 7  a 11.1</w:t>
      </w:r>
      <w:r w:rsidRPr="000D2444">
        <w:rPr>
          <w:rFonts w:ascii="Arial" w:hAnsi="Arial" w:cs="Arial"/>
        </w:rPr>
        <w:t xml:space="preserve">  sa vypúšťajú slová „z ožiarenia“.</w:t>
      </w:r>
    </w:p>
    <w:p w:rsidR="006940B3" w:rsidRPr="000D2444" w:rsidP="000D2444">
      <w:pPr>
        <w:pStyle w:val="NoSpacing"/>
        <w:bidi w:val="0"/>
        <w:spacing w:beforeAutospacing="0" w:afterAutospacing="0"/>
        <w:ind w:left="3402"/>
        <w:jc w:val="both"/>
        <w:rPr>
          <w:rStyle w:val="Emphasis"/>
          <w:rFonts w:ascii="Arial" w:hAnsi="Arial" w:cs="Arial"/>
          <w:i w:val="0"/>
          <w:iCs/>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z ustanovenia sa vypúšťajú nadbytočné slová (v súvislosti s efektívnou dávkou sa nepoužívajú).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567" w:hanging="567"/>
        <w:contextualSpacing/>
        <w:jc w:val="both"/>
      </w:pPr>
      <w:r w:rsidRPr="000D2444">
        <w:rPr>
          <w:b/>
        </w:rPr>
        <w:t>140. V čl. I, § 159 ods. 3 písm. f)</w:t>
      </w:r>
      <w:r w:rsidRPr="000D2444">
        <w:t xml:space="preserve"> sa za slovom „skúškach“ vypúšťa čiarka a slová „údržbe, servise a opravách jednotlivých zariadení na lekárske ožiarenie“</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Ide o vypustenie duplicitného ustanovenia s § 159 ods. 3 písm. d).</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141. V čl. I,  § 160 ods. 6</w:t>
      </w:r>
      <w:r w:rsidRPr="000D2444">
        <w:rPr>
          <w:rFonts w:ascii="Arial" w:hAnsi="Arial" w:cs="Arial"/>
        </w:rPr>
        <w:t xml:space="preserve"> sa slová „Po dobu“ nahrádzajú slovom „Počas“.</w:t>
      </w:r>
    </w:p>
    <w:p w:rsidR="006940B3" w:rsidRPr="000D2444" w:rsidP="000D2444">
      <w:pPr>
        <w:pStyle w:val="NoSpacing"/>
        <w:bidi w:val="0"/>
        <w:spacing w:beforeAutospacing="0" w:afterAutospacing="0"/>
        <w:ind w:left="3402"/>
        <w:jc w:val="both"/>
        <w:rPr>
          <w:rFonts w:ascii="Arial" w:hAnsi="Arial" w:cs="Arial"/>
        </w:rPr>
      </w:pPr>
      <w:r w:rsidRPr="000D2444">
        <w:rPr>
          <w:rFonts w:ascii="Arial" w:hAnsi="Arial" w:cs="Arial"/>
        </w:rPr>
        <w:t xml:space="preserve"> </w:t>
      </w: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upravuje použitím vhodnejšieho výrazu. </w:t>
      </w:r>
    </w:p>
    <w:p w:rsidR="006940B3" w:rsidRPr="000D2444" w:rsidP="000D2444">
      <w:pPr>
        <w:pStyle w:val="NoSpacing"/>
        <w:bidi w:val="0"/>
        <w:spacing w:beforeAutospacing="0" w:afterAutospacing="0"/>
        <w:ind w:left="567" w:hanging="567"/>
        <w:jc w:val="both"/>
        <w:rPr>
          <w:rFonts w:ascii="Arial" w:hAnsi="Arial" w:cs="Arial"/>
          <w:b/>
        </w:rPr>
      </w:pPr>
    </w:p>
    <w:p w:rsidR="006940B3" w:rsidRPr="000D2444" w:rsidP="000D2444">
      <w:pPr>
        <w:pStyle w:val="NoSpacing"/>
        <w:bidi w:val="0"/>
        <w:spacing w:beforeAutospacing="0" w:afterAutospacing="0"/>
        <w:ind w:left="567" w:hanging="567"/>
        <w:jc w:val="both"/>
        <w:rPr>
          <w:rFonts w:ascii="Arial" w:hAnsi="Arial" w:cs="Arial"/>
        </w:rPr>
      </w:pPr>
      <w:r w:rsidRPr="000D2444">
        <w:rPr>
          <w:rFonts w:ascii="Arial" w:hAnsi="Arial" w:cs="Arial"/>
          <w:b/>
        </w:rPr>
        <w:t>142. V čl. I,  § 162 ods. 5 písm. a) a e)</w:t>
      </w:r>
      <w:r w:rsidRPr="000D2444">
        <w:rPr>
          <w:rFonts w:ascii="Arial" w:hAnsi="Arial" w:cs="Arial"/>
        </w:rPr>
        <w:t xml:space="preserve"> sa slová „vody určenej na ľudskú spotrebu“     nahrádzajú slovami „pitnej vody“.</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Ide o legislatívno-technickú úpravu;</w:t>
      </w:r>
      <w:r w:rsidRPr="000D2444">
        <w:rPr>
          <w:rFonts w:ascii="Arial" w:hAnsi="Arial" w:cs="Arial"/>
        </w:rPr>
        <w:t xml:space="preserve"> ustanovenie sa spresňuje použitím už zavedeného termínu pre vodu určenú na ľudskú spotrebu (zákon č. 355/2007 Z. z.). </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bidi w:val="0"/>
        <w:spacing w:line="240" w:lineRule="auto"/>
        <w:ind w:left="0"/>
        <w:contextualSpacing/>
        <w:jc w:val="both"/>
      </w:pPr>
      <w:r w:rsidRPr="000D2444">
        <w:rPr>
          <w:b/>
        </w:rPr>
        <w:t>143. V čl. I, § 162  sa odsek 5</w:t>
      </w:r>
      <w:r w:rsidRPr="000D2444">
        <w:t xml:space="preserve"> dopĺňa písmenom f), ktoré znie:</w:t>
      </w:r>
    </w:p>
    <w:p w:rsidR="006940B3" w:rsidRPr="000D2444" w:rsidP="000D2444">
      <w:pPr>
        <w:bidi w:val="0"/>
        <w:spacing w:line="240" w:lineRule="auto"/>
        <w:ind w:left="567" w:hanging="141"/>
        <w:jc w:val="both"/>
      </w:pPr>
      <w:r w:rsidRPr="000D2444">
        <w:t xml:space="preserve">„f) vode vhodnej na prípravu stravy pre dojčatá.“ </w:t>
      </w:r>
    </w:p>
    <w:p w:rsidR="006940B3" w:rsidRPr="000D2444" w:rsidP="000D2444">
      <w:pPr>
        <w:bidi w:val="0"/>
        <w:spacing w:line="240" w:lineRule="auto"/>
        <w:ind w:left="426"/>
        <w:jc w:val="both"/>
      </w:pPr>
    </w:p>
    <w:p w:rsidR="006940B3" w:rsidRPr="000D2444" w:rsidP="000D2444">
      <w:pPr>
        <w:bidi w:val="0"/>
        <w:spacing w:line="240" w:lineRule="auto"/>
        <w:ind w:left="3402"/>
        <w:jc w:val="both"/>
      </w:pPr>
      <w:r w:rsidRPr="000D2444">
        <w:t xml:space="preserve">Voda vhodná na prípravu stravy pre dojčatá je pramenitá voda, ale musí spĺňať prísnejšie kritériá, ktoré budú upravené vo vykonávacom predpise.  </w:t>
      </w:r>
    </w:p>
    <w:p w:rsidR="006940B3" w:rsidRPr="000D2444" w:rsidP="000D2444">
      <w:pPr>
        <w:bidi w:val="0"/>
        <w:spacing w:line="240" w:lineRule="auto"/>
        <w:ind w:left="0"/>
        <w:contextualSpacing/>
        <w:jc w:val="both"/>
        <w:rPr>
          <w:b/>
        </w:rPr>
      </w:pPr>
    </w:p>
    <w:p w:rsidR="006940B3" w:rsidRPr="000D2444" w:rsidP="000D2444">
      <w:pPr>
        <w:bidi w:val="0"/>
        <w:spacing w:line="240" w:lineRule="auto"/>
        <w:ind w:left="0"/>
        <w:contextualSpacing/>
        <w:jc w:val="both"/>
      </w:pPr>
      <w:r w:rsidRPr="000D2444">
        <w:rPr>
          <w:b/>
        </w:rPr>
        <w:t>144. V čl. I § 163</w:t>
      </w:r>
      <w:r w:rsidRPr="000D2444">
        <w:t xml:space="preserve"> znie:</w:t>
        <w:tab/>
      </w:r>
    </w:p>
    <w:p w:rsidR="006940B3" w:rsidRPr="000D2444" w:rsidP="000D2444">
      <w:pPr>
        <w:bidi w:val="0"/>
        <w:spacing w:line="240" w:lineRule="auto"/>
        <w:jc w:val="both"/>
        <w:rPr>
          <w:b/>
        </w:rPr>
      </w:pPr>
    </w:p>
    <w:p w:rsidR="006940B3" w:rsidRPr="000D2444" w:rsidP="000D2444">
      <w:pPr>
        <w:bidi w:val="0"/>
        <w:spacing w:line="240" w:lineRule="auto"/>
        <w:jc w:val="center"/>
        <w:rPr>
          <w:b/>
        </w:rPr>
      </w:pPr>
      <w:r w:rsidRPr="000D2444">
        <w:rPr>
          <w:b/>
        </w:rPr>
        <w:t>„§ 163</w:t>
      </w:r>
    </w:p>
    <w:p w:rsidR="006940B3" w:rsidRPr="000D2444" w:rsidP="000D2444">
      <w:pPr>
        <w:bidi w:val="0"/>
        <w:spacing w:line="240" w:lineRule="auto"/>
        <w:jc w:val="center"/>
        <w:rPr>
          <w:b/>
        </w:rPr>
      </w:pPr>
      <w:r w:rsidRPr="000D2444">
        <w:rPr>
          <w:b/>
        </w:rPr>
        <w:t>Prechodné ustanovenia k úpravám účinným od 1. marca 2018</w:t>
      </w:r>
    </w:p>
    <w:p w:rsidR="006940B3" w:rsidRPr="000D2444" w:rsidP="000D2444">
      <w:pPr>
        <w:bidi w:val="0"/>
        <w:spacing w:line="240" w:lineRule="auto"/>
        <w:jc w:val="center"/>
        <w:rPr>
          <w:b/>
        </w:rPr>
      </w:pPr>
    </w:p>
    <w:p w:rsidR="006940B3" w:rsidRPr="000D2444" w:rsidP="000D2444">
      <w:pPr>
        <w:bidi w:val="0"/>
        <w:spacing w:line="240" w:lineRule="auto"/>
        <w:ind w:firstLine="708"/>
        <w:jc w:val="both"/>
      </w:pPr>
      <w:r w:rsidRPr="000D2444">
        <w:t>(1)</w:t>
        <w:tab/>
        <w:t>Fyzická osoba – podnikateľ alebo právnická osoba, ktorá vykonáva činnosť vedúcu k ožiareniu alebo poskytuje službu dôležitú z hľadiska radiačnej ochrany podliehajúcu povoľovaniu podľa tohto zákona na základe povolenia vydaného podľa zákona č. 355/2007 Z. z. o ochrane, podpore a rozvoji verejného zdravia v znení účinnom do 14. marca 2018, sa od 15. marca 2018 považuje za držiteľa povolenia podľa tohto zákona a je povinná prispôsobiť vykonávanie činnosti vedúcej k ožiareniu alebo poskytovanie služby dôležitej z hľadiska radiačnej ochrany požiadavkám tohto zákona. Ustanovenie prvej vety sa nevzťahuje na požiadavky na zaistenie bezpečnosti rádioaktívneho žiariča podľa § 84 zákona, splnenie ktorých je fyzická osoba – podnikateľ alebo právnická osoba povinná preukázať príslušnému orgánu radiačnej ochrany do 31. decembra 2019, inak jej povolenie zanikne.   </w:t>
      </w:r>
    </w:p>
    <w:p w:rsidR="006940B3" w:rsidRPr="000D2444" w:rsidP="000D2444">
      <w:pPr>
        <w:bidi w:val="0"/>
        <w:spacing w:line="240" w:lineRule="auto"/>
        <w:jc w:val="both"/>
        <w:rPr>
          <w:highlight w:val="cyan"/>
        </w:rPr>
      </w:pPr>
    </w:p>
    <w:p w:rsidR="006940B3" w:rsidRPr="000D2444" w:rsidP="000D2444">
      <w:pPr>
        <w:bidi w:val="0"/>
        <w:spacing w:line="240" w:lineRule="auto"/>
        <w:jc w:val="both"/>
        <w:rPr>
          <w:strike/>
        </w:rPr>
      </w:pPr>
      <w:r w:rsidRPr="000D2444">
        <w:t xml:space="preserve"> </w:t>
        <w:tab/>
        <w:t>(2)</w:t>
        <w:tab/>
        <w:t xml:space="preserve"> Fyzická osoba – podnikateľ alebo právnická osoba, ktorá vykonáva činnosť vedúcu k ožiareniu alebo poskytuje službu dôležitú z hľadiska radiačnej ochrany podliehajúcu registrácii podľa tohto zákona na základe povolenia vydaného podľa zákona č. 355/2007 Z. z. o ochrane, podpore a rozvoji verejného zdravia v znení účinnom do 14. marca 2018, sa od 15. marca 2018 považuje za držiteľa registrácie podľa tohto zákona  a je povinná prispôsobiť vykonávanie činnosti vedúcej k ožiareniu požiadavkám tohto zákona a príslušný orgán radiačnej ochrany jej bez žiadosti vydá rozhodnutie o registrácii v súlade s týmto zákonom do 31. decembra 2020. Povolenie vydané podľa zákona č. 355/2007 Z. z. o ochrane, podpore a rozvoji verejného zdravia v znení účinnom do 14. marca 2018 sa považuje za doklad o registrácii až do času vydania rozhodnutia o registrácii alebo najneskôr do 31. decembra 2020, kedy platnosť povolenia zaniká.</w:t>
      </w:r>
    </w:p>
    <w:p w:rsidR="006940B3" w:rsidRPr="000D2444" w:rsidP="000D2444">
      <w:pPr>
        <w:bidi w:val="0"/>
        <w:spacing w:line="240" w:lineRule="auto"/>
        <w:jc w:val="both"/>
      </w:pPr>
    </w:p>
    <w:p w:rsidR="006940B3" w:rsidRPr="000D2444" w:rsidP="000D2444">
      <w:pPr>
        <w:bidi w:val="0"/>
        <w:spacing w:line="240" w:lineRule="auto"/>
        <w:ind w:firstLine="708"/>
        <w:jc w:val="both"/>
      </w:pPr>
      <w:r w:rsidRPr="000D2444">
        <w:t>(3)</w:t>
        <w:tab/>
        <w:t>Činnosť s typovo schváleným zdrojom ionizujúceho žiarenia, ktorá podliehala oznámeniu podľa zákona č. 355/2007 Z. z. o ochrane, podpore a rozvoji verejného zdravia v znení účinnom do 14. marca 2018, ktorú vykonávala fyzická osoba – podnikateľ alebo právnická osoba na základe oznámenia, sa od 15. marca 2018 považuje za oznámenú podľa tohto zákona, ak v odseku 4 nie je ustanovené inak.</w:t>
      </w:r>
    </w:p>
    <w:p w:rsidR="006940B3" w:rsidRPr="000D2444" w:rsidP="000D2444">
      <w:pPr>
        <w:bidi w:val="0"/>
        <w:spacing w:line="240" w:lineRule="auto"/>
        <w:jc w:val="both"/>
        <w:rPr>
          <w:highlight w:val="cyan"/>
        </w:rPr>
      </w:pPr>
    </w:p>
    <w:p w:rsidR="006940B3" w:rsidRPr="000D2444" w:rsidP="000D2444">
      <w:pPr>
        <w:bidi w:val="0"/>
        <w:spacing w:line="240" w:lineRule="auto"/>
        <w:ind w:firstLine="708"/>
        <w:jc w:val="both"/>
      </w:pPr>
      <w:r w:rsidRPr="000D2444">
        <w:t>(4)</w:t>
        <w:tab/>
        <w:t>Celotelový kostný denzitometer na používanie ktorého je potrebná registrácia podľa tohto zákona a ktorého používanie bolo oznámené podľa zákona č. 355/2007 Z. z. o ochrane, podpore a rozvoji verejného zdravia v znení účinnom do 14. marca 2018, možno používať bez registrácie do 31. augusta 2018.</w:t>
      </w:r>
    </w:p>
    <w:p w:rsidR="006940B3" w:rsidRPr="000D2444" w:rsidP="000D2444">
      <w:pPr>
        <w:bidi w:val="0"/>
        <w:spacing w:before="100" w:beforeAutospacing="1" w:after="100" w:afterAutospacing="1" w:line="240" w:lineRule="auto"/>
        <w:ind w:firstLine="708"/>
        <w:jc w:val="both"/>
      </w:pPr>
      <w:r w:rsidRPr="000D2444">
        <w:t>(5)</w:t>
      </w:r>
      <w:r w:rsidRPr="000D2444">
        <w:rPr>
          <w:color w:val="FF0000"/>
          <w:lang w:eastAsia="sk-SK"/>
        </w:rPr>
        <w:t xml:space="preserve">   </w:t>
      </w:r>
      <w:r w:rsidRPr="000D2444">
        <w:t>Fyzická osoba – podnikateľ alebo právnická osoba, ktorá vykonáva činnosť vedúcu k ožiareniu alebo poskytuje službu dôležitú z hľadiska radiačnej ochrany podliehajúcu povoľovaniu podľa tohto zákona alebo registrácii podľa tohto zákona je povinná dať prevádzkovú dokumentáciu na vykonávanie činnosti vedúcej k ožiareniu alebo prevádzkovú dokumentáciu na poskytovanie služby dôležitej z hľadiska radiačnej ochrany do súladu s požiadavkami tohto zákona do 31. decembra 2018.</w:t>
      </w:r>
    </w:p>
    <w:p w:rsidR="006940B3" w:rsidRPr="000D2444" w:rsidP="000D2444">
      <w:pPr>
        <w:bidi w:val="0"/>
        <w:spacing w:before="100" w:beforeAutospacing="1" w:after="100" w:afterAutospacing="1" w:line="240" w:lineRule="auto"/>
        <w:jc w:val="both"/>
      </w:pPr>
      <w:r w:rsidRPr="000D2444">
        <w:rPr>
          <w:color w:val="000000"/>
          <w:lang w:eastAsia="sk-SK"/>
        </w:rPr>
        <w:t> </w:t>
        <w:tab/>
      </w:r>
      <w:r w:rsidRPr="000D2444">
        <w:t>(6)</w:t>
        <w:tab/>
        <w:t>Zariadenia na lekárske ožiarenie, ktoré nespĺňajú požiadavky podľa § 115 sa musia vyradiť z prevádzky najneskôr do 31. decembra 2020.</w:t>
      </w:r>
    </w:p>
    <w:p w:rsidR="006940B3" w:rsidRPr="000D2444" w:rsidP="000D2444">
      <w:pPr>
        <w:bidi w:val="0"/>
        <w:spacing w:line="240" w:lineRule="auto"/>
        <w:ind w:firstLine="708"/>
        <w:jc w:val="both"/>
      </w:pPr>
      <w:r w:rsidRPr="000D2444">
        <w:t>(7)</w:t>
        <w:tab/>
        <w:t>Osvedčenie o odbornej spôsobilosti vydané podľa zákona č. 355/2007 Z. z. o ochrane, podpore a rozvoji verejného zdravia v znení účinnom do 14. marca 2018, sa od 15. marca 2018 považuje za osvedčenie o odbornej spôsobilosti vydané podľa tohto zákona.</w:t>
      </w:r>
    </w:p>
    <w:p w:rsidR="006940B3" w:rsidRPr="000D2444" w:rsidP="000D2444">
      <w:pPr>
        <w:bidi w:val="0"/>
        <w:spacing w:line="240" w:lineRule="auto"/>
        <w:jc w:val="both"/>
      </w:pPr>
    </w:p>
    <w:p w:rsidR="006940B3" w:rsidRPr="000D2444" w:rsidP="000D2444">
      <w:pPr>
        <w:bidi w:val="0"/>
        <w:spacing w:line="240" w:lineRule="auto"/>
        <w:ind w:firstLine="708"/>
        <w:jc w:val="both"/>
      </w:pPr>
      <w:r w:rsidRPr="000D2444">
        <w:t>(8)</w:t>
        <w:tab/>
        <w:t>Osvedčenia, certifikáty alebo iné doklady o spôsobilosti kvalifikovaného experta, ktoré boli vydané podľa zákona č. 355/2007 Z. z. o ochrane, podpore a rozvoji verejného zdravia v znení účinnom do 14. marca 2018, stratia platnosť 1. júna 2018.</w:t>
      </w:r>
    </w:p>
    <w:p w:rsidR="006940B3" w:rsidRPr="000D2444" w:rsidP="000D2444">
      <w:pPr>
        <w:bidi w:val="0"/>
        <w:spacing w:line="240" w:lineRule="auto"/>
        <w:jc w:val="both"/>
      </w:pPr>
    </w:p>
    <w:p w:rsidR="006940B3" w:rsidRPr="000D2444" w:rsidP="000D2444">
      <w:pPr>
        <w:bidi w:val="0"/>
        <w:spacing w:line="240" w:lineRule="auto"/>
        <w:ind w:firstLine="708"/>
        <w:jc w:val="both"/>
      </w:pPr>
      <w:r w:rsidRPr="000D2444">
        <w:t>(9)</w:t>
        <w:tab/>
        <w:t>Osobné radiačné preukazy externých pracovníkov kategórie A, ktoré boli vydané podľa zákona č. 355/2007 Z. z. o ochrane, podpore a rozvoji verejného zdravia v znení účinnom do 14. marca 2018, sa od 15. marca 2018 považujú za doklad o osobných dávkach externých pracovníkov kategórie A a stratia platnosť uplynutím doby, na ktorú boli vydané.</w:t>
      </w:r>
    </w:p>
    <w:p w:rsidR="006940B3" w:rsidRPr="000D2444" w:rsidP="000D2444">
      <w:pPr>
        <w:bidi w:val="0"/>
        <w:spacing w:line="240" w:lineRule="auto"/>
        <w:jc w:val="both"/>
      </w:pPr>
    </w:p>
    <w:p w:rsidR="006940B3" w:rsidRPr="000D2444" w:rsidP="000D2444">
      <w:pPr>
        <w:bidi w:val="0"/>
        <w:spacing w:line="240" w:lineRule="auto"/>
        <w:ind w:firstLine="708"/>
        <w:jc w:val="both"/>
      </w:pPr>
      <w:r w:rsidRPr="000D2444">
        <w:t>(10)</w:t>
        <w:tab/>
        <w:t xml:space="preserve">Finančnú zábezpeku za vysokoaktívny žiarič uhradenú do 14. marca 2018 podľa doterajších predpisov  národný jadrový fond vráti na základe písomnej žiadosti držiteľa povolenia na vykonávanie činnosti vedúcej k ožiareniu do 30 dní po predložení žiadosti a </w:t>
      </w:r>
    </w:p>
    <w:p w:rsidR="006940B3" w:rsidRPr="000D2444" w:rsidP="000D2444">
      <w:pPr>
        <w:bidi w:val="0"/>
        <w:spacing w:line="240" w:lineRule="auto"/>
        <w:ind w:firstLine="708"/>
        <w:jc w:val="both"/>
      </w:pPr>
      <w:r w:rsidRPr="000D2444">
        <w:t>a)</w:t>
        <w:tab/>
        <w:t>dokladu o odovzdaní vysokoaktívneho žiariča na likvidáciu alebo inému držiteľovi povolenia,</w:t>
      </w:r>
    </w:p>
    <w:p w:rsidR="006940B3" w:rsidRPr="000D2444" w:rsidP="000D2444">
      <w:pPr>
        <w:bidi w:val="0"/>
        <w:spacing w:line="240" w:lineRule="auto"/>
        <w:ind w:firstLine="708"/>
        <w:jc w:val="both"/>
      </w:pPr>
      <w:r w:rsidRPr="000D2444">
        <w:t>b)</w:t>
        <w:tab/>
        <w:t>zmluvy o spätnom odbere vysokoaktívneho žiariča výrobcom alebo dodávateľom,</w:t>
      </w:r>
    </w:p>
    <w:p w:rsidR="006940B3" w:rsidRPr="000D2444" w:rsidP="000D2444">
      <w:pPr>
        <w:bidi w:val="0"/>
        <w:spacing w:line="240" w:lineRule="auto"/>
        <w:ind w:firstLine="708"/>
        <w:jc w:val="both"/>
      </w:pPr>
      <w:r w:rsidRPr="000D2444">
        <w:t>c)</w:t>
        <w:tab/>
        <w:t>zmluvy o komerčnom poistení nákladov na likvidáciu vysokoaktívneho žiariča pre insolventnosť v čase, keď sa žiarič stane nepoužívaným žiaričom alebo opusteným žiaričom, alebo</w:t>
      </w:r>
    </w:p>
    <w:p w:rsidR="006940B3" w:rsidRPr="000D2444" w:rsidP="000D2444">
      <w:pPr>
        <w:bidi w:val="0"/>
        <w:spacing w:line="240" w:lineRule="auto"/>
        <w:ind w:firstLine="708"/>
        <w:jc w:val="both"/>
      </w:pPr>
      <w:r w:rsidRPr="000D2444">
        <w:t>d)</w:t>
        <w:tab/>
        <w:t>zmluvy s držiteľom povolenia na zber, triedenie, skladovanie, spracovanie, úpravu na uloženie a uloženie inštitucionálneho rádioaktívneho odpadu o likvidácii vysokoaktívneho žiariča v čase, keď sa žiarič stane nepoužívaným žiaričom.</w:t>
      </w:r>
    </w:p>
    <w:p w:rsidR="006940B3" w:rsidRPr="000D2444" w:rsidP="000D2444">
      <w:pPr>
        <w:bidi w:val="0"/>
        <w:spacing w:line="240" w:lineRule="auto"/>
        <w:jc w:val="both"/>
      </w:pPr>
    </w:p>
    <w:p w:rsidR="006940B3" w:rsidRPr="000D2444" w:rsidP="000D2444">
      <w:pPr>
        <w:bidi w:val="0"/>
        <w:spacing w:line="240" w:lineRule="auto"/>
        <w:ind w:firstLine="708"/>
        <w:jc w:val="both"/>
      </w:pPr>
      <w:r w:rsidRPr="000D2444">
        <w:t>(11)</w:t>
        <w:tab/>
        <w:t xml:space="preserve"> V konaní o právach, právom chránených záujmoch a povinnostiach právnických osôb a fyzických osôb v oblasti radiačnej ochrany, ktoré nebolo ku dňu účinnosti tohto zákona právoplatne skončené, sa postupuje podľa zákona č. 355/2007 Z. z. o ochrane, podpore a rozvoji verejného zdravia v znení účinnom do 14. marca 2018.“.</w:t>
      </w:r>
    </w:p>
    <w:p w:rsidR="006940B3" w:rsidRPr="000D2444" w:rsidP="000D2444">
      <w:pPr>
        <w:bidi w:val="0"/>
        <w:spacing w:line="240" w:lineRule="auto"/>
        <w:jc w:val="both"/>
        <w:rPr>
          <w:b/>
        </w:rPr>
      </w:pPr>
    </w:p>
    <w:p w:rsidR="006940B3" w:rsidRPr="000D2444" w:rsidP="000D2444">
      <w:pPr>
        <w:bidi w:val="0"/>
        <w:spacing w:line="240" w:lineRule="auto"/>
        <w:ind w:left="3402"/>
        <w:jc w:val="both"/>
      </w:pPr>
      <w:r w:rsidRPr="000D2444">
        <w:t>Ide o legislatívno-technickú úpravu v nadväznosti na zmenu dátumu nadobudnutia účinnosti návrhu zákona.</w:t>
      </w:r>
    </w:p>
    <w:p w:rsidR="006940B3" w:rsidRPr="000D2444" w:rsidP="000D2444">
      <w:pPr>
        <w:bidi w:val="0"/>
        <w:spacing w:line="240" w:lineRule="auto"/>
        <w:ind w:left="3686"/>
        <w:jc w:val="both"/>
      </w:pPr>
    </w:p>
    <w:p w:rsidR="006940B3" w:rsidRPr="000D2444" w:rsidP="000D2444">
      <w:pPr>
        <w:bidi w:val="0"/>
        <w:spacing w:line="240" w:lineRule="auto"/>
        <w:ind w:left="0"/>
        <w:contextualSpacing/>
        <w:jc w:val="both"/>
      </w:pPr>
      <w:r w:rsidRPr="000D2444">
        <w:rPr>
          <w:b/>
        </w:rPr>
        <w:t xml:space="preserve">145. V čl. I, prílohe č. 1 </w:t>
      </w:r>
      <w:r w:rsidRPr="000D2444">
        <w:t>časť A bod 24 znie:</w:t>
      </w:r>
    </w:p>
    <w:p w:rsidR="006940B3" w:rsidRPr="000D2444" w:rsidP="000D2444">
      <w:pPr>
        <w:bidi w:val="0"/>
        <w:spacing w:line="240" w:lineRule="auto"/>
        <w:contextualSpacing/>
        <w:jc w:val="both"/>
      </w:pPr>
    </w:p>
    <w:p w:rsidR="006940B3" w:rsidRPr="000D2444" w:rsidP="000D2444">
      <w:pPr>
        <w:bidi w:val="0"/>
        <w:spacing w:line="240" w:lineRule="auto"/>
        <w:ind w:left="1134" w:hanging="992"/>
        <w:jc w:val="both"/>
      </w:pPr>
      <w:r w:rsidRPr="000D2444">
        <w:t xml:space="preserve">       24.</w:t>
      </w:r>
      <w:r w:rsidRPr="000D2444">
        <w:rPr>
          <w:b/>
        </w:rPr>
        <w:t xml:space="preserve"> Index hmotnostnej aktivity stavebného materiálu I</w:t>
      </w:r>
      <w:r w:rsidRPr="000D2444">
        <w:t xml:space="preserve"> je bezrozmerná veličina, ktorá je váhovaným súčtom hmotnostnej aktivity Ra-226, hmotnostnej aktivity Th-232 a hmotnostnej aktivity K-40, určeným vzťahom</w:t>
      </w:r>
    </w:p>
    <w:p w:rsidR="006940B3" w:rsidRPr="000D2444" w:rsidP="000D2444">
      <w:pPr>
        <w:bidi w:val="0"/>
        <w:spacing w:line="240" w:lineRule="auto"/>
        <w:ind w:left="1134" w:hanging="992"/>
        <w:jc w:val="both"/>
      </w:pPr>
      <w:r w:rsidRPr="000D2444">
        <w:t xml:space="preserve"> </w:t>
      </w:r>
    </w:p>
    <w:p w:rsidR="006940B3" w:rsidRPr="000D2444" w:rsidP="000D2444">
      <w:pPr>
        <w:bidi w:val="0"/>
        <w:spacing w:line="240" w:lineRule="auto"/>
        <w:ind w:left="1134"/>
        <w:jc w:val="both"/>
        <w:rPr>
          <w:vertAlign w:val="superscript"/>
          <w:lang w:eastAsia="sk-SK"/>
        </w:rPr>
      </w:pPr>
      <w:r w:rsidRPr="000D2444">
        <w:rPr>
          <w:lang w:eastAsia="sk-SK"/>
        </w:rPr>
        <w:t>I =a</w:t>
      </w:r>
      <w:r w:rsidRPr="000D2444">
        <w:rPr>
          <w:vertAlign w:val="subscript"/>
          <w:lang w:eastAsia="sk-SK"/>
        </w:rPr>
        <w:t>Ra226</w:t>
      </w:r>
      <w:r w:rsidRPr="000D2444">
        <w:rPr>
          <w:lang w:eastAsia="sk-SK"/>
        </w:rPr>
        <w:t>/300 Bq.kg</w:t>
      </w:r>
      <w:r w:rsidRPr="000D2444">
        <w:rPr>
          <w:vertAlign w:val="superscript"/>
          <w:lang w:eastAsia="sk-SK"/>
        </w:rPr>
        <w:t>-1</w:t>
      </w:r>
      <w:r w:rsidRPr="000D2444">
        <w:rPr>
          <w:lang w:eastAsia="sk-SK"/>
        </w:rPr>
        <w:t xml:space="preserve"> +a</w:t>
      </w:r>
      <w:r w:rsidRPr="000D2444">
        <w:rPr>
          <w:vertAlign w:val="subscript"/>
          <w:lang w:eastAsia="sk-SK"/>
        </w:rPr>
        <w:t>Th232</w:t>
      </w:r>
      <w:r w:rsidRPr="000D2444">
        <w:rPr>
          <w:lang w:eastAsia="sk-SK"/>
        </w:rPr>
        <w:t>/200 Bq.kg</w:t>
      </w:r>
      <w:r w:rsidRPr="000D2444">
        <w:rPr>
          <w:vertAlign w:val="superscript"/>
          <w:lang w:eastAsia="sk-SK"/>
        </w:rPr>
        <w:t>-1</w:t>
      </w:r>
      <w:r w:rsidRPr="000D2444">
        <w:rPr>
          <w:lang w:eastAsia="sk-SK"/>
        </w:rPr>
        <w:t xml:space="preserve"> +a</w:t>
      </w:r>
      <w:r w:rsidRPr="000D2444">
        <w:rPr>
          <w:vertAlign w:val="subscript"/>
          <w:lang w:eastAsia="sk-SK"/>
        </w:rPr>
        <w:t>K40</w:t>
      </w:r>
      <w:r w:rsidRPr="000D2444">
        <w:rPr>
          <w:lang w:eastAsia="sk-SK"/>
        </w:rPr>
        <w:t>/3000 Bq.kg</w:t>
      </w:r>
      <w:r w:rsidRPr="000D2444">
        <w:rPr>
          <w:vertAlign w:val="superscript"/>
          <w:lang w:eastAsia="sk-SK"/>
        </w:rPr>
        <w:t>-1</w:t>
      </w:r>
    </w:p>
    <w:p w:rsidR="006940B3" w:rsidRPr="000D2444" w:rsidP="000D2444">
      <w:pPr>
        <w:bidi w:val="0"/>
        <w:spacing w:line="240" w:lineRule="auto"/>
        <w:ind w:left="1134"/>
        <w:jc w:val="both"/>
        <w:rPr>
          <w:lang w:eastAsia="sk-SK"/>
        </w:rPr>
      </w:pPr>
    </w:p>
    <w:p w:rsidR="006940B3" w:rsidRPr="000D2444" w:rsidP="000D2444">
      <w:pPr>
        <w:bidi w:val="0"/>
        <w:spacing w:line="240" w:lineRule="auto"/>
        <w:ind w:left="1134"/>
        <w:jc w:val="both"/>
        <w:rPr>
          <w:lang w:eastAsia="sk-SK"/>
        </w:rPr>
      </w:pPr>
      <w:r w:rsidRPr="000D2444">
        <w:rPr>
          <w:lang w:eastAsia="sk-SK"/>
        </w:rPr>
        <w:t xml:space="preserve"> a</w:t>
      </w:r>
      <w:r w:rsidRPr="000D2444">
        <w:rPr>
          <w:vertAlign w:val="subscript"/>
          <w:lang w:eastAsia="sk-SK"/>
        </w:rPr>
        <w:t>Ra226</w:t>
      </w:r>
      <w:r w:rsidRPr="000D2444">
        <w:rPr>
          <w:lang w:eastAsia="sk-SK"/>
        </w:rPr>
        <w:t>, a</w:t>
      </w:r>
      <w:r w:rsidRPr="000D2444">
        <w:rPr>
          <w:vertAlign w:val="subscript"/>
          <w:lang w:eastAsia="sk-SK"/>
        </w:rPr>
        <w:t>Th232</w:t>
      </w:r>
      <w:r w:rsidRPr="000D2444">
        <w:rPr>
          <w:lang w:eastAsia="sk-SK"/>
        </w:rPr>
        <w:t>, a</w:t>
      </w:r>
      <w:r w:rsidRPr="000D2444">
        <w:rPr>
          <w:vertAlign w:val="subscript"/>
          <w:lang w:eastAsia="sk-SK"/>
        </w:rPr>
        <w:t>K40</w:t>
      </w:r>
      <w:r w:rsidRPr="000D2444">
        <w:rPr>
          <w:lang w:eastAsia="sk-SK"/>
        </w:rPr>
        <w:t xml:space="preserve"> sú hmotnostné aktivity prírodných rádionuklidov </w:t>
      </w:r>
      <w:r w:rsidRPr="000D2444">
        <w:rPr>
          <w:vertAlign w:val="superscript"/>
          <w:lang w:eastAsia="sk-SK"/>
        </w:rPr>
        <w:t>226</w:t>
      </w:r>
      <w:r w:rsidRPr="000D2444">
        <w:rPr>
          <w:lang w:eastAsia="sk-SK"/>
        </w:rPr>
        <w:t xml:space="preserve">Ra, </w:t>
      </w:r>
      <w:r w:rsidRPr="000D2444">
        <w:rPr>
          <w:vertAlign w:val="superscript"/>
          <w:lang w:eastAsia="sk-SK"/>
        </w:rPr>
        <w:t>232</w:t>
      </w:r>
      <w:r w:rsidRPr="000D2444">
        <w:rPr>
          <w:lang w:eastAsia="sk-SK"/>
        </w:rPr>
        <w:t xml:space="preserve">Th, </w:t>
      </w:r>
      <w:r w:rsidRPr="000D2444">
        <w:rPr>
          <w:vertAlign w:val="superscript"/>
          <w:lang w:eastAsia="sk-SK"/>
        </w:rPr>
        <w:t>40</w:t>
      </w:r>
      <w:r w:rsidRPr="000D2444">
        <w:rPr>
          <w:lang w:eastAsia="sk-SK"/>
        </w:rPr>
        <w:t>K v Bq.kg</w:t>
      </w:r>
      <w:r w:rsidRPr="000D2444">
        <w:rPr>
          <w:vertAlign w:val="superscript"/>
          <w:lang w:eastAsia="sk-SK"/>
        </w:rPr>
        <w:t>-1</w:t>
      </w:r>
      <w:r w:rsidRPr="000D2444">
        <w:rPr>
          <w:lang w:eastAsia="sk-SK"/>
        </w:rPr>
        <w:t>.</w:t>
      </w:r>
    </w:p>
    <w:p w:rsidR="006940B3" w:rsidRPr="000D2444" w:rsidP="000D2444">
      <w:pPr>
        <w:bidi w:val="0"/>
        <w:spacing w:line="240" w:lineRule="auto"/>
        <w:ind w:left="1134"/>
        <w:jc w:val="both"/>
      </w:pPr>
      <w:r w:rsidRPr="000D2444">
        <w:t>Index hmotnostnej aktivity stavebného materiálu sa vzťahuje na stavebný materiál, nie na jeho zložky, pokiaľ tieto zložky nie sú samotné stavebným materiálom.</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Nové znenie je v súlade s prílohou VIII smernice Rady 2013/59/ EURATOM</w:t>
      </w:r>
    </w:p>
    <w:p w:rsidR="006940B3" w:rsidRPr="000D2444" w:rsidP="000D2444">
      <w:pPr>
        <w:bidi w:val="0"/>
        <w:spacing w:line="240" w:lineRule="auto"/>
        <w:ind w:left="3686"/>
        <w:jc w:val="both"/>
        <w:rPr>
          <w:u w:val="single"/>
        </w:rPr>
      </w:pPr>
    </w:p>
    <w:p w:rsidR="006940B3" w:rsidRPr="000D2444" w:rsidP="000D2444">
      <w:pPr>
        <w:bidi w:val="0"/>
        <w:spacing w:line="240" w:lineRule="auto"/>
        <w:ind w:left="0"/>
        <w:contextualSpacing/>
        <w:jc w:val="both"/>
      </w:pPr>
      <w:r w:rsidRPr="000D2444">
        <w:rPr>
          <w:b/>
        </w:rPr>
        <w:t>146. V čl. I, prílohe č. 1 časť A </w:t>
      </w:r>
      <w:r w:rsidRPr="000D2444">
        <w:t xml:space="preserve"> sa body 25 a 26 vypúšťajú.</w:t>
      </w:r>
    </w:p>
    <w:p w:rsidR="006940B3" w:rsidRPr="000D2444" w:rsidP="000D2444">
      <w:pPr>
        <w:bidi w:val="0"/>
        <w:spacing w:line="240" w:lineRule="auto"/>
        <w:jc w:val="both"/>
      </w:pPr>
    </w:p>
    <w:p w:rsidR="006940B3" w:rsidRPr="000D2444" w:rsidP="000D2444">
      <w:pPr>
        <w:pStyle w:val="ListParagraph"/>
        <w:bidi w:val="0"/>
        <w:spacing w:after="0"/>
        <w:ind w:left="0"/>
        <w:jc w:val="both"/>
        <w:rPr>
          <w:szCs w:val="24"/>
        </w:rPr>
      </w:pPr>
      <w:r w:rsidRPr="000D2444">
        <w:rPr>
          <w:szCs w:val="24"/>
        </w:rPr>
        <w:t xml:space="preserve">         V čl. I, prílohe č. 1 časť A  sa body 27 až 29 označujú ako 25 až 27. </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 xml:space="preserve">Pojem „ekvivalentná objemová aktivita radónu“ sa už nepoužíva a postup na hodnotenie ožiarenia produktmi rádioaktívnej premeny Rn-222 a Rn-220 na základe ich príjmu a expozície je zastaraný. </w:t>
      </w:r>
    </w:p>
    <w:p w:rsidR="006940B3" w:rsidRPr="000D2444" w:rsidP="000D2444">
      <w:pPr>
        <w:pStyle w:val="BodyText"/>
        <w:tabs>
          <w:tab w:val="left" w:pos="-1985"/>
          <w:tab w:val="left" w:pos="709"/>
        </w:tabs>
        <w:bidi w:val="0"/>
        <w:rPr>
          <w:b/>
        </w:rPr>
      </w:pPr>
    </w:p>
    <w:p w:rsidR="006940B3" w:rsidRPr="00CD7460" w:rsidP="000D2444">
      <w:pPr>
        <w:bidi w:val="0"/>
        <w:spacing w:line="240" w:lineRule="auto"/>
        <w:jc w:val="both"/>
        <w:rPr>
          <w:rFonts w:ascii="Times New Roman" w:hAnsi="Times New Roman" w:cs="Times New Roman"/>
          <w:sz w:val="16"/>
          <w:szCs w:val="16"/>
        </w:rPr>
      </w:pPr>
    </w:p>
    <w:p w:rsidR="00494ADE" w:rsidRPr="00494ADE" w:rsidP="00494ADE">
      <w:pPr>
        <w:bidi w:val="0"/>
        <w:spacing w:line="240" w:lineRule="auto"/>
        <w:ind w:left="0"/>
        <w:jc w:val="both"/>
        <w:rPr>
          <w:rFonts w:ascii="Times New Roman" w:hAnsi="Times New Roman"/>
          <w:bCs w:val="0"/>
        </w:rPr>
      </w:pPr>
    </w:p>
    <w:p w:rsidR="00494ADE" w:rsidRPr="00494ADE" w:rsidP="00494ADE">
      <w:pPr>
        <w:bidi w:val="0"/>
        <w:spacing w:line="240" w:lineRule="auto"/>
        <w:ind w:left="0"/>
        <w:contextualSpacing/>
        <w:jc w:val="both"/>
        <w:rPr>
          <w:bCs w:val="0"/>
        </w:rPr>
      </w:pPr>
      <w:r w:rsidRPr="00494ADE">
        <w:rPr>
          <w:b/>
          <w:bCs w:val="0"/>
        </w:rPr>
        <w:t>147. V čl. I, prílohe č. 1 tabuľke č. 12</w:t>
      </w:r>
      <w:r w:rsidRPr="00494ADE">
        <w:rPr>
          <w:bCs w:val="0"/>
        </w:rPr>
        <w:t xml:space="preserve"> hlavička tabuľky znie: </w:t>
      </w:r>
    </w:p>
    <w:tbl>
      <w:tblPr>
        <w:tblStyle w:val="TableNormal"/>
        <w:tblW w:w="8363" w:type="dxa"/>
        <w:tblInd w:w="534" w:type="dxa"/>
        <w:tblLook w:val="01E0"/>
      </w:tblPr>
      <w:tblGrid>
        <w:gridCol w:w="1028"/>
        <w:gridCol w:w="1123"/>
        <w:gridCol w:w="544"/>
        <w:gridCol w:w="815"/>
        <w:gridCol w:w="692"/>
        <w:gridCol w:w="792"/>
        <w:gridCol w:w="791"/>
        <w:gridCol w:w="804"/>
        <w:gridCol w:w="677"/>
        <w:gridCol w:w="1097"/>
      </w:tblGrid>
      <w:tr>
        <w:tblPrEx>
          <w:tblW w:w="8363" w:type="dxa"/>
          <w:tblInd w:w="534" w:type="dxa"/>
          <w:tblLook w:val="01E0"/>
        </w:tblPrEx>
        <w:trPr>
          <w:trHeight w:val="340"/>
        </w:trPr>
        <w:tc>
          <w:tcPr>
            <w:tcW w:w="1049"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right="-166"/>
              <w:jc w:val="center"/>
              <w:rPr>
                <w:rFonts w:ascii="Times New Roman" w:hAnsi="Times New Roman"/>
                <w:b/>
                <w:noProof/>
                <w:spacing w:val="-2"/>
                <w:lang w:eastAsia="sk-SK"/>
              </w:rPr>
            </w:pPr>
            <w:r w:rsidRPr="00494ADE">
              <w:rPr>
                <w:rFonts w:ascii="Times New Roman" w:hAnsi="Times New Roman"/>
                <w:b/>
                <w:lang w:eastAsia="sk-SK"/>
              </w:rPr>
              <w:t>prvok</w:t>
            </w:r>
          </w:p>
        </w:tc>
        <w:tc>
          <w:tcPr>
            <w:tcW w:w="1047" w:type="dxa"/>
            <w:vMerge w:val="restart"/>
            <w:tcBorders>
              <w:top w:val="single" w:sz="4" w:space="0" w:color="auto"/>
              <w:left w:val="single" w:sz="4" w:space="0" w:color="auto"/>
              <w:bottom w:val="single" w:sz="4" w:space="0" w:color="auto"/>
              <w:right w:val="single" w:sz="4" w:space="0" w:color="auto"/>
            </w:tcBorders>
            <w:textDirection w:val="lrTb"/>
            <w:vAlign w:val="bottom"/>
          </w:tcPr>
          <w:p w:rsidR="00494ADE" w:rsidRPr="00494ADE" w:rsidP="00494ADE">
            <w:pPr>
              <w:autoSpaceDE w:val="0"/>
              <w:autoSpaceDN w:val="0"/>
              <w:bidi w:val="0"/>
              <w:adjustRightInd w:val="0"/>
              <w:spacing w:line="240" w:lineRule="auto"/>
              <w:ind w:left="0"/>
              <w:jc w:val="center"/>
              <w:rPr>
                <w:rFonts w:ascii="Times New Roman" w:hAnsi="Times New Roman"/>
                <w:b/>
                <w:lang w:eastAsia="sk-SK"/>
              </w:rPr>
            </w:pPr>
            <w:r w:rsidRPr="00494ADE">
              <w:rPr>
                <w:rFonts w:ascii="Times New Roman" w:hAnsi="Times New Roman"/>
                <w:b/>
                <w:lang w:eastAsia="sk-SK"/>
              </w:rPr>
              <w:t>Polčas</w:t>
            </w:r>
          </w:p>
          <w:p w:rsidR="00494ADE" w:rsidRPr="00494ADE" w:rsidP="00494ADE">
            <w:pPr>
              <w:autoSpaceDE w:val="0"/>
              <w:autoSpaceDN w:val="0"/>
              <w:bidi w:val="0"/>
              <w:adjustRightInd w:val="0"/>
              <w:spacing w:line="240" w:lineRule="auto"/>
              <w:ind w:left="0"/>
              <w:jc w:val="center"/>
              <w:rPr>
                <w:rFonts w:ascii="Times New Roman" w:hAnsi="Times New Roman"/>
                <w:b/>
                <w:lang w:eastAsia="sk-SK"/>
              </w:rPr>
            </w:pPr>
            <w:r w:rsidRPr="00494ADE">
              <w:rPr>
                <w:rFonts w:ascii="Times New Roman" w:hAnsi="Times New Roman"/>
                <w:b/>
                <w:lang w:eastAsia="sk-SK"/>
              </w:rPr>
              <w:t>premeny</w:t>
            </w:r>
          </w:p>
          <w:p w:rsidR="00494ADE" w:rsidRPr="00494ADE" w:rsidP="00494ADE">
            <w:pPr>
              <w:autoSpaceDE w:val="0"/>
              <w:autoSpaceDN w:val="0"/>
              <w:bidi w:val="0"/>
              <w:adjustRightInd w:val="0"/>
              <w:spacing w:line="240" w:lineRule="auto"/>
              <w:ind w:left="0"/>
              <w:jc w:val="center"/>
              <w:rPr>
                <w:rFonts w:ascii="Times New Roman" w:hAnsi="Times New Roman"/>
                <w:bCs w:val="0"/>
                <w:lang w:eastAsia="sk-SK"/>
              </w:rPr>
            </w:pPr>
          </w:p>
        </w:tc>
        <w:tc>
          <w:tcPr>
            <w:tcW w:w="1386"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vek &lt; 1 rok</w:t>
            </w:r>
          </w:p>
        </w:tc>
        <w:tc>
          <w:tcPr>
            <w:tcW w:w="699"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f</w:t>
            </w:r>
            <w:r w:rsidRPr="00494ADE">
              <w:rPr>
                <w:rFonts w:ascii="Times New Roman" w:hAnsi="Times New Roman"/>
                <w:b/>
                <w:vertAlign w:val="subscript"/>
                <w:lang w:eastAsia="sk-SK"/>
              </w:rPr>
              <w:t>1</w:t>
            </w:r>
          </w:p>
        </w:tc>
        <w:tc>
          <w:tcPr>
            <w:tcW w:w="4182" w:type="dxa"/>
            <w:gridSpan w:val="5"/>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617" w:right="-561"/>
              <w:jc w:val="center"/>
              <w:rPr>
                <w:rFonts w:ascii="Times New Roman" w:hAnsi="Times New Roman"/>
                <w:b/>
                <w:noProof/>
                <w:spacing w:val="-2"/>
                <w:lang w:eastAsia="sk-SK"/>
              </w:rPr>
            </w:pPr>
            <w:r w:rsidRPr="00494ADE">
              <w:rPr>
                <w:rFonts w:ascii="Times New Roman" w:hAnsi="Times New Roman"/>
                <w:b/>
                <w:noProof/>
                <w:spacing w:val="-2"/>
                <w:lang w:eastAsia="sk-SK"/>
              </w:rPr>
              <w:t>h</w:t>
            </w:r>
            <w:r w:rsidRPr="00494ADE">
              <w:rPr>
                <w:rFonts w:ascii="Times New Roman" w:hAnsi="Times New Roman"/>
                <w:b/>
                <w:noProof/>
                <w:spacing w:val="-2"/>
                <w:vertAlign w:val="subscript"/>
                <w:lang w:eastAsia="sk-SK"/>
              </w:rPr>
              <w:t xml:space="preserve">ing    </w:t>
            </w:r>
            <w:r w:rsidRPr="00494ADE">
              <w:rPr>
                <w:rFonts w:ascii="Times New Roman" w:hAnsi="Times New Roman"/>
                <w:b/>
                <w:noProof/>
                <w:spacing w:val="-2"/>
                <w:lang w:eastAsia="sk-SK"/>
              </w:rPr>
              <w:t>(Sv.Bq</w:t>
            </w:r>
            <w:r w:rsidRPr="00494ADE">
              <w:rPr>
                <w:rFonts w:ascii="Times New Roman" w:hAnsi="Times New Roman"/>
                <w:b/>
                <w:noProof/>
                <w:spacing w:val="-2"/>
                <w:vertAlign w:val="superscript"/>
                <w:lang w:eastAsia="sk-SK"/>
              </w:rPr>
              <w:t>-1</w:t>
            </w:r>
            <w:r w:rsidRPr="00494ADE">
              <w:rPr>
                <w:rFonts w:ascii="Times New Roman" w:hAnsi="Times New Roman"/>
                <w:b/>
                <w:noProof/>
                <w:spacing w:val="-2"/>
                <w:lang w:eastAsia="sk-SK"/>
              </w:rPr>
              <w:t>)</w:t>
            </w:r>
          </w:p>
        </w:tc>
      </w:tr>
      <w:tr>
        <w:tblPrEx>
          <w:tblW w:w="8363" w:type="dxa"/>
          <w:tblInd w:w="534" w:type="dxa"/>
          <w:tblLook w:val="01E0"/>
        </w:tblPrEx>
        <w:trPr>
          <w:trHeight w:val="460"/>
        </w:trPr>
        <w:tc>
          <w:tcPr>
            <w:tcW w:w="1049"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right="-166"/>
              <w:jc w:val="center"/>
              <w:rPr>
                <w:rFonts w:ascii="Times New Roman" w:hAnsi="Times New Roman"/>
                <w:b/>
                <w:lang w:eastAsia="sk-SK"/>
              </w:rPr>
            </w:pPr>
            <w:r w:rsidRPr="00494ADE">
              <w:rPr>
                <w:rFonts w:ascii="Times New Roman" w:hAnsi="Times New Roman"/>
                <w:b/>
                <w:lang w:eastAsia="sk-SK"/>
              </w:rPr>
              <w:t>nuklid</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bidi w:val="0"/>
              <w:spacing w:line="240" w:lineRule="auto"/>
              <w:ind w:left="0"/>
              <w:rPr>
                <w:rFonts w:ascii="Times New Roman" w:hAnsi="Times New Roman"/>
                <w:bCs w:val="0"/>
                <w:lang w:eastAsia="sk-SK"/>
              </w:rPr>
            </w:pPr>
          </w:p>
        </w:tc>
        <w:tc>
          <w:tcPr>
            <w:tcW w:w="555"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f</w:t>
            </w:r>
            <w:r w:rsidRPr="00494ADE">
              <w:rPr>
                <w:rFonts w:ascii="Times New Roman" w:hAnsi="Times New Roman"/>
                <w:b/>
                <w:vertAlign w:val="subscript"/>
                <w:lang w:eastAsia="sk-SK"/>
              </w:rPr>
              <w:t>1</w:t>
            </w:r>
          </w:p>
        </w:tc>
        <w:tc>
          <w:tcPr>
            <w:tcW w:w="831"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h</w:t>
            </w:r>
            <w:r w:rsidRPr="00494ADE">
              <w:rPr>
                <w:rFonts w:ascii="Times New Roman" w:hAnsi="Times New Roman"/>
                <w:b/>
                <w:vertAlign w:val="subscript"/>
                <w:lang w:eastAsia="sk-SK"/>
              </w:rPr>
              <w:t>ing</w:t>
            </w:r>
          </w:p>
        </w:tc>
        <w:tc>
          <w:tcPr>
            <w:tcW w:w="699"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&gt; 1 rok</w:t>
            </w:r>
          </w:p>
        </w:tc>
        <w:tc>
          <w:tcPr>
            <w:tcW w:w="821"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1 – 2</w:t>
            </w:r>
          </w:p>
        </w:tc>
        <w:tc>
          <w:tcPr>
            <w:tcW w:w="820"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2 - 7</w:t>
            </w:r>
          </w:p>
        </w:tc>
        <w:tc>
          <w:tcPr>
            <w:tcW w:w="827"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7 - 12</w:t>
            </w:r>
          </w:p>
        </w:tc>
        <w:tc>
          <w:tcPr>
            <w:tcW w:w="691"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12 - 17</w:t>
            </w:r>
          </w:p>
        </w:tc>
        <w:tc>
          <w:tcPr>
            <w:tcW w:w="1023"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&gt; 17</w:t>
              <w:br/>
              <w:t>(dospelí)</w:t>
            </w:r>
          </w:p>
        </w:tc>
      </w:tr>
    </w:tbl>
    <w:p w:rsidR="006940B3" w:rsidRPr="000D2444" w:rsidP="00494ADE">
      <w:pPr>
        <w:bidi w:val="0"/>
        <w:spacing w:line="240" w:lineRule="auto"/>
        <w:ind w:left="0"/>
        <w:jc w:val="both"/>
      </w:pPr>
    </w:p>
    <w:p w:rsidR="006940B3" w:rsidRPr="000D2444" w:rsidP="000D2444">
      <w:pPr>
        <w:bidi w:val="0"/>
        <w:spacing w:line="240" w:lineRule="auto"/>
        <w:ind w:left="3402"/>
        <w:jc w:val="both"/>
      </w:pPr>
      <w:r w:rsidRPr="000D2444">
        <w:t>Úpravou chybnej hlavičky dokumentu sa zosúladí rozdelenie vekových kategórií s rozdelením uvedeným v prílohe č. 1 časti I tabuľke č. 1.</w:t>
      </w:r>
    </w:p>
    <w:p w:rsidR="006940B3" w:rsidRPr="000D2444" w:rsidP="000D2444">
      <w:pPr>
        <w:bidi w:val="0"/>
        <w:spacing w:line="240" w:lineRule="auto"/>
        <w:jc w:val="both"/>
      </w:pPr>
    </w:p>
    <w:p w:rsidR="006940B3" w:rsidRPr="000D2444" w:rsidP="000D2444">
      <w:pPr>
        <w:bidi w:val="0"/>
        <w:spacing w:line="240" w:lineRule="auto"/>
        <w:jc w:val="both"/>
      </w:pPr>
    </w:p>
    <w:p w:rsidR="006940B3" w:rsidRPr="000D2444" w:rsidP="000D2444">
      <w:pPr>
        <w:bidi w:val="0"/>
        <w:spacing w:line="240" w:lineRule="auto"/>
        <w:ind w:left="0"/>
        <w:contextualSpacing/>
        <w:jc w:val="both"/>
      </w:pPr>
      <w:r w:rsidRPr="000D2444">
        <w:rPr>
          <w:b/>
        </w:rPr>
        <w:t>148. V čl. I, prílohe č. 1 tabuľke č. 13</w:t>
      </w:r>
      <w:r w:rsidRPr="000D2444">
        <w:t xml:space="preserve"> hlavička tabuľky znie:</w:t>
      </w:r>
    </w:p>
    <w:p w:rsidR="00494ADE" w:rsidRPr="00494ADE" w:rsidP="00494ADE">
      <w:pPr>
        <w:bidi w:val="0"/>
        <w:spacing w:line="240" w:lineRule="auto"/>
        <w:ind w:left="-426"/>
        <w:rPr>
          <w:rFonts w:ascii="Times New Roman" w:hAnsi="Times New Roman"/>
          <w:bCs w:val="0"/>
        </w:rPr>
      </w:pPr>
    </w:p>
    <w:tbl>
      <w:tblPr>
        <w:tblStyle w:val="TableNormal"/>
        <w:tblW w:w="9072" w:type="dxa"/>
        <w:tblInd w:w="250" w:type="dxa"/>
        <w:tblLook w:val="01E0"/>
      </w:tblPr>
      <w:tblGrid>
        <w:gridCol w:w="944"/>
        <w:gridCol w:w="1123"/>
        <w:gridCol w:w="776"/>
        <w:gridCol w:w="873"/>
        <w:gridCol w:w="746"/>
        <w:gridCol w:w="749"/>
        <w:gridCol w:w="673"/>
        <w:gridCol w:w="672"/>
        <w:gridCol w:w="803"/>
        <w:gridCol w:w="616"/>
        <w:gridCol w:w="1097"/>
      </w:tblGrid>
      <w:tr>
        <w:tblPrEx>
          <w:tblW w:w="9072" w:type="dxa"/>
          <w:tblInd w:w="250" w:type="dxa"/>
          <w:tblLook w:val="01E0"/>
        </w:tblPrEx>
        <w:trPr>
          <w:trHeight w:val="340"/>
        </w:trPr>
        <w:tc>
          <w:tcPr>
            <w:tcW w:w="986"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right="-166"/>
              <w:jc w:val="center"/>
              <w:rPr>
                <w:rFonts w:ascii="Times New Roman" w:hAnsi="Times New Roman"/>
                <w:b/>
                <w:noProof/>
                <w:spacing w:val="-2"/>
                <w:lang w:eastAsia="sk-SK"/>
              </w:rPr>
            </w:pPr>
            <w:r w:rsidRPr="00494ADE">
              <w:rPr>
                <w:rFonts w:ascii="Times New Roman" w:hAnsi="Times New Roman"/>
                <w:b/>
                <w:lang w:eastAsia="sk-SK"/>
              </w:rPr>
              <w:t>prvok</w:t>
            </w:r>
          </w:p>
        </w:tc>
        <w:tc>
          <w:tcPr>
            <w:tcW w:w="1047"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autoSpaceDE w:val="0"/>
              <w:autoSpaceDN w:val="0"/>
              <w:bidi w:val="0"/>
              <w:adjustRightInd w:val="0"/>
              <w:spacing w:line="240" w:lineRule="auto"/>
              <w:ind w:left="0"/>
              <w:jc w:val="center"/>
              <w:rPr>
                <w:rFonts w:ascii="Times New Roman" w:hAnsi="Times New Roman"/>
                <w:b/>
                <w:lang w:eastAsia="sk-SK"/>
              </w:rPr>
            </w:pPr>
            <w:r w:rsidRPr="00494ADE">
              <w:rPr>
                <w:rFonts w:ascii="Times New Roman" w:hAnsi="Times New Roman"/>
                <w:b/>
                <w:lang w:eastAsia="sk-SK"/>
              </w:rPr>
              <w:t>Polčas</w:t>
            </w:r>
          </w:p>
          <w:p w:rsidR="00494ADE" w:rsidRPr="00494ADE" w:rsidP="00494ADE">
            <w:pPr>
              <w:autoSpaceDE w:val="0"/>
              <w:autoSpaceDN w:val="0"/>
              <w:bidi w:val="0"/>
              <w:adjustRightInd w:val="0"/>
              <w:spacing w:line="240" w:lineRule="auto"/>
              <w:ind w:left="0"/>
              <w:jc w:val="center"/>
              <w:rPr>
                <w:rFonts w:ascii="Times New Roman" w:hAnsi="Times New Roman"/>
                <w:b/>
                <w:lang w:eastAsia="sk-SK"/>
              </w:rPr>
            </w:pPr>
            <w:r w:rsidRPr="00494ADE">
              <w:rPr>
                <w:rFonts w:ascii="Times New Roman" w:hAnsi="Times New Roman"/>
                <w:b/>
                <w:lang w:eastAsia="sk-SK"/>
              </w:rPr>
              <w:t>premeny</w:t>
            </w:r>
          </w:p>
        </w:tc>
        <w:tc>
          <w:tcPr>
            <w:tcW w:w="802"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autoSpaceDE w:val="0"/>
              <w:autoSpaceDN w:val="0"/>
              <w:bidi w:val="0"/>
              <w:adjustRightInd w:val="0"/>
              <w:spacing w:line="240" w:lineRule="auto"/>
              <w:ind w:left="0"/>
              <w:jc w:val="center"/>
              <w:rPr>
                <w:rFonts w:ascii="Times New Roman" w:hAnsi="Times New Roman"/>
                <w:b/>
                <w:lang w:eastAsia="sk-SK"/>
              </w:rPr>
            </w:pPr>
            <w:r w:rsidRPr="00494ADE">
              <w:rPr>
                <w:rFonts w:ascii="Times New Roman" w:hAnsi="Times New Roman"/>
                <w:b/>
                <w:lang w:eastAsia="sk-SK"/>
              </w:rPr>
              <w:t>Typ</w:t>
            </w:r>
          </w:p>
        </w:tc>
        <w:tc>
          <w:tcPr>
            <w:tcW w:w="1740" w:type="dxa"/>
            <w:gridSpan w:val="2"/>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vek &lt; 1 rok</w:t>
            </w:r>
          </w:p>
        </w:tc>
        <w:tc>
          <w:tcPr>
            <w:tcW w:w="780"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f</w:t>
            </w:r>
            <w:r w:rsidRPr="00494ADE">
              <w:rPr>
                <w:rFonts w:ascii="Times New Roman" w:hAnsi="Times New Roman"/>
                <w:b/>
                <w:vertAlign w:val="subscript"/>
                <w:lang w:eastAsia="sk-SK"/>
              </w:rPr>
              <w:t>1</w:t>
            </w:r>
          </w:p>
        </w:tc>
        <w:tc>
          <w:tcPr>
            <w:tcW w:w="3717" w:type="dxa"/>
            <w:gridSpan w:val="5"/>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617" w:right="-561"/>
              <w:jc w:val="center"/>
              <w:rPr>
                <w:rFonts w:ascii="Times New Roman" w:hAnsi="Times New Roman"/>
                <w:b/>
                <w:noProof/>
                <w:spacing w:val="-2"/>
                <w:lang w:eastAsia="sk-SK"/>
              </w:rPr>
            </w:pPr>
            <w:r w:rsidRPr="00494ADE">
              <w:rPr>
                <w:rFonts w:ascii="Times New Roman" w:hAnsi="Times New Roman"/>
                <w:b/>
                <w:noProof/>
                <w:spacing w:val="-2"/>
                <w:lang w:eastAsia="sk-SK"/>
              </w:rPr>
              <w:t>h</w:t>
            </w:r>
            <w:r w:rsidRPr="00494ADE">
              <w:rPr>
                <w:rFonts w:ascii="Times New Roman" w:hAnsi="Times New Roman"/>
                <w:b/>
                <w:noProof/>
                <w:spacing w:val="-2"/>
                <w:vertAlign w:val="subscript"/>
                <w:lang w:eastAsia="sk-SK"/>
              </w:rPr>
              <w:t xml:space="preserve">inh    </w:t>
            </w:r>
            <w:r w:rsidRPr="00494ADE">
              <w:rPr>
                <w:rFonts w:ascii="Times New Roman" w:hAnsi="Times New Roman"/>
                <w:b/>
                <w:noProof/>
                <w:spacing w:val="-2"/>
                <w:lang w:eastAsia="sk-SK"/>
              </w:rPr>
              <w:t>(Sv.Bq</w:t>
            </w:r>
            <w:r w:rsidRPr="00494ADE">
              <w:rPr>
                <w:rFonts w:ascii="Times New Roman" w:hAnsi="Times New Roman"/>
                <w:b/>
                <w:noProof/>
                <w:spacing w:val="-2"/>
                <w:vertAlign w:val="superscript"/>
                <w:lang w:eastAsia="sk-SK"/>
              </w:rPr>
              <w:t>-1</w:t>
            </w:r>
            <w:r w:rsidRPr="00494ADE">
              <w:rPr>
                <w:rFonts w:ascii="Times New Roman" w:hAnsi="Times New Roman"/>
                <w:b/>
                <w:noProof/>
                <w:spacing w:val="-2"/>
                <w:lang w:eastAsia="sk-SK"/>
              </w:rPr>
              <w:t>)</w:t>
            </w:r>
          </w:p>
        </w:tc>
      </w:tr>
      <w:tr>
        <w:tblPrEx>
          <w:tblW w:w="9072" w:type="dxa"/>
          <w:tblInd w:w="250" w:type="dxa"/>
          <w:tblLook w:val="01E0"/>
        </w:tblPrEx>
        <w:trPr>
          <w:trHeight w:val="460"/>
        </w:trPr>
        <w:tc>
          <w:tcPr>
            <w:tcW w:w="986"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right="-166"/>
              <w:jc w:val="center"/>
              <w:rPr>
                <w:rFonts w:ascii="Times New Roman" w:hAnsi="Times New Roman"/>
                <w:b/>
                <w:lang w:eastAsia="sk-SK"/>
              </w:rPr>
            </w:pPr>
            <w:r w:rsidRPr="00494ADE">
              <w:rPr>
                <w:rFonts w:ascii="Times New Roman" w:hAnsi="Times New Roman"/>
                <w:b/>
                <w:lang w:eastAsia="sk-SK"/>
              </w:rPr>
              <w:t>nuklid</w:t>
            </w:r>
          </w:p>
        </w:tc>
        <w:tc>
          <w:tcPr>
            <w:tcW w:w="1047" w:type="dxa"/>
            <w:vMerge/>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bidi w:val="0"/>
              <w:spacing w:line="240" w:lineRule="auto"/>
              <w:ind w:left="0"/>
              <w:rPr>
                <w:rFonts w:ascii="Times New Roman" w:hAnsi="Times New Roman"/>
                <w:b/>
                <w:lang w:eastAsia="sk-SK"/>
              </w:rPr>
            </w:pPr>
          </w:p>
        </w:tc>
        <w:tc>
          <w:tcPr>
            <w:tcW w:w="802" w:type="dxa"/>
            <w:vMerge/>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bidi w:val="0"/>
              <w:spacing w:line="240" w:lineRule="auto"/>
              <w:ind w:left="0"/>
              <w:rPr>
                <w:rFonts w:ascii="Times New Roman" w:hAnsi="Times New Roman"/>
                <w:b/>
                <w:lang w:eastAsia="sk-SK"/>
              </w:rPr>
            </w:pPr>
          </w:p>
        </w:tc>
        <w:tc>
          <w:tcPr>
            <w:tcW w:w="963"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f</w:t>
            </w:r>
            <w:r w:rsidRPr="00494ADE">
              <w:rPr>
                <w:rFonts w:ascii="Times New Roman" w:hAnsi="Times New Roman"/>
                <w:b/>
                <w:vertAlign w:val="subscript"/>
                <w:lang w:eastAsia="sk-SK"/>
              </w:rPr>
              <w:t>1</w:t>
            </w:r>
          </w:p>
        </w:tc>
        <w:tc>
          <w:tcPr>
            <w:tcW w:w="777"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h</w:t>
            </w:r>
            <w:r w:rsidRPr="00494ADE">
              <w:rPr>
                <w:rFonts w:ascii="Times New Roman" w:hAnsi="Times New Roman"/>
                <w:b/>
                <w:vertAlign w:val="subscript"/>
                <w:lang w:eastAsia="sk-SK"/>
              </w:rPr>
              <w:t>inh</w:t>
            </w:r>
          </w:p>
        </w:tc>
        <w:tc>
          <w:tcPr>
            <w:tcW w:w="780"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&gt; 1 rok</w:t>
            </w:r>
          </w:p>
        </w:tc>
        <w:tc>
          <w:tcPr>
            <w:tcW w:w="734"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1 – 2</w:t>
            </w:r>
          </w:p>
        </w:tc>
        <w:tc>
          <w:tcPr>
            <w:tcW w:w="733"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2 - 7</w:t>
            </w:r>
          </w:p>
        </w:tc>
        <w:tc>
          <w:tcPr>
            <w:tcW w:w="866"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7 - 12</w:t>
            </w:r>
          </w:p>
        </w:tc>
        <w:tc>
          <w:tcPr>
            <w:tcW w:w="645"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
                <w:noProof/>
                <w:spacing w:val="-2"/>
                <w:lang w:eastAsia="sk-SK"/>
              </w:rPr>
            </w:pPr>
            <w:r w:rsidRPr="00494ADE">
              <w:rPr>
                <w:rFonts w:ascii="Times New Roman" w:hAnsi="Times New Roman"/>
                <w:b/>
                <w:noProof/>
                <w:spacing w:val="-2"/>
                <w:lang w:eastAsia="sk-SK"/>
              </w:rPr>
              <w:t>12 - 17</w:t>
            </w:r>
          </w:p>
        </w:tc>
        <w:tc>
          <w:tcPr>
            <w:tcW w:w="739" w:type="dxa"/>
            <w:tcBorders>
              <w:top w:val="single" w:sz="4" w:space="0" w:color="auto"/>
              <w:left w:val="single" w:sz="4" w:space="0" w:color="auto"/>
              <w:bottom w:val="single" w:sz="4" w:space="0" w:color="auto"/>
              <w:right w:val="single" w:sz="4" w:space="0" w:color="auto"/>
            </w:tcBorders>
            <w:textDirection w:val="lrTb"/>
            <w:vAlign w:val="center"/>
            <w:hideMark/>
          </w:tcPr>
          <w:p w:rsidR="00494ADE" w:rsidRPr="00494ADE" w:rsidP="00494ADE">
            <w:pPr>
              <w:suppressAutoHyphens/>
              <w:bidi w:val="0"/>
              <w:spacing w:line="240" w:lineRule="auto"/>
              <w:ind w:left="0"/>
              <w:jc w:val="center"/>
              <w:rPr>
                <w:rFonts w:ascii="Times New Roman" w:hAnsi="Times New Roman"/>
                <w:bCs w:val="0"/>
                <w:noProof/>
                <w:spacing w:val="-2"/>
                <w:lang w:eastAsia="sk-SK"/>
              </w:rPr>
            </w:pPr>
            <w:r w:rsidRPr="00494ADE">
              <w:rPr>
                <w:rFonts w:ascii="Times New Roman" w:hAnsi="Times New Roman"/>
                <w:b/>
                <w:lang w:eastAsia="sk-SK"/>
              </w:rPr>
              <w:t>&gt; 17</w:t>
            </w:r>
            <w:r w:rsidRPr="00494ADE">
              <w:rPr>
                <w:rFonts w:ascii="Times New Roman" w:hAnsi="Times New Roman"/>
                <w:b/>
                <w:sz w:val="20"/>
                <w:szCs w:val="20"/>
                <w:lang w:eastAsia="sk-SK"/>
              </w:rPr>
              <w:br/>
            </w:r>
            <w:r w:rsidRPr="00494ADE">
              <w:rPr>
                <w:rFonts w:ascii="Times New Roman" w:hAnsi="Times New Roman"/>
                <w:b/>
                <w:lang w:eastAsia="sk-SK"/>
              </w:rPr>
              <w:t>(dospelí)</w:t>
            </w:r>
          </w:p>
        </w:tc>
      </w:tr>
    </w:tbl>
    <w:p w:rsidR="006940B3" w:rsidRPr="000D2444" w:rsidP="000D2444">
      <w:pPr>
        <w:bidi w:val="0"/>
        <w:spacing w:line="240" w:lineRule="auto"/>
        <w:ind w:left="3402"/>
        <w:jc w:val="both"/>
      </w:pPr>
    </w:p>
    <w:p w:rsidR="006940B3" w:rsidRPr="000D2444" w:rsidP="000D2444">
      <w:pPr>
        <w:bidi w:val="0"/>
        <w:spacing w:line="240" w:lineRule="auto"/>
        <w:ind w:left="3402"/>
        <w:jc w:val="both"/>
      </w:pPr>
      <w:r w:rsidRPr="000D2444">
        <w:t xml:space="preserve">Úpravou chybnej hlavičky dokumentu sa zosúladí rozdelenie vekových kategórií s rozdelením uvedeným v prílohe č. 1 časti I tabuľke č. 1 a v prílohe č. 1 časti IV tabuľke č. 12. </w:t>
      </w:r>
    </w:p>
    <w:p w:rsidR="006940B3" w:rsidRPr="000D2444" w:rsidP="000D2444">
      <w:pPr>
        <w:bidi w:val="0"/>
        <w:spacing w:line="240" w:lineRule="auto"/>
        <w:ind w:left="-426"/>
        <w:jc w:val="both"/>
      </w:pPr>
    </w:p>
    <w:p w:rsidR="006940B3" w:rsidRPr="000D2444" w:rsidP="000D2444">
      <w:pPr>
        <w:bidi w:val="0"/>
        <w:spacing w:line="240" w:lineRule="auto"/>
        <w:contextualSpacing/>
        <w:jc w:val="both"/>
      </w:pPr>
    </w:p>
    <w:p w:rsidR="00494ADE" w:rsidP="00494ADE">
      <w:pPr>
        <w:bidi w:val="0"/>
        <w:spacing w:line="240" w:lineRule="auto"/>
        <w:ind w:left="0"/>
        <w:contextualSpacing/>
        <w:jc w:val="both"/>
        <w:rPr>
          <w:color w:val="000000"/>
          <w:lang w:eastAsia="sk-SK"/>
        </w:rPr>
      </w:pPr>
      <w:r w:rsidRPr="000D2444" w:rsidR="006940B3">
        <w:rPr>
          <w:b/>
        </w:rPr>
        <w:t xml:space="preserve">149. V čl. I, prílohe </w:t>
      </w:r>
      <w:r w:rsidRPr="000D2444" w:rsidR="006940B3">
        <w:rPr>
          <w:b/>
          <w:lang w:eastAsia="sk-SK"/>
        </w:rPr>
        <w:t>č. 5 tabuľke č. 1</w:t>
      </w:r>
      <w:r w:rsidRPr="000D2444" w:rsidR="006940B3">
        <w:rPr>
          <w:lang w:eastAsia="sk-SK"/>
        </w:rPr>
        <w:t xml:space="preserve"> sa dopĺňajú a upravujú hodnoty pre oslobodenie alebo uvoľnenie rádionuklidov</w:t>
      </w:r>
      <w:r w:rsidRPr="000D2444" w:rsidR="006940B3">
        <w:rPr>
          <w:color w:val="000000"/>
          <w:lang w:eastAsia="sk-SK"/>
        </w:rPr>
        <w:t>.</w:t>
      </w:r>
    </w:p>
    <w:tbl>
      <w:tblPr>
        <w:tblStyle w:val="TableNormal"/>
        <w:tblW w:w="5000" w:type="pct"/>
        <w:tblLayout w:type="fixed"/>
        <w:tblCellMar>
          <w:left w:w="70" w:type="dxa"/>
          <w:right w:w="70" w:type="dxa"/>
        </w:tblCellMar>
        <w:tblLook w:val="00A0"/>
      </w:tblPr>
      <w:tblGrid>
        <w:gridCol w:w="1159"/>
        <w:gridCol w:w="884"/>
        <w:gridCol w:w="1572"/>
        <w:gridCol w:w="1842"/>
        <w:gridCol w:w="1844"/>
        <w:gridCol w:w="1911"/>
      </w:tblGrid>
      <w:tr>
        <w:tblPrEx>
          <w:tblW w:w="5000" w:type="pct"/>
          <w:tblLayout w:type="fixed"/>
          <w:tblCellMar>
            <w:left w:w="70" w:type="dxa"/>
            <w:right w:w="70" w:type="dxa"/>
          </w:tblCellMar>
          <w:tblLook w:val="00A0"/>
        </w:tblPrEx>
        <w:trPr>
          <w:trHeight w:val="1028"/>
        </w:trPr>
        <w:tc>
          <w:tcPr>
            <w:tcW w:w="629" w:type="pct"/>
            <w:vMerge w:val="restart"/>
            <w:tcBorders>
              <w:top w:val="single" w:sz="4" w:space="0" w:color="auto"/>
              <w:left w:val="single" w:sz="4" w:space="0" w:color="auto"/>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Rádionuklid (forma)</w:t>
            </w:r>
          </w:p>
        </w:tc>
        <w:tc>
          <w:tcPr>
            <w:tcW w:w="1333" w:type="pct"/>
            <w:gridSpan w:val="2"/>
            <w:tcBorders>
              <w:top w:val="single" w:sz="4" w:space="0" w:color="auto"/>
              <w:left w:val="single" w:sz="4" w:space="0" w:color="auto"/>
              <w:bottom w:val="nil"/>
              <w:right w:val="single" w:sz="4" w:space="0" w:color="000000"/>
            </w:tcBorders>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OSLOBODZOVACIE ÚROVNE</w:t>
            </w:r>
          </w:p>
        </w:tc>
        <w:tc>
          <w:tcPr>
            <w:tcW w:w="1000" w:type="pct"/>
            <w:tcBorders>
              <w:top w:val="single" w:sz="4" w:space="0" w:color="auto"/>
              <w:left w:val="single" w:sz="4" w:space="0" w:color="auto"/>
              <w:bottom w:val="nil"/>
              <w:right w:val="single" w:sz="4" w:space="0" w:color="auto"/>
            </w:tcBorders>
            <w:textDirection w:val="lrTb"/>
            <w:vAlign w:val="center"/>
          </w:tcPr>
          <w:p w:rsidR="00494ADE" w:rsidRPr="00494ADE" w:rsidP="00494ADE">
            <w:pPr>
              <w:bidi w:val="0"/>
              <w:spacing w:line="240" w:lineRule="auto"/>
              <w:ind w:left="0" w:right="-69"/>
              <w:jc w:val="center"/>
              <w:rPr>
                <w:rFonts w:ascii="Times New Roman" w:hAnsi="Times New Roman"/>
                <w:bCs w:val="0"/>
                <w:sz w:val="18"/>
                <w:szCs w:val="18"/>
                <w:lang w:eastAsia="sk-SK"/>
              </w:rPr>
            </w:pPr>
            <w:r w:rsidRPr="00494ADE">
              <w:rPr>
                <w:rFonts w:ascii="Times New Roman" w:hAnsi="Times New Roman"/>
                <w:b/>
                <w:sz w:val="18"/>
                <w:szCs w:val="18"/>
                <w:lang w:eastAsia="sk-SK"/>
              </w:rPr>
              <w:t>VYSOKOAKTÍVNY ŽIARIČ</w:t>
            </w:r>
          </w:p>
        </w:tc>
        <w:tc>
          <w:tcPr>
            <w:tcW w:w="2038" w:type="pct"/>
            <w:gridSpan w:val="2"/>
            <w:tcBorders>
              <w:top w:val="single" w:sz="4" w:space="0" w:color="auto"/>
              <w:left w:val="nil"/>
              <w:bottom w:val="none" w:sz="0" w:space="0" w:color="auto"/>
              <w:right w:val="single" w:sz="4" w:space="0" w:color="000000"/>
            </w:tcBorders>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UVOĽŇOVACIE ÚROVNE</w:t>
            </w:r>
          </w:p>
          <w:p w:rsidR="00494ADE" w:rsidRPr="00494ADE" w:rsidP="00494ADE">
            <w:pPr>
              <w:bidi w:val="0"/>
              <w:spacing w:line="240" w:lineRule="auto"/>
              <w:ind w:left="0"/>
              <w:jc w:val="center"/>
              <w:rPr>
                <w:rFonts w:ascii="Times New Roman" w:hAnsi="Times New Roman"/>
                <w:b/>
                <w:color w:val="000000"/>
                <w:sz w:val="18"/>
                <w:szCs w:val="18"/>
                <w:lang w:eastAsia="sk-SK"/>
              </w:rPr>
            </w:pPr>
          </w:p>
        </w:tc>
      </w:tr>
      <w:tr>
        <w:tblPrEx>
          <w:tblW w:w="5000" w:type="pct"/>
          <w:tblLayout w:type="fixed"/>
          <w:tblCellMar>
            <w:left w:w="70" w:type="dxa"/>
            <w:right w:w="70" w:type="dxa"/>
          </w:tblCellMar>
          <w:tblLook w:val="00A0"/>
        </w:tblPrEx>
        <w:trPr>
          <w:trHeight w:val="348"/>
        </w:trPr>
        <w:tc>
          <w:tcPr>
            <w:tcW w:w="629" w:type="pct"/>
            <w:vMerge/>
            <w:tcBorders>
              <w:top w:val="single" w:sz="4" w:space="0" w:color="auto"/>
              <w:left w:val="single" w:sz="4" w:space="0" w:color="auto"/>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p>
        </w:tc>
        <w:tc>
          <w:tcPr>
            <w:tcW w:w="480" w:type="pct"/>
            <w:tcBorders>
              <w:top w:val="single" w:sz="4" w:space="0" w:color="auto"/>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aktivita</w:t>
            </w:r>
          </w:p>
        </w:tc>
        <w:tc>
          <w:tcPr>
            <w:tcW w:w="853" w:type="pct"/>
            <w:tcBorders>
              <w:top w:val="single" w:sz="4" w:space="0" w:color="auto"/>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hmotnostná aktivita</w:t>
            </w:r>
          </w:p>
        </w:tc>
        <w:tc>
          <w:tcPr>
            <w:tcW w:w="1000" w:type="pct"/>
            <w:tcBorders>
              <w:top w:val="single" w:sz="4" w:space="0" w:color="auto"/>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aktivita</w:t>
            </w:r>
          </w:p>
        </w:tc>
        <w:tc>
          <w:tcPr>
            <w:tcW w:w="1001" w:type="pct"/>
            <w:tcBorders>
              <w:top w:val="single" w:sz="4" w:space="0" w:color="auto"/>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hmotnostná aktivita</w:t>
            </w:r>
          </w:p>
        </w:tc>
        <w:tc>
          <w:tcPr>
            <w:tcW w:w="1037" w:type="pct"/>
            <w:tcBorders>
              <w:top w:val="single" w:sz="4" w:space="0" w:color="auto"/>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plošná aktivita</w:t>
            </w:r>
          </w:p>
        </w:tc>
      </w:tr>
      <w:tr>
        <w:tblPrEx>
          <w:tblW w:w="5000" w:type="pct"/>
          <w:tblLayout w:type="fixed"/>
          <w:tblCellMar>
            <w:left w:w="70" w:type="dxa"/>
            <w:right w:w="70" w:type="dxa"/>
          </w:tblCellMar>
          <w:tblLook w:val="00A0"/>
        </w:tblPrEx>
        <w:trPr>
          <w:trHeight w:val="315"/>
        </w:trPr>
        <w:tc>
          <w:tcPr>
            <w:tcW w:w="629" w:type="pct"/>
            <w:vMerge/>
            <w:tcBorders>
              <w:top w:val="single" w:sz="4" w:space="0" w:color="auto"/>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color w:val="000000"/>
                <w:sz w:val="18"/>
                <w:szCs w:val="18"/>
                <w:lang w:eastAsia="sk-SK"/>
              </w:rPr>
            </w:pPr>
            <w:r w:rsidRPr="00494ADE">
              <w:rPr>
                <w:rFonts w:ascii="Times New Roman" w:hAnsi="Times New Roman"/>
                <w:color w:val="000000"/>
                <w:sz w:val="18"/>
                <w:szCs w:val="18"/>
                <w:lang w:eastAsia="sk-SK"/>
              </w:rPr>
              <w:t>(Bq)</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color w:val="000000"/>
                <w:sz w:val="18"/>
                <w:szCs w:val="18"/>
                <w:lang w:eastAsia="sk-SK"/>
              </w:rPr>
            </w:pPr>
            <w:r w:rsidRPr="00494ADE">
              <w:rPr>
                <w:rFonts w:ascii="Times New Roman" w:hAnsi="Times New Roman"/>
                <w:color w:val="000000"/>
                <w:sz w:val="18"/>
                <w:szCs w:val="18"/>
                <w:lang w:eastAsia="sk-SK"/>
              </w:rPr>
              <w:t>(Bq.g</w:t>
            </w:r>
            <w:r w:rsidRPr="00494ADE">
              <w:rPr>
                <w:rFonts w:ascii="Times New Roman" w:hAnsi="Times New Roman"/>
                <w:color w:val="000000"/>
                <w:sz w:val="18"/>
                <w:szCs w:val="18"/>
                <w:vertAlign w:val="superscript"/>
                <w:lang w:eastAsia="sk-SK"/>
              </w:rPr>
              <w:t>-1</w:t>
            </w:r>
            <w:r w:rsidRPr="00494ADE">
              <w:rPr>
                <w:rFonts w:ascii="Times New Roman" w:hAnsi="Times New Roman"/>
                <w:color w:val="000000"/>
                <w:sz w:val="18"/>
                <w:szCs w:val="18"/>
                <w:lang w:eastAsia="sk-SK"/>
              </w:rPr>
              <w:t>)</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color w:val="000000"/>
                <w:sz w:val="18"/>
                <w:szCs w:val="18"/>
                <w:lang w:eastAsia="sk-SK"/>
              </w:rPr>
            </w:pPr>
            <w:r w:rsidRPr="00494ADE">
              <w:rPr>
                <w:rFonts w:ascii="Times New Roman" w:hAnsi="Times New Roman"/>
                <w:color w:val="000000"/>
                <w:sz w:val="18"/>
                <w:szCs w:val="18"/>
                <w:lang w:eastAsia="sk-SK"/>
              </w:rPr>
              <w:t>(Bq)</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color w:val="000000"/>
                <w:sz w:val="18"/>
                <w:szCs w:val="18"/>
                <w:lang w:eastAsia="sk-SK"/>
              </w:rPr>
            </w:pPr>
            <w:r w:rsidRPr="00494ADE">
              <w:rPr>
                <w:rFonts w:ascii="Times New Roman" w:hAnsi="Times New Roman"/>
                <w:color w:val="000000"/>
                <w:sz w:val="18"/>
                <w:szCs w:val="18"/>
                <w:lang w:eastAsia="sk-SK"/>
              </w:rPr>
              <w:t>(Bq.g</w:t>
            </w:r>
            <w:r w:rsidRPr="00494ADE">
              <w:rPr>
                <w:rFonts w:ascii="Times New Roman" w:hAnsi="Times New Roman"/>
                <w:color w:val="000000"/>
                <w:sz w:val="18"/>
                <w:szCs w:val="18"/>
                <w:vertAlign w:val="superscript"/>
                <w:lang w:eastAsia="sk-SK"/>
              </w:rPr>
              <w:t>-1</w:t>
            </w:r>
            <w:r w:rsidRPr="00494ADE">
              <w:rPr>
                <w:rFonts w:ascii="Times New Roman" w:hAnsi="Times New Roman"/>
                <w:color w:val="000000"/>
                <w:sz w:val="18"/>
                <w:szCs w:val="18"/>
                <w:lang w:eastAsia="sk-SK"/>
              </w:rPr>
              <w:t>)</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color w:val="000000"/>
                <w:sz w:val="18"/>
                <w:szCs w:val="18"/>
                <w:lang w:eastAsia="sk-SK"/>
              </w:rPr>
            </w:pPr>
            <w:r w:rsidRPr="00494ADE">
              <w:rPr>
                <w:rFonts w:ascii="Times New Roman" w:hAnsi="Times New Roman"/>
                <w:color w:val="000000"/>
                <w:sz w:val="18"/>
                <w:szCs w:val="18"/>
                <w:lang w:eastAsia="sk-SK"/>
              </w:rPr>
              <w:t>(Bq.cm</w:t>
            </w:r>
            <w:r w:rsidRPr="00494ADE">
              <w:rPr>
                <w:rFonts w:ascii="Times New Roman" w:hAnsi="Times New Roman"/>
                <w:color w:val="000000"/>
                <w:sz w:val="18"/>
                <w:szCs w:val="18"/>
                <w:vertAlign w:val="superscript"/>
                <w:lang w:eastAsia="sk-SK"/>
              </w:rPr>
              <w:t>-2</w:t>
            </w:r>
            <w:r w:rsidRPr="00494ADE">
              <w:rPr>
                <w:rFonts w:ascii="Times New Roman" w:hAnsi="Times New Roman"/>
                <w:color w:val="000000"/>
                <w:sz w:val="18"/>
                <w:szCs w:val="18"/>
                <w:lang w:eastAsia="sk-SK"/>
              </w:rPr>
              <w:t>)</w:t>
            </w:r>
          </w:p>
        </w:tc>
      </w:tr>
      <w:tr>
        <w:tblPrEx>
          <w:tblW w:w="5000" w:type="pct"/>
          <w:tblLayout w:type="fixed"/>
          <w:tblCellMar>
            <w:left w:w="70" w:type="dxa"/>
            <w:right w:w="70" w:type="dxa"/>
          </w:tblCellMar>
          <w:tblLook w:val="00A0"/>
        </w:tblPrEx>
        <w:trPr>
          <w:trHeight w:val="199"/>
        </w:trPr>
        <w:tc>
          <w:tcPr>
            <w:tcW w:w="629" w:type="pct"/>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1</w:t>
            </w:r>
          </w:p>
        </w:tc>
        <w:tc>
          <w:tcPr>
            <w:tcW w:w="480" w:type="pct"/>
            <w:tcBorders>
              <w:top w:val="nil"/>
              <w:left w:val="nil"/>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2</w:t>
            </w:r>
          </w:p>
        </w:tc>
        <w:tc>
          <w:tcPr>
            <w:tcW w:w="853" w:type="pct"/>
            <w:tcBorders>
              <w:top w:val="nil"/>
              <w:left w:val="nil"/>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3</w:t>
            </w:r>
          </w:p>
        </w:tc>
        <w:tc>
          <w:tcPr>
            <w:tcW w:w="1000" w:type="pct"/>
            <w:tcBorders>
              <w:top w:val="nil"/>
              <w:left w:val="nil"/>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3a</w:t>
            </w:r>
          </w:p>
        </w:tc>
        <w:tc>
          <w:tcPr>
            <w:tcW w:w="1001" w:type="pct"/>
            <w:tcBorders>
              <w:top w:val="nil"/>
              <w:left w:val="nil"/>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4</w:t>
            </w:r>
          </w:p>
        </w:tc>
        <w:tc>
          <w:tcPr>
            <w:tcW w:w="1037" w:type="pct"/>
            <w:tcBorders>
              <w:top w:val="nil"/>
              <w:left w:val="nil"/>
              <w:bottom w:val="single" w:sz="4" w:space="0" w:color="auto"/>
              <w:right w:val="single" w:sz="4" w:space="0" w:color="auto"/>
            </w:tcBorders>
            <w:shd w:val="clear" w:color="auto" w:fill="D9D9D9"/>
            <w:textDirection w:val="lrTb"/>
            <w:vAlign w:val="center"/>
          </w:tcPr>
          <w:p w:rsidR="00494ADE" w:rsidRPr="00494ADE" w:rsidP="00494ADE">
            <w:pPr>
              <w:bidi w:val="0"/>
              <w:spacing w:line="240" w:lineRule="auto"/>
              <w:ind w:left="0"/>
              <w:jc w:val="center"/>
              <w:rPr>
                <w:rFonts w:ascii="Times New Roman" w:hAnsi="Times New Roman"/>
                <w:b/>
                <w:color w:val="000000"/>
                <w:sz w:val="18"/>
                <w:szCs w:val="18"/>
                <w:lang w:eastAsia="sk-SK"/>
              </w:rPr>
            </w:pPr>
            <w:r w:rsidRPr="00494ADE">
              <w:rPr>
                <w:rFonts w:ascii="Times New Roman" w:hAnsi="Times New Roman"/>
                <w:b/>
                <w:color w:val="000000"/>
                <w:sz w:val="18"/>
                <w:szCs w:val="18"/>
                <w:lang w:eastAsia="sk-SK"/>
              </w:rPr>
              <w:t>5</w:t>
            </w:r>
          </w:p>
        </w:tc>
      </w:tr>
      <w:tr>
        <w:tblPrEx>
          <w:tblW w:w="5000" w:type="pct"/>
          <w:tblLayout w:type="fixed"/>
          <w:tblCellMar>
            <w:left w:w="70" w:type="dxa"/>
            <w:right w:w="70" w:type="dxa"/>
          </w:tblCellMar>
          <w:tblLook w:val="00A0"/>
        </w:tblPrEx>
        <w:trPr>
          <w:trHeight w:val="199"/>
        </w:trPr>
        <w:tc>
          <w:tcPr>
            <w:tcW w:w="629" w:type="pct"/>
            <w:tcBorders>
              <w:top w:val="single" w:sz="4" w:space="0" w:color="auto"/>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C-11 diox</w:t>
            </w:r>
            <w:r w:rsidRPr="00494ADE">
              <w:rPr>
                <w:rFonts w:ascii="Times New Roman" w:hAnsi="Times New Roman"/>
                <w:bCs w:val="0"/>
                <w:sz w:val="18"/>
                <w:szCs w:val="18"/>
                <w:lang w:eastAsia="sk-SK"/>
              </w:rPr>
              <w:t>id</w:t>
            </w:r>
          </w:p>
        </w:tc>
        <w:tc>
          <w:tcPr>
            <w:tcW w:w="480" w:type="pct"/>
            <w:tcBorders>
              <w:top w:val="single" w:sz="4" w:space="0" w:color="auto"/>
              <w:left w:val="nil"/>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1,00E+09</w:t>
            </w:r>
          </w:p>
        </w:tc>
        <w:tc>
          <w:tcPr>
            <w:tcW w:w="853" w:type="pct"/>
            <w:tcBorders>
              <w:top w:val="single" w:sz="4" w:space="0" w:color="auto"/>
              <w:left w:val="nil"/>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00" w:type="pct"/>
            <w:tcBorders>
              <w:top w:val="single" w:sz="4" w:space="0" w:color="auto"/>
              <w:left w:val="nil"/>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single" w:sz="4" w:space="0" w:color="auto"/>
              <w:left w:val="nil"/>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37" w:type="pct"/>
            <w:tcBorders>
              <w:top w:val="single" w:sz="4" w:space="0" w:color="auto"/>
              <w:left w:val="nil"/>
              <w:bottom w:val="nil"/>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Cl-36</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1,00E+06</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1,00E+11</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sz w:val="18"/>
                <w:szCs w:val="18"/>
                <w:lang w:eastAsia="sk-SK"/>
              </w:rPr>
            </w:pPr>
            <w:r w:rsidRPr="00494ADE">
              <w:rPr>
                <w:rFonts w:ascii="Times New Roman" w:hAnsi="Times New Roman"/>
                <w:bCs w:val="0"/>
                <w:sz w:val="18"/>
                <w:szCs w:val="18"/>
                <w:lang w:eastAsia="sk-SK"/>
              </w:rPr>
              <w:t>K-40</w:t>
            </w:r>
            <w:r w:rsidRPr="00494ADE">
              <w:rPr>
                <w:rFonts w:ascii="Times New Roman" w:hAnsi="Times New Roman"/>
                <w:bCs w:val="0"/>
                <w:sz w:val="18"/>
                <w:szCs w:val="18"/>
                <w:vertAlign w:val="superscript"/>
                <w:lang w:eastAsia="sk-SK"/>
              </w:rPr>
              <w:t>a</w:t>
            </w:r>
            <w:r w:rsidRPr="00494ADE">
              <w:rPr>
                <w:rFonts w:ascii="Times New Roman" w:hAnsi="Times New Roman"/>
                <w:bCs w:val="0"/>
                <w:sz w:val="18"/>
                <w:szCs w:val="18"/>
                <w:lang w:eastAsia="sk-SK"/>
              </w:rPr>
              <w:t>)</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FF0000"/>
                <w:sz w:val="18"/>
                <w:szCs w:val="18"/>
                <w:lang w:eastAsia="sk-SK"/>
              </w:rPr>
            </w:pPr>
            <w:r w:rsidRPr="00494ADE">
              <w:rPr>
                <w:rFonts w:ascii="Times New Roman" w:hAnsi="Times New Roman"/>
                <w:bCs w:val="0"/>
                <w:sz w:val="18"/>
                <w:szCs w:val="18"/>
                <w:lang w:eastAsia="sk-SK"/>
              </w:rPr>
              <w:t>1,00E+06</w:t>
            </w:r>
            <w:r w:rsidRPr="00494ADE">
              <w:rPr>
                <w:rFonts w:ascii="Times New Roman" w:hAnsi="Times New Roman"/>
                <w:bCs w:val="0"/>
                <w:sz w:val="18"/>
                <w:szCs w:val="18"/>
                <w:vertAlign w:val="superscript"/>
                <w:lang w:eastAsia="sk-SK"/>
              </w:rPr>
              <w:t>1</w:t>
            </w:r>
            <w:r w:rsidRPr="00494ADE">
              <w:rPr>
                <w:rFonts w:ascii="Times New Roman" w:hAnsi="Times New Roman"/>
                <w:bCs w:val="0"/>
                <w:sz w:val="18"/>
                <w:szCs w:val="18"/>
                <w:lang w:eastAsia="sk-SK"/>
              </w:rPr>
              <w:t>)</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FF0000"/>
                <w:sz w:val="18"/>
                <w:szCs w:val="18"/>
                <w:lang w:eastAsia="sk-SK"/>
              </w:rPr>
            </w:pPr>
            <w:r w:rsidRPr="00494ADE">
              <w:rPr>
                <w:rFonts w:ascii="Times New Roman" w:hAnsi="Times New Roman"/>
                <w:bCs w:val="0"/>
                <w:sz w:val="18"/>
                <w:szCs w:val="18"/>
                <w:lang w:eastAsia="sk-SK"/>
              </w:rPr>
              <w:t>1,00E+02</w:t>
            </w:r>
            <w:r w:rsidRPr="00494ADE">
              <w:rPr>
                <w:rFonts w:ascii="Times New Roman" w:hAnsi="Times New Roman"/>
                <w:bCs w:val="0"/>
                <w:sz w:val="18"/>
                <w:szCs w:val="18"/>
                <w:vertAlign w:val="superscript"/>
                <w:lang w:eastAsia="sk-SK"/>
              </w:rPr>
              <w:t>1</w:t>
            </w:r>
            <w:r w:rsidRPr="00494ADE">
              <w:rPr>
                <w:rFonts w:ascii="Times New Roman" w:hAnsi="Times New Roman"/>
                <w:bCs w:val="0"/>
                <w:sz w:val="18"/>
                <w:szCs w:val="18"/>
                <w:lang w:eastAsia="sk-SK"/>
              </w:rPr>
              <w:t>)</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9,00E+09</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 1,00E+01</w:t>
            </w:r>
            <w:r w:rsidRPr="00494ADE">
              <w:rPr>
                <w:rFonts w:ascii="Times New Roman" w:hAnsi="Times New Roman"/>
                <w:bCs w:val="0"/>
                <w:sz w:val="18"/>
                <w:szCs w:val="18"/>
                <w:vertAlign w:val="superscript"/>
                <w:lang w:eastAsia="sk-SK"/>
              </w:rPr>
              <w:t>2</w:t>
            </w:r>
            <w:r w:rsidRPr="00494ADE">
              <w:rPr>
                <w:rFonts w:ascii="Times New Roman" w:hAnsi="Times New Roman"/>
                <w:bCs w:val="0"/>
                <w:sz w:val="18"/>
                <w:szCs w:val="18"/>
                <w:lang w:eastAsia="sk-SK"/>
              </w:rPr>
              <w:t>)</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Mn-53</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1,00E+09</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sz w:val="18"/>
                <w:szCs w:val="18"/>
                <w:lang w:eastAsia="sk-SK"/>
              </w:rPr>
            </w:pPr>
            <w:r w:rsidRPr="00494ADE">
              <w:rPr>
                <w:rFonts w:ascii="Times New Roman" w:hAnsi="Times New Roman"/>
                <w:bCs w:val="0"/>
                <w:sz w:val="18"/>
                <w:szCs w:val="18"/>
                <w:lang w:eastAsia="sk-SK"/>
              </w:rPr>
              <w:t>Ni-59</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1,00E+08</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1,00E+04</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1,00E+02</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z w:val="18"/>
                <w:szCs w:val="18"/>
                <w:lang w:eastAsia="sk-SK"/>
              </w:rPr>
            </w:pPr>
            <w:r w:rsidRPr="00494ADE">
              <w:rPr>
                <w:rFonts w:ascii="Times New Roman" w:hAnsi="Times New Roman"/>
                <w:bCs w:val="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Zn-69m</w:t>
            </w:r>
            <w:r w:rsidRPr="00494ADE">
              <w:rPr>
                <w:rFonts w:ascii="Times New Roman" w:hAnsi="Times New Roman"/>
                <w:bCs w:val="0"/>
                <w:sz w:val="18"/>
                <w:szCs w:val="18"/>
                <w:lang w:eastAsia="sk-SK"/>
              </w:rPr>
              <w:t>+</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1,00E+06</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As-74</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1,00E+06</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1,00E+10</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Sr-90+</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1,00E+12</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Mo-93</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1,00E+08</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1,00E+03</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4,00E+11</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Tc-97</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1,00E+08</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1,00E+03</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Tc-99</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1,00E+07</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4,00E+11</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Sn-125</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1,00E+05</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4,00E+09</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I-129</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1,00E+05</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Cs-136</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1,00E+05</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Ba-131+</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1,00E+06</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2,00E+10</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Ir-194</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1,00E+05</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3,00E+09</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Hg-203</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1,00E+05</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5,00E+10</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Tl-202</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1,00E+06</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2,00E+10</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Th-232sec</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1,00E+03</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trike/>
                <w:sz w:val="18"/>
                <w:szCs w:val="18"/>
                <w:lang w:eastAsia="sk-SK"/>
              </w:rPr>
            </w:pPr>
            <w:r w:rsidRPr="00494ADE">
              <w:rPr>
                <w:rFonts w:ascii="Times New Roman" w:hAnsi="Times New Roman"/>
                <w:bCs w:val="0"/>
                <w:sz w:val="18"/>
                <w:szCs w:val="18"/>
                <w:lang w:eastAsia="sk-SK"/>
              </w:rPr>
              <w:t>1,00E+00</w:t>
            </w:r>
            <w:r w:rsidRPr="00494ADE">
              <w:rPr>
                <w:rFonts w:ascii="Times New Roman" w:hAnsi="Times New Roman"/>
                <w:bCs w:val="0"/>
                <w:sz w:val="18"/>
                <w:szCs w:val="18"/>
                <w:vertAlign w:val="superscript"/>
                <w:lang w:eastAsia="sk-SK"/>
              </w:rPr>
              <w:t>2</w:t>
            </w:r>
            <w:r w:rsidRPr="00494ADE">
              <w:rPr>
                <w:rFonts w:ascii="Times New Roman" w:hAnsi="Times New Roman"/>
                <w:bCs w:val="0"/>
                <w:sz w:val="18"/>
                <w:szCs w:val="18"/>
                <w:lang w:eastAsia="sk-SK"/>
              </w:rPr>
              <w:t>)</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trike/>
                <w:color w:val="FF0000"/>
                <w:sz w:val="18"/>
                <w:szCs w:val="18"/>
                <w:lang w:eastAsia="sk-SK"/>
              </w:rPr>
            </w:pP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U-235+</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3,00E-01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U-238 sec</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1,00E+03</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 </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strike/>
                <w:sz w:val="18"/>
                <w:szCs w:val="18"/>
                <w:lang w:eastAsia="sk-SK"/>
              </w:rPr>
            </w:pPr>
            <w:r w:rsidRPr="00494ADE">
              <w:rPr>
                <w:rFonts w:ascii="Times New Roman" w:hAnsi="Times New Roman"/>
                <w:bCs w:val="0"/>
                <w:sz w:val="18"/>
                <w:szCs w:val="18"/>
                <w:lang w:eastAsia="sk-SK"/>
              </w:rPr>
              <w:t>1,00E+00</w:t>
            </w:r>
            <w:r w:rsidRPr="00494ADE">
              <w:rPr>
                <w:rFonts w:ascii="Times New Roman" w:hAnsi="Times New Roman"/>
                <w:bCs w:val="0"/>
                <w:sz w:val="18"/>
                <w:szCs w:val="18"/>
                <w:vertAlign w:val="superscript"/>
                <w:lang w:eastAsia="sk-SK"/>
              </w:rPr>
              <w:t>2</w:t>
            </w:r>
            <w:r w:rsidRPr="00494ADE">
              <w:rPr>
                <w:rFonts w:ascii="Times New Roman" w:hAnsi="Times New Roman"/>
                <w:bCs w:val="0"/>
                <w:sz w:val="18"/>
                <w:szCs w:val="18"/>
                <w:lang w:eastAsia="sk-SK"/>
              </w:rPr>
              <w:t>)</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FF0000"/>
                <w:sz w:val="18"/>
                <w:szCs w:val="18"/>
                <w:lang w:eastAsia="sk-SK"/>
              </w:rPr>
            </w:pP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Pu-237</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1,00E+07</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1,00E+03</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2,00E+11</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1,00E+02</w:t>
            </w:r>
          </w:p>
        </w:tc>
      </w:tr>
      <w:tr>
        <w:tblPrEx>
          <w:tblW w:w="5000" w:type="pct"/>
          <w:tblLayout w:type="fixed"/>
          <w:tblCellMar>
            <w:left w:w="70" w:type="dxa"/>
            <w:right w:w="70" w:type="dxa"/>
          </w:tblCellMar>
          <w:tblLook w:val="00A0"/>
        </w:tblPrEx>
        <w:trPr>
          <w:trHeight w:val="199"/>
        </w:trPr>
        <w:tc>
          <w:tcPr>
            <w:tcW w:w="629" w:type="pct"/>
            <w:tcBorders>
              <w:top w:val="nil"/>
              <w:left w:val="single" w:sz="4" w:space="0" w:color="auto"/>
              <w:bottom w:val="single" w:sz="4" w:space="0" w:color="auto"/>
              <w:right w:val="single" w:sz="4" w:space="0" w:color="auto"/>
            </w:tcBorders>
            <w:textDirection w:val="lrTb"/>
            <w:vAlign w:val="center"/>
          </w:tcPr>
          <w:p w:rsidR="00494ADE" w:rsidRPr="00494ADE" w:rsidP="00494ADE">
            <w:pPr>
              <w:bidi w:val="0"/>
              <w:spacing w:line="240" w:lineRule="auto"/>
              <w:ind w:left="0"/>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Am-241</w:t>
            </w:r>
          </w:p>
        </w:tc>
        <w:tc>
          <w:tcPr>
            <w:tcW w:w="48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1,00E+04</w:t>
            </w:r>
          </w:p>
        </w:tc>
        <w:tc>
          <w:tcPr>
            <w:tcW w:w="853"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1,00E+00</w:t>
            </w:r>
          </w:p>
        </w:tc>
        <w:tc>
          <w:tcPr>
            <w:tcW w:w="1000"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6,00E+10</w:t>
            </w:r>
          </w:p>
        </w:tc>
        <w:tc>
          <w:tcPr>
            <w:tcW w:w="1001"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c>
          <w:tcPr>
            <w:tcW w:w="1037" w:type="pct"/>
            <w:tcBorders>
              <w:top w:val="nil"/>
              <w:left w:val="nil"/>
              <w:bottom w:val="single" w:sz="4" w:space="0" w:color="auto"/>
              <w:right w:val="single" w:sz="4" w:space="0" w:color="auto"/>
            </w:tcBorders>
            <w:textDirection w:val="lrTb"/>
            <w:vAlign w:val="center"/>
          </w:tcPr>
          <w:p w:rsidR="00494ADE" w:rsidRPr="00494ADE" w:rsidP="00494ADE">
            <w:pPr>
              <w:bidi w:val="0"/>
              <w:spacing w:line="240" w:lineRule="auto"/>
              <w:ind w:left="0"/>
              <w:jc w:val="center"/>
              <w:rPr>
                <w:rFonts w:ascii="Times New Roman" w:hAnsi="Times New Roman"/>
                <w:bCs w:val="0"/>
                <w:color w:val="000000"/>
                <w:sz w:val="18"/>
                <w:szCs w:val="18"/>
                <w:lang w:eastAsia="sk-SK"/>
              </w:rPr>
            </w:pPr>
            <w:r w:rsidRPr="00494ADE">
              <w:rPr>
                <w:rFonts w:ascii="Times New Roman" w:hAnsi="Times New Roman"/>
                <w:bCs w:val="0"/>
                <w:color w:val="000000"/>
                <w:sz w:val="18"/>
                <w:szCs w:val="18"/>
                <w:lang w:eastAsia="sk-SK"/>
              </w:rPr>
              <w:t>1,00E-01</w:t>
            </w:r>
          </w:p>
        </w:tc>
      </w:tr>
    </w:tbl>
    <w:p w:rsidR="00494ADE" w:rsidP="00494ADE">
      <w:pPr>
        <w:bidi w:val="0"/>
        <w:spacing w:line="240" w:lineRule="auto"/>
        <w:ind w:left="0"/>
        <w:contextualSpacing/>
        <w:jc w:val="both"/>
        <w:rPr>
          <w:color w:val="000000"/>
          <w:lang w:eastAsia="sk-SK"/>
        </w:rPr>
      </w:pPr>
    </w:p>
    <w:p w:rsidR="006940B3" w:rsidRPr="000D2444" w:rsidP="00494ADE">
      <w:pPr>
        <w:bidi w:val="0"/>
        <w:spacing w:line="240" w:lineRule="auto"/>
        <w:ind w:left="0"/>
        <w:contextualSpacing/>
        <w:jc w:val="both"/>
      </w:pPr>
      <w:r w:rsidRPr="000D2444" w:rsidR="00494ADE">
        <w:t xml:space="preserve"> </w:t>
      </w:r>
    </w:p>
    <w:p w:rsidR="006940B3" w:rsidRPr="000D2444" w:rsidP="000D2444">
      <w:pPr>
        <w:bidi w:val="0"/>
        <w:spacing w:line="240" w:lineRule="auto"/>
        <w:rPr>
          <w:lang w:eastAsia="sk-SK"/>
        </w:rPr>
      </w:pPr>
      <w:r w:rsidRPr="000D2444">
        <w:rPr>
          <w:vertAlign w:val="superscript"/>
          <w:lang w:eastAsia="sk-SK"/>
        </w:rPr>
        <w:t>1</w:t>
      </w:r>
      <w:r w:rsidRPr="000D2444">
        <w:rPr>
          <w:lang w:eastAsia="sk-SK"/>
        </w:rPr>
        <w:t>) oslobodzujú sa draselné soli v množstvách menej ako 1 tona.</w:t>
      </w:r>
    </w:p>
    <w:p w:rsidR="006940B3" w:rsidRPr="000D2444" w:rsidP="000D2444">
      <w:pPr>
        <w:bidi w:val="0"/>
        <w:spacing w:line="240" w:lineRule="auto"/>
      </w:pPr>
      <w:r w:rsidRPr="000D2444">
        <w:rPr>
          <w:vertAlign w:val="superscript"/>
          <w:lang w:eastAsia="sk-SK"/>
        </w:rPr>
        <w:t>2</w:t>
      </w:r>
      <w:r w:rsidRPr="000D2444">
        <w:rPr>
          <w:lang w:eastAsia="sk-SK"/>
        </w:rPr>
        <w:t>) hodnota oslobodzovacej úrovne alebo hodnota uvoľňovacej úrovne prírodného rádionuklidu v pevných materiáloch v trvalej rovnováhe s jeho dcérskymi produktmi, ktoré sú uvedené v tabuľke č. 2.</w:t>
      </w:r>
    </w:p>
    <w:p w:rsidR="006940B3" w:rsidRPr="000D2444" w:rsidP="000D2444">
      <w:pPr>
        <w:bidi w:val="0"/>
        <w:spacing w:line="240" w:lineRule="auto"/>
      </w:pPr>
      <w:r w:rsidRPr="000D2444">
        <w:rPr>
          <w:vertAlign w:val="superscript"/>
          <w:lang w:eastAsia="sk-SK"/>
        </w:rPr>
        <w:t>a</w:t>
      </w:r>
      <w:r w:rsidRPr="000D2444">
        <w:rPr>
          <w:lang w:eastAsia="sk-SK"/>
        </w:rPr>
        <w:t>) ak sa tento rádionuklid vyskytuje v prírode, jeho množstvá v prírode nie sú obmedzované.</w:t>
      </w:r>
    </w:p>
    <w:p w:rsidR="006940B3" w:rsidRPr="000D2444" w:rsidP="000D2444">
      <w:pPr>
        <w:bidi w:val="0"/>
        <w:spacing w:line="240" w:lineRule="auto"/>
        <w:rPr>
          <w:lang w:eastAsia="sk-SK"/>
        </w:rPr>
      </w:pPr>
      <w:r w:rsidRPr="000D2444">
        <w:rPr>
          <w:vertAlign w:val="superscript"/>
          <w:lang w:eastAsia="sk-SK"/>
        </w:rPr>
        <w:t>c</w:t>
      </w:r>
      <w:r w:rsidRPr="000D2444">
        <w:rPr>
          <w:lang w:eastAsia="sk-SK"/>
        </w:rPr>
        <w:t xml:space="preserve">) urán v chemickej forme a zlúčeninách iných ako je uvedené v </w:t>
      </w:r>
      <w:r w:rsidRPr="000D2444">
        <w:rPr>
          <w:vertAlign w:val="superscript"/>
          <w:lang w:eastAsia="sk-SK"/>
        </w:rPr>
        <w:t>b</w:t>
      </w:r>
      <w:r w:rsidRPr="000D2444">
        <w:rPr>
          <w:lang w:eastAsia="sk-SK"/>
        </w:rPr>
        <w:t>).</w:t>
      </w:r>
    </w:p>
    <w:p w:rsidR="006940B3" w:rsidRPr="000D2444" w:rsidP="000D2444">
      <w:pPr>
        <w:bidi w:val="0"/>
        <w:spacing w:line="240" w:lineRule="auto"/>
        <w:ind w:left="284" w:hanging="284"/>
        <w:jc w:val="both"/>
        <w:rPr>
          <w:highlight w:val="yellow"/>
          <w:lang w:eastAsia="sk-SK"/>
        </w:rPr>
      </w:pPr>
    </w:p>
    <w:p w:rsidR="006940B3" w:rsidRPr="000D2444" w:rsidP="000D2444">
      <w:pPr>
        <w:tabs>
          <w:tab w:val="left" w:pos="9072"/>
        </w:tabs>
        <w:autoSpaceDE w:val="0"/>
        <w:autoSpaceDN w:val="0"/>
        <w:bidi w:val="0"/>
        <w:adjustRightInd w:val="0"/>
        <w:spacing w:line="240" w:lineRule="auto"/>
        <w:ind w:left="3402"/>
        <w:jc w:val="both"/>
        <w:rPr>
          <w:lang w:eastAsia="sk-SK"/>
        </w:rPr>
      </w:pPr>
      <w:r w:rsidRPr="000D2444">
        <w:rPr>
          <w:color w:val="000000"/>
          <w:lang w:eastAsia="sk-SK"/>
        </w:rPr>
        <w:t xml:space="preserve">V pôvodnom obsahu tabuľky č. 1 prílohy č. 5 absentovali </w:t>
      </w:r>
      <w:r w:rsidRPr="000D2444">
        <w:rPr>
          <w:lang w:eastAsia="sk-SK"/>
        </w:rPr>
        <w:t xml:space="preserve">hodnoty pre oslobodenie alebo uvoľnenie prírodných rádionuklidov v pevných </w:t>
      </w:r>
      <w:r w:rsidRPr="000D2444">
        <w:rPr>
          <w:color w:val="000000"/>
          <w:lang w:eastAsia="sk-SK"/>
        </w:rPr>
        <w:t xml:space="preserve">materiáloch v trvalej rovnováhe s ich následným produktom uvedené v tabuľke A časť 2 prílohy VII smernice </w:t>
      </w:r>
      <w:r w:rsidRPr="000D2444">
        <w:rPr>
          <w:lang w:eastAsia="sk-SK"/>
        </w:rPr>
        <w:t xml:space="preserve">Rady 2013/59/ EURATOM. Nové znenie zosúladí obsah tabuľky č. 1 s požiadavkami na oslobodenie a uvoľnenie uvedenými v článkoch 24, 26 a 30 </w:t>
      </w:r>
      <w:r w:rsidRPr="000D2444">
        <w:rPr>
          <w:color w:val="000000"/>
          <w:lang w:eastAsia="sk-SK"/>
        </w:rPr>
        <w:t xml:space="preserve">smernice </w:t>
      </w:r>
      <w:r w:rsidRPr="000D2444">
        <w:rPr>
          <w:lang w:eastAsia="sk-SK"/>
        </w:rPr>
        <w:t>Rady 2013/59/ EURATOM.</w:t>
      </w:r>
    </w:p>
    <w:p w:rsidR="006940B3" w:rsidRPr="000D2444" w:rsidP="000D2444">
      <w:pPr>
        <w:tabs>
          <w:tab w:val="left" w:pos="9072"/>
        </w:tabs>
        <w:autoSpaceDE w:val="0"/>
        <w:autoSpaceDN w:val="0"/>
        <w:bidi w:val="0"/>
        <w:adjustRightInd w:val="0"/>
        <w:spacing w:line="240" w:lineRule="auto"/>
        <w:ind w:left="3402"/>
        <w:jc w:val="both"/>
        <w:rPr>
          <w:lang w:eastAsia="sk-SK"/>
        </w:rPr>
      </w:pPr>
    </w:p>
    <w:p w:rsidR="006940B3" w:rsidRPr="000D2444" w:rsidP="000D2444">
      <w:pPr>
        <w:bidi w:val="0"/>
        <w:spacing w:line="240" w:lineRule="auto"/>
        <w:ind w:left="567" w:hanging="567"/>
        <w:contextualSpacing/>
        <w:jc w:val="both"/>
      </w:pPr>
      <w:r w:rsidRPr="000D2444">
        <w:rPr>
          <w:b/>
        </w:rPr>
        <w:t>150. V čl. I, prílohe č. 6 sa ČASŤ 2 bod I.</w:t>
      </w:r>
      <w:r w:rsidRPr="000D2444">
        <w:t xml:space="preserve"> časť A „Povolenie na prevádzku jadrového zariadenia“ dopĺňa písmenom u), ktoré znie:</w:t>
      </w:r>
    </w:p>
    <w:p w:rsidR="006940B3" w:rsidRPr="000D2444" w:rsidP="000D2444">
      <w:pPr>
        <w:bidi w:val="0"/>
        <w:spacing w:line="240" w:lineRule="auto"/>
        <w:ind w:left="567"/>
        <w:jc w:val="both"/>
      </w:pPr>
      <w:r w:rsidRPr="000D2444">
        <w:t>„u) organizačná štruktúra zriadeného útvaru radiačnej ochrany.“.</w:t>
      </w:r>
    </w:p>
    <w:p w:rsidR="006940B3" w:rsidRPr="000D2444" w:rsidP="000D2444">
      <w:pPr>
        <w:bidi w:val="0"/>
        <w:spacing w:line="240" w:lineRule="auto"/>
        <w:ind w:left="3686"/>
        <w:jc w:val="both"/>
      </w:pPr>
    </w:p>
    <w:p w:rsidR="006940B3" w:rsidRPr="000D2444" w:rsidP="000D2444">
      <w:pPr>
        <w:tabs>
          <w:tab w:val="left" w:pos="708"/>
          <w:tab w:val="left" w:pos="1134"/>
        </w:tabs>
        <w:bidi w:val="0"/>
        <w:spacing w:line="240" w:lineRule="auto"/>
        <w:ind w:left="3402"/>
        <w:jc w:val="both"/>
      </w:pPr>
      <w:r w:rsidRPr="000D2444">
        <w:t>Požiadavka na doplnenie dokumentácie k žiadosti.</w:t>
      </w:r>
    </w:p>
    <w:p w:rsidR="006940B3" w:rsidRPr="000D2444" w:rsidP="000D2444">
      <w:pPr>
        <w:tabs>
          <w:tab w:val="left" w:pos="708"/>
          <w:tab w:val="left" w:pos="1134"/>
        </w:tabs>
        <w:bidi w:val="0"/>
        <w:spacing w:line="240" w:lineRule="auto"/>
        <w:ind w:left="3402"/>
        <w:jc w:val="both"/>
      </w:pPr>
    </w:p>
    <w:p w:rsidR="006940B3" w:rsidRPr="000D2444" w:rsidP="000D2444">
      <w:pPr>
        <w:bidi w:val="0"/>
        <w:spacing w:line="240" w:lineRule="auto"/>
        <w:ind w:left="567" w:hanging="567"/>
        <w:contextualSpacing/>
        <w:jc w:val="both"/>
      </w:pPr>
      <w:r w:rsidRPr="000D2444">
        <w:rPr>
          <w:b/>
        </w:rPr>
        <w:t>151. V čl. I, prílohe č. 6 sa ČASŤ 2 bod I.</w:t>
      </w:r>
      <w:r w:rsidRPr="000D2444">
        <w:t xml:space="preserve"> časť B „Povolenie na etapu vyraďovania  jadrového zariadenia“  dopĺňa písmenom p), ktoré znie:</w:t>
      </w:r>
    </w:p>
    <w:p w:rsidR="006940B3" w:rsidRPr="000D2444" w:rsidP="000D2444">
      <w:pPr>
        <w:bidi w:val="0"/>
        <w:spacing w:line="240" w:lineRule="auto"/>
        <w:ind w:left="851" w:hanging="425"/>
        <w:jc w:val="both"/>
      </w:pPr>
      <w:r w:rsidRPr="000D2444">
        <w:t>„p) organizačná štruktúra zriadeného útvaru radiačnej ochrany.“</w:t>
      </w:r>
    </w:p>
    <w:p w:rsidR="006940B3" w:rsidRPr="000D2444" w:rsidP="000D2444">
      <w:pPr>
        <w:bidi w:val="0"/>
        <w:spacing w:line="240" w:lineRule="auto"/>
        <w:ind w:left="851" w:hanging="425"/>
        <w:jc w:val="both"/>
      </w:pPr>
    </w:p>
    <w:p w:rsidR="006940B3" w:rsidRPr="000D2444" w:rsidP="000D2444">
      <w:pPr>
        <w:tabs>
          <w:tab w:val="left" w:pos="708"/>
          <w:tab w:val="left" w:pos="1134"/>
        </w:tabs>
        <w:bidi w:val="0"/>
        <w:spacing w:line="240" w:lineRule="auto"/>
        <w:ind w:left="3402"/>
        <w:jc w:val="both"/>
      </w:pPr>
      <w:r w:rsidRPr="000D2444">
        <w:t>Požiadavka na doplnenie dokumentácie k žiadosti.</w:t>
      </w:r>
    </w:p>
    <w:p w:rsidR="006940B3" w:rsidRPr="000D2444" w:rsidP="000D2444">
      <w:pPr>
        <w:pStyle w:val="NoSpacing"/>
        <w:bidi w:val="0"/>
        <w:jc w:val="both"/>
        <w:rPr>
          <w:rFonts w:ascii="Arial" w:hAnsi="Arial" w:cs="Arial"/>
          <w:b/>
        </w:rPr>
      </w:pPr>
    </w:p>
    <w:p w:rsidR="006940B3" w:rsidRPr="000D2444" w:rsidP="000D2444">
      <w:pPr>
        <w:bidi w:val="0"/>
        <w:spacing w:line="240" w:lineRule="auto"/>
        <w:ind w:left="0"/>
        <w:contextualSpacing/>
        <w:jc w:val="both"/>
      </w:pPr>
      <w:r w:rsidRPr="000D2444">
        <w:rPr>
          <w:b/>
        </w:rPr>
        <w:t>152. V čl. I, prílohe č. 7 sa dopĺňa bod E</w:t>
      </w:r>
      <w:r w:rsidRPr="000D2444">
        <w:t>, ktorý znie:</w:t>
      </w:r>
    </w:p>
    <w:p w:rsidR="006940B3" w:rsidRPr="000D2444" w:rsidP="000D2444">
      <w:pPr>
        <w:bidi w:val="0"/>
        <w:spacing w:line="240" w:lineRule="auto"/>
        <w:ind w:left="567"/>
        <w:jc w:val="both"/>
        <w:rPr>
          <w:highlight w:val="yellow"/>
        </w:rPr>
      </w:pPr>
    </w:p>
    <w:p w:rsidR="006940B3" w:rsidRPr="000D2444" w:rsidP="000D2444">
      <w:pPr>
        <w:bidi w:val="0"/>
        <w:spacing w:line="240" w:lineRule="auto"/>
        <w:ind w:left="567"/>
        <w:jc w:val="both"/>
      </w:pPr>
      <w:r w:rsidRPr="000D2444">
        <w:rPr>
          <w:b/>
        </w:rPr>
        <w:t>„E. Sprievodný list rádioaktívneho odpadu</w:t>
      </w:r>
    </w:p>
    <w:p w:rsidR="006940B3" w:rsidRPr="000D2444" w:rsidP="000D2444">
      <w:pPr>
        <w:bidi w:val="0"/>
        <w:spacing w:line="240" w:lineRule="auto"/>
        <w:ind w:left="567"/>
        <w:jc w:val="both"/>
      </w:pPr>
      <w:r w:rsidRPr="000D2444">
        <w:t>Sprievodný list rádioaktívneho odpadu obsahuje</w:t>
      </w:r>
    </w:p>
    <w:p w:rsidR="006940B3" w:rsidRPr="000D2444" w:rsidP="000D2444">
      <w:pPr>
        <w:numPr>
          <w:numId w:val="8"/>
        </w:numPr>
        <w:bidi w:val="0"/>
        <w:spacing w:line="240" w:lineRule="auto"/>
        <w:ind w:left="993" w:hanging="426"/>
        <w:jc w:val="both"/>
      </w:pPr>
      <w:r w:rsidRPr="000D2444">
        <w:t>špecifikáciu charakterizujúcu formu, druh a pôvod rádioaktívneho odpadu a údaje o dôležitých vlastnostiach z hľadiska jeho prepravy a ďalšieho nakladania s ním vrátane obsahu nebezpečných látok,</w:t>
      </w:r>
    </w:p>
    <w:p w:rsidR="006940B3" w:rsidRPr="000D2444" w:rsidP="000D2444">
      <w:pPr>
        <w:numPr>
          <w:numId w:val="8"/>
        </w:numPr>
        <w:bidi w:val="0"/>
        <w:spacing w:line="240" w:lineRule="auto"/>
        <w:ind w:left="993" w:hanging="426"/>
        <w:jc w:val="both"/>
      </w:pPr>
      <w:r w:rsidRPr="000D2444">
        <w:t>typ a identifikačné označenie obalového súboru a balenej formy,</w:t>
      </w:r>
    </w:p>
    <w:p w:rsidR="006940B3" w:rsidRPr="000D2444" w:rsidP="000D2444">
      <w:pPr>
        <w:numPr>
          <w:numId w:val="8"/>
        </w:numPr>
        <w:bidi w:val="0"/>
        <w:spacing w:line="240" w:lineRule="auto"/>
        <w:ind w:left="993" w:hanging="426"/>
        <w:jc w:val="both"/>
      </w:pPr>
      <w:r w:rsidRPr="000D2444">
        <w:t>údaje o rádioaktivite jednotlivých rádionuklidov, ktorých podiel na celkovej aktivite presahuje 1%,</w:t>
      </w:r>
    </w:p>
    <w:p w:rsidR="006940B3" w:rsidRPr="000D2444" w:rsidP="000D2444">
      <w:pPr>
        <w:numPr>
          <w:numId w:val="8"/>
        </w:numPr>
        <w:bidi w:val="0"/>
        <w:spacing w:line="240" w:lineRule="auto"/>
        <w:ind w:left="993" w:hanging="426"/>
        <w:jc w:val="both"/>
      </w:pPr>
      <w:r w:rsidRPr="000D2444">
        <w:t>údaje o celkovej aktivite alfa rádionuklidov, celkovej aktivite beta rádionuklidov,</w:t>
      </w:r>
    </w:p>
    <w:p w:rsidR="006940B3" w:rsidRPr="000D2444" w:rsidP="000D2444">
      <w:pPr>
        <w:numPr>
          <w:numId w:val="8"/>
        </w:numPr>
        <w:bidi w:val="0"/>
        <w:spacing w:line="240" w:lineRule="auto"/>
        <w:ind w:left="993" w:hanging="426"/>
        <w:jc w:val="both"/>
      </w:pPr>
      <w:r w:rsidRPr="000D2444">
        <w:t>príkon priestorového dávkového ekvivalentu na povrchu obalového súboru,</w:t>
      </w:r>
    </w:p>
    <w:p w:rsidR="006940B3" w:rsidRPr="000D2444" w:rsidP="000D2444">
      <w:pPr>
        <w:numPr>
          <w:numId w:val="8"/>
        </w:numPr>
        <w:bidi w:val="0"/>
        <w:spacing w:line="240" w:lineRule="auto"/>
        <w:ind w:left="993" w:hanging="426"/>
        <w:jc w:val="both"/>
      </w:pPr>
      <w:r w:rsidRPr="000D2444">
        <w:t>údaje o povrchovej rádioaktívnej kontaminácii obalového súboru,</w:t>
      </w:r>
    </w:p>
    <w:p w:rsidR="006940B3" w:rsidRPr="000D2444" w:rsidP="000D2444">
      <w:pPr>
        <w:numPr>
          <w:numId w:val="8"/>
        </w:numPr>
        <w:bidi w:val="0"/>
        <w:spacing w:line="240" w:lineRule="auto"/>
        <w:ind w:left="993" w:hanging="426"/>
        <w:jc w:val="both"/>
      </w:pPr>
      <w:r w:rsidRPr="000D2444">
        <w:t>celkovú hmotnosť obalového súboru a rádioaktívneho odpadu,</w:t>
      </w:r>
    </w:p>
    <w:p w:rsidR="006940B3" w:rsidRPr="000D2444" w:rsidP="000D2444">
      <w:pPr>
        <w:numPr>
          <w:numId w:val="8"/>
        </w:numPr>
        <w:bidi w:val="0"/>
        <w:spacing w:line="240" w:lineRule="auto"/>
        <w:ind w:left="993" w:hanging="426"/>
        <w:jc w:val="both"/>
      </w:pPr>
      <w:r w:rsidRPr="000D2444">
        <w:t>dátum začatia a skončenia plnenia obalového súboru,</w:t>
      </w:r>
    </w:p>
    <w:p w:rsidR="006940B3" w:rsidRPr="000D2444" w:rsidP="000D2444">
      <w:pPr>
        <w:numPr>
          <w:numId w:val="8"/>
        </w:numPr>
        <w:bidi w:val="0"/>
        <w:spacing w:line="240" w:lineRule="auto"/>
        <w:ind w:left="993" w:hanging="426"/>
        <w:jc w:val="both"/>
      </w:pPr>
      <w:r w:rsidRPr="000D2444">
        <w:t>dátum vystavenia sprievodného listu rádioaktívneho odpadu,</w:t>
      </w:r>
    </w:p>
    <w:p w:rsidR="006940B3" w:rsidRPr="000D2444" w:rsidP="000D2444">
      <w:pPr>
        <w:numPr>
          <w:numId w:val="8"/>
        </w:numPr>
        <w:bidi w:val="0"/>
        <w:spacing w:line="240" w:lineRule="auto"/>
        <w:ind w:left="993" w:hanging="426"/>
        <w:jc w:val="both"/>
      </w:pPr>
      <w:r w:rsidRPr="000D2444">
        <w:t>meno a priezvisko fyzickej osoby a obchodné meno a identifikačné číslo právnickej osoby, ktorá rádioaktívny odpad odovzdáva a preberá, a meno, funkciu a podpis osôb poverených odovzdaním a prebratím rádioaktívneho odpadu.“.</w:t>
      </w:r>
    </w:p>
    <w:p w:rsidR="006940B3" w:rsidRPr="000D2444" w:rsidP="000D2444">
      <w:pPr>
        <w:bidi w:val="0"/>
        <w:spacing w:line="240" w:lineRule="auto"/>
        <w:ind w:left="567"/>
        <w:jc w:val="both"/>
      </w:pPr>
    </w:p>
    <w:p w:rsidR="006940B3" w:rsidRPr="000D2444" w:rsidP="000D2444">
      <w:pPr>
        <w:bidi w:val="0"/>
        <w:spacing w:line="240" w:lineRule="auto"/>
        <w:ind w:left="3402"/>
        <w:jc w:val="both"/>
      </w:pPr>
      <w:r w:rsidRPr="000D2444">
        <w:t>Sprievodný list inštitucionálneho rádioaktívneho odpadu je súčasťou evidencie inštitucionálneho rádioaktívneho odpadu a je potrebné ho doplni</w:t>
      </w:r>
      <w:r w:rsidRPr="000D2444" w:rsidR="00CF564C">
        <w:t>ť medzi tlačivá v prílohe č. 7.</w:t>
      </w:r>
    </w:p>
    <w:p w:rsidR="00CF564C" w:rsidRPr="000D2444" w:rsidP="000D2444">
      <w:pPr>
        <w:bidi w:val="0"/>
        <w:spacing w:line="240" w:lineRule="auto"/>
        <w:ind w:left="3402"/>
        <w:jc w:val="both"/>
      </w:pPr>
    </w:p>
    <w:p w:rsidR="006940B3" w:rsidRPr="000D2444" w:rsidP="000D2444">
      <w:pPr>
        <w:tabs>
          <w:tab w:val="left" w:pos="426"/>
        </w:tabs>
        <w:bidi w:val="0"/>
        <w:spacing w:line="240" w:lineRule="auto"/>
        <w:ind w:left="0"/>
        <w:contextualSpacing/>
        <w:jc w:val="both"/>
      </w:pPr>
      <w:r w:rsidRPr="000D2444">
        <w:rPr>
          <w:b/>
        </w:rPr>
        <w:t>153. V čl. I, prílohe č. 8 písmeno d)</w:t>
      </w:r>
      <w:r w:rsidRPr="000D2444">
        <w:t xml:space="preserve"> znie:</w:t>
      </w:r>
    </w:p>
    <w:p w:rsidR="006940B3" w:rsidRPr="000D2444" w:rsidP="000D2444">
      <w:pPr>
        <w:bidi w:val="0"/>
        <w:spacing w:line="240" w:lineRule="auto"/>
        <w:ind w:left="567"/>
        <w:jc w:val="both"/>
      </w:pPr>
      <w:r w:rsidRPr="000D2444">
        <w:t>„meno a priezvisko pracovníka, akademický titul, dátum a miesto narodenia, rodné číslo, miesto trvalého pobytu, pohlavie, číslo občianskeho preukazu alebo cestovného pasu,“.</w:t>
      </w:r>
    </w:p>
    <w:p w:rsidR="006940B3" w:rsidRPr="000D2444" w:rsidP="000D2444">
      <w:pPr>
        <w:bidi w:val="0"/>
        <w:spacing w:line="240" w:lineRule="auto"/>
        <w:ind w:left="567"/>
        <w:jc w:val="both"/>
      </w:pPr>
    </w:p>
    <w:p w:rsidR="006940B3" w:rsidRPr="000D2444" w:rsidP="000D2444">
      <w:pPr>
        <w:bidi w:val="0"/>
        <w:spacing w:line="240" w:lineRule="auto"/>
        <w:ind w:left="3402"/>
        <w:jc w:val="both"/>
      </w:pPr>
      <w:r w:rsidRPr="000D2444">
        <w:t>Doplnením slov „rodné číslo“ k údajom o pracovníkovi sa zabezpečí jednoznačná identifikácia pracovníka.</w:t>
      </w:r>
    </w:p>
    <w:p w:rsidR="006940B3" w:rsidRPr="000D2444" w:rsidP="000D2444">
      <w:pPr>
        <w:bidi w:val="0"/>
        <w:spacing w:line="240" w:lineRule="auto"/>
        <w:ind w:left="0"/>
        <w:jc w:val="both"/>
      </w:pPr>
    </w:p>
    <w:p w:rsidR="006940B3" w:rsidRPr="000D2444" w:rsidP="000D2444">
      <w:pPr>
        <w:bidi w:val="0"/>
        <w:spacing w:line="240" w:lineRule="auto"/>
        <w:ind w:left="567" w:hanging="567"/>
        <w:contextualSpacing/>
        <w:jc w:val="both"/>
      </w:pPr>
      <w:r w:rsidRPr="000D2444">
        <w:rPr>
          <w:b/>
        </w:rPr>
        <w:t>154. V čl. I, prílohe č. 11 sa v odseku 1</w:t>
      </w:r>
      <w:r w:rsidRPr="000D2444">
        <w:t xml:space="preserve"> slová „počet úmrtí na rakovinu pľúc“ nahrádzajú slovami „riziko vzniku rakoviny pľúc“.V odseku 2 písm. b)</w:t>
      </w:r>
      <w:r w:rsidRPr="000D2444">
        <w:rPr>
          <w:b/>
        </w:rPr>
        <w:t xml:space="preserve"> </w:t>
      </w:r>
      <w:r w:rsidRPr="000D2444">
        <w:t>sa slová „vo vnútornom ovzduší pobytových priestorov a pracovísk“ nahrádzajú slovami „v pobytových priestoroch a na pracoviskách“. V odseku 2 písm. c) sa slová „vo vnútornom ovzduší stavieb a pracovísk“ nahrádzajú slovami „v pobytových priestoroch a na pracoviskách“ a slová „v stavbách“ nahrádzajú slovami „v pobytových priestoroch a“.</w:t>
      </w:r>
    </w:p>
    <w:p w:rsidR="006940B3" w:rsidRPr="000D2444" w:rsidP="000D2444">
      <w:pPr>
        <w:bidi w:val="0"/>
        <w:spacing w:line="240" w:lineRule="auto"/>
        <w:ind w:left="567"/>
        <w:jc w:val="both"/>
      </w:pPr>
      <w:r w:rsidRPr="000D2444">
        <w:t>V odseku 2 písm. d)</w:t>
      </w:r>
      <w:r w:rsidRPr="000D2444">
        <w:rPr>
          <w:b/>
        </w:rPr>
        <w:t xml:space="preserve"> </w:t>
      </w:r>
      <w:r w:rsidRPr="000D2444">
        <w:t>sa slovo „stavieb“ nahrádza slovami „</w:t>
      </w:r>
      <w:r w:rsidRPr="000D2444">
        <w:rPr>
          <w:lang w:eastAsia="sk-SK"/>
        </w:rPr>
        <w:t xml:space="preserve">budov s pobytovými priestormi“. </w:t>
      </w:r>
      <w:r w:rsidRPr="000D2444">
        <w:t>V odseku 2 písm. e)</w:t>
      </w:r>
      <w:r w:rsidRPr="000D2444">
        <w:rPr>
          <w:b/>
        </w:rPr>
        <w:t xml:space="preserve"> </w:t>
      </w:r>
      <w:r w:rsidRPr="000D2444">
        <w:t>sa na konci pripájajú slová „</w:t>
      </w:r>
      <w:r w:rsidRPr="000D2444">
        <w:rPr>
          <w:lang w:eastAsia="sk-SK"/>
        </w:rPr>
        <w:t xml:space="preserve">pobytových priestorov a pracovísk“. V odseku 4 sa slová „v stavbách“ </w:t>
      </w:r>
      <w:r w:rsidRPr="000D2444">
        <w:t>nahrádzajú slovami „</w:t>
      </w:r>
      <w:r w:rsidRPr="000D2444">
        <w:rPr>
          <w:lang w:eastAsia="sk-SK"/>
        </w:rPr>
        <w:t>v pobytových priestoroch a na pracoviskách“. V odseku 6 úvodnej vete sa slová „vykonávaní vedeckých projektov a projektov v regiónoch“   nahrádzajú  slovami „</w:t>
      </w:r>
      <w:r w:rsidRPr="000D2444">
        <w:t>vedeckých projektoch zameraných na“   v písmene c)</w:t>
      </w:r>
      <w:r w:rsidRPr="000D2444">
        <w:rPr>
          <w:b/>
        </w:rPr>
        <w:t xml:space="preserve"> </w:t>
      </w:r>
      <w:r w:rsidRPr="000D2444">
        <w:t>sa slová „vo vnútornom ovzduší pobytových priestorov a pracovísk“ nahrádzajú slovami „</w:t>
      </w:r>
      <w:r w:rsidRPr="000D2444">
        <w:rPr>
          <w:lang w:eastAsia="sk-SK"/>
        </w:rPr>
        <w:t xml:space="preserve">v pobytových priestoroch a na pracoviskách“. </w:t>
      </w:r>
      <w:r w:rsidRPr="000D2444">
        <w:t>V odseku 7 sa slová „vo vnútornom ovzduší“ nahrádzajú slovami „</w:t>
      </w:r>
      <w:r w:rsidRPr="000D2444">
        <w:rPr>
          <w:lang w:eastAsia="sk-SK"/>
        </w:rPr>
        <w:t>v pobytových priestoroch a na pracoviskách“. V odseku 8 sa za slovo „ciele“ dopĺňajú slová „národného akčného radónového plánu“. Odsek 9 znie: „</w:t>
      </w:r>
      <w:r w:rsidRPr="000D2444">
        <w:t>Navrhnúť aktualizáciu národného akčného radónového plánu v spolupráci s príslušnými ministerstvami najmenej raz za päť rokov.“.</w:t>
      </w:r>
    </w:p>
    <w:p w:rsidR="006940B3" w:rsidRPr="000D2444" w:rsidP="000D2444">
      <w:pPr>
        <w:bidi w:val="0"/>
        <w:spacing w:line="240" w:lineRule="auto"/>
        <w:ind w:left="567"/>
        <w:jc w:val="both"/>
      </w:pPr>
      <w:r w:rsidRPr="000D2444">
        <w:rPr>
          <w:color w:val="FF0000"/>
          <w:lang w:eastAsia="sk-SK"/>
        </w:rPr>
        <w:t xml:space="preserve"> </w:t>
      </w:r>
    </w:p>
    <w:p w:rsidR="006940B3" w:rsidRPr="000D2444" w:rsidP="000D2444">
      <w:pPr>
        <w:bidi w:val="0"/>
        <w:spacing w:line="240" w:lineRule="auto"/>
        <w:ind w:left="3402"/>
        <w:jc w:val="both"/>
      </w:pPr>
      <w:r w:rsidRPr="000D2444">
        <w:t xml:space="preserve">Zosúladenie terminológie v zmysle prílohy XVIII smernice Rady 2013/59/ EURATOM.     </w:t>
      </w:r>
    </w:p>
    <w:p w:rsidR="00CF564C" w:rsidRPr="000D2444" w:rsidP="000D2444">
      <w:pPr>
        <w:bidi w:val="0"/>
        <w:spacing w:line="240" w:lineRule="auto"/>
        <w:ind w:left="3402"/>
        <w:jc w:val="both"/>
        <w:rPr>
          <w:highlight w:val="yellow"/>
        </w:rPr>
      </w:pPr>
    </w:p>
    <w:p w:rsidR="006940B3" w:rsidRPr="000D2444" w:rsidP="000D2444">
      <w:pPr>
        <w:pStyle w:val="ListParagraph"/>
        <w:bidi w:val="0"/>
        <w:spacing w:after="0"/>
        <w:ind w:left="567" w:hanging="567"/>
        <w:jc w:val="both"/>
        <w:rPr>
          <w:szCs w:val="24"/>
        </w:rPr>
      </w:pPr>
      <w:r w:rsidRPr="000D2444">
        <w:rPr>
          <w:b/>
          <w:szCs w:val="24"/>
        </w:rPr>
        <w:t>155. V čl. I, prílohe č. 12 ČASŤ 2 tabuľke č. 2</w:t>
      </w:r>
      <w:r w:rsidRPr="000D2444">
        <w:rPr>
          <w:szCs w:val="24"/>
        </w:rPr>
        <w:t xml:space="preserve"> sa v  poznámke pod čiarou k indexu e) vypúšťa táto veta: „Odporúčaná dávka pre evakuáciu je 10 mSv.“.</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Ide</w:t>
      </w:r>
      <w:r w:rsidRPr="000D2444" w:rsidR="00CF564C">
        <w:t xml:space="preserve"> o vypustenie nadbytočnej vety.</w:t>
      </w:r>
    </w:p>
    <w:p w:rsidR="00CF564C" w:rsidRPr="000D2444" w:rsidP="000D2444">
      <w:pPr>
        <w:bidi w:val="0"/>
        <w:spacing w:line="240" w:lineRule="auto"/>
        <w:ind w:left="3402"/>
        <w:jc w:val="both"/>
      </w:pPr>
    </w:p>
    <w:p w:rsidR="006940B3" w:rsidRPr="000D2444" w:rsidP="000D2444">
      <w:pPr>
        <w:bidi w:val="0"/>
        <w:spacing w:line="240" w:lineRule="auto"/>
        <w:ind w:left="0"/>
        <w:contextualSpacing/>
        <w:jc w:val="both"/>
      </w:pPr>
      <w:r w:rsidRPr="000D2444">
        <w:rPr>
          <w:b/>
        </w:rPr>
        <w:t>156. V čl. I sa  príloha č. 15</w:t>
      </w:r>
      <w:r w:rsidRPr="000D2444">
        <w:t xml:space="preserve"> dopĺňa tretím a štvrtým bodom, ktoré znejú:   </w:t>
      </w:r>
    </w:p>
    <w:p w:rsidR="006940B3" w:rsidRPr="000D2444" w:rsidP="000D2444">
      <w:pPr>
        <w:bidi w:val="0"/>
        <w:spacing w:line="240" w:lineRule="auto"/>
        <w:ind w:left="851" w:hanging="425"/>
        <w:jc w:val="both"/>
      </w:pPr>
      <w:r w:rsidRPr="000D2444">
        <w:t>„3. Smernica Rady 89/391/EHS z 12. júna 1989 o zavádzaní opatrení na podporu zlepšenia bezpečnosti a zdravia pracovníkov pri práci (Ú. v. ES L 183, 29.6.1989) v znení nariadenia Európskeho parlamentu a Rady (ES) č. 18882/2003 z 29. septembra 2003 (Ú. v. EÚ L 284, 31. 10. 2003), v znení smernice Európskeho parlamentu a Rady 2007/30/ES z 20. júna 2007 (Ú. v. EÚ L 165, 27. 6. 2007), v znení nariadenia Európskeho parlamentu a Rady (ES) č. 1137/2008 z 22. októbra  2008 (Ú. v. EÚ L 311, 21. 11. 2008).</w:t>
      </w:r>
    </w:p>
    <w:p w:rsidR="006940B3" w:rsidRPr="000D2444" w:rsidP="000D2444">
      <w:pPr>
        <w:bidi w:val="0"/>
        <w:spacing w:line="240" w:lineRule="auto"/>
        <w:ind w:left="851" w:hanging="425"/>
        <w:jc w:val="both"/>
      </w:pPr>
      <w:r w:rsidRPr="000D2444">
        <w:t xml:space="preserve"> 4. Smernica 92/58/EHS z 24. júna 1992 o minimálnych požiadavkách na zaistenie bezpečnostných a /alebo zdravotných označení pri práci (deviata samostatná smernica v zmysle článku 16 ods. 1 smernice 89/391/EHS) (Ú. v. ES L 245, 26. 8. 1992), v znení smernice Európskeho parlamentu a Rady 2007/30/ES z 20. júna 2007 (Ú. v. EÚ L 165, 27. 6. 2007), v znení smernice Európskeho parlamentu a Rady 2014/27/EÚ z 26. februára 2014 (Ú. v. EÚ L 65, 5. 3. 2014).“.</w:t>
      </w:r>
    </w:p>
    <w:p w:rsidR="006940B3" w:rsidRPr="000D2444" w:rsidP="000D2444">
      <w:pPr>
        <w:bidi w:val="0"/>
        <w:spacing w:line="240" w:lineRule="auto"/>
        <w:jc w:val="both"/>
        <w:rPr>
          <w:u w:val="single"/>
        </w:rPr>
      </w:pPr>
    </w:p>
    <w:p w:rsidR="006940B3" w:rsidRPr="000D2444" w:rsidP="000D2444">
      <w:pPr>
        <w:bidi w:val="0"/>
        <w:spacing w:line="240" w:lineRule="auto"/>
        <w:ind w:left="3402"/>
        <w:jc w:val="both"/>
      </w:pPr>
      <w:r w:rsidRPr="000D2444">
        <w:t>Ide o doplnenie smerníc do transpozičnej prílohy.</w:t>
      </w:r>
    </w:p>
    <w:p w:rsidR="006940B3" w:rsidRPr="000D2444" w:rsidP="000D2444">
      <w:pPr>
        <w:pStyle w:val="NoSpacing"/>
        <w:bidi w:val="0"/>
        <w:spacing w:beforeAutospacing="0" w:afterAutospacing="0"/>
        <w:ind w:left="3402"/>
        <w:jc w:val="both"/>
        <w:rPr>
          <w:rFonts w:ascii="Arial" w:hAnsi="Arial" w:cs="Arial"/>
        </w:rPr>
      </w:pPr>
    </w:p>
    <w:p w:rsidR="006940B3" w:rsidRPr="000D2444" w:rsidP="000D2444">
      <w:pPr>
        <w:pStyle w:val="pojmy"/>
        <w:numPr>
          <w:numId w:val="0"/>
        </w:numPr>
        <w:tabs>
          <w:tab w:val="clear" w:pos="717"/>
        </w:tabs>
        <w:bidi w:val="0"/>
        <w:spacing w:before="0" w:after="0"/>
        <w:ind w:left="567" w:hanging="567"/>
        <w:rPr>
          <w:rFonts w:ascii="Arial" w:hAnsi="Arial" w:cs="Arial"/>
          <w:sz w:val="24"/>
          <w:szCs w:val="24"/>
        </w:rPr>
      </w:pPr>
      <w:r w:rsidRPr="000D2444">
        <w:rPr>
          <w:rFonts w:ascii="Arial" w:hAnsi="Arial" w:cs="Arial"/>
          <w:b/>
          <w:sz w:val="24"/>
          <w:szCs w:val="24"/>
        </w:rPr>
        <w:t xml:space="preserve">157. V čl. III, bode 1 </w:t>
      </w:r>
      <w:r w:rsidRPr="000D2444">
        <w:rPr>
          <w:rFonts w:ascii="Arial" w:hAnsi="Arial" w:cs="Arial"/>
          <w:sz w:val="24"/>
          <w:szCs w:val="24"/>
        </w:rPr>
        <w:t xml:space="preserve">sadzobníku správnych poplatkov časti VIII položke 150 písm. k)  sa slovo „výpisu“ nahrádza slovom „dokladu“.  </w:t>
      </w:r>
    </w:p>
    <w:p w:rsidR="006940B3" w:rsidRPr="000D2444" w:rsidP="000D2444">
      <w:pPr>
        <w:pStyle w:val="pojmy"/>
        <w:numPr>
          <w:numId w:val="0"/>
        </w:numPr>
        <w:tabs>
          <w:tab w:val="clear" w:pos="717"/>
        </w:tabs>
        <w:bidi w:val="0"/>
        <w:spacing w:before="0" w:after="0"/>
        <w:ind w:left="3402" w:firstLine="0"/>
        <w:rPr>
          <w:rStyle w:val="Emphasis"/>
          <w:rFonts w:ascii="Arial" w:hAnsi="Arial" w:cs="Arial"/>
          <w:i w:val="0"/>
          <w:iCs/>
          <w:sz w:val="24"/>
          <w:szCs w:val="24"/>
        </w:rPr>
      </w:pPr>
    </w:p>
    <w:p w:rsidR="006940B3" w:rsidRPr="000D2444" w:rsidP="000D2444">
      <w:pPr>
        <w:pStyle w:val="pojmy"/>
        <w:numPr>
          <w:numId w:val="0"/>
        </w:numPr>
        <w:tabs>
          <w:tab w:val="clear" w:pos="717"/>
        </w:tabs>
        <w:bidi w:val="0"/>
        <w:spacing w:before="0" w:after="0"/>
        <w:ind w:left="3402" w:firstLine="0"/>
        <w:rPr>
          <w:rStyle w:val="Emphasis"/>
          <w:rFonts w:ascii="Arial" w:hAnsi="Arial" w:cs="Arial"/>
          <w:i w:val="0"/>
          <w:iCs/>
          <w:sz w:val="24"/>
          <w:szCs w:val="24"/>
        </w:rPr>
      </w:pPr>
      <w:r w:rsidRPr="000D2444">
        <w:rPr>
          <w:rStyle w:val="Emphasis"/>
          <w:rFonts w:ascii="Arial" w:hAnsi="Arial" w:cs="Arial"/>
          <w:i w:val="0"/>
          <w:iCs/>
          <w:sz w:val="24"/>
          <w:szCs w:val="24"/>
        </w:rPr>
        <w:t>Ide o legislatívno-technickú úpravu; text položky sa upravuje s ohľadom na § 6 ods. 1 písm. d) štvrtý bod čl. 1, podľa ktorého úrad vydáva doklad (výpis osobných dávok poskytuje zamestnávateľ).</w:t>
      </w:r>
    </w:p>
    <w:p w:rsidR="006940B3" w:rsidRPr="000D2444" w:rsidP="000D2444">
      <w:pPr>
        <w:pStyle w:val="pojmy"/>
        <w:numPr>
          <w:numId w:val="0"/>
        </w:numPr>
        <w:tabs>
          <w:tab w:val="clear" w:pos="717"/>
        </w:tabs>
        <w:bidi w:val="0"/>
        <w:spacing w:before="0" w:after="0"/>
        <w:ind w:left="3402" w:firstLine="0"/>
        <w:rPr>
          <w:rFonts w:ascii="Arial" w:hAnsi="Arial" w:cs="Arial"/>
          <w:iCs/>
          <w:sz w:val="24"/>
          <w:szCs w:val="24"/>
        </w:rPr>
      </w:pPr>
      <w:r w:rsidRPr="000D2444">
        <w:rPr>
          <w:rStyle w:val="Emphasis"/>
          <w:rFonts w:ascii="Arial" w:hAnsi="Arial" w:cs="Arial"/>
          <w:i w:val="0"/>
          <w:iCs/>
          <w:sz w:val="24"/>
          <w:szCs w:val="24"/>
        </w:rPr>
        <w:t xml:space="preserve">  </w:t>
      </w:r>
    </w:p>
    <w:p w:rsidR="006940B3" w:rsidRPr="000D2444" w:rsidP="000D2444">
      <w:pPr>
        <w:pStyle w:val="CommentText"/>
        <w:bidi w:val="0"/>
        <w:spacing w:before="0" w:beforeAutospacing="0" w:after="0" w:afterAutospacing="0"/>
        <w:ind w:left="567" w:hanging="567"/>
        <w:jc w:val="both"/>
        <w:rPr>
          <w:rFonts w:ascii="Arial" w:hAnsi="Arial" w:cs="Arial"/>
          <w:sz w:val="24"/>
          <w:szCs w:val="24"/>
        </w:rPr>
      </w:pPr>
      <w:r w:rsidRPr="000D2444">
        <w:rPr>
          <w:rFonts w:ascii="Arial" w:hAnsi="Arial" w:cs="Arial"/>
          <w:b/>
          <w:sz w:val="24"/>
          <w:szCs w:val="24"/>
        </w:rPr>
        <w:t>158. V čl. V bode 5 § 29 ods. 9 písm. a)</w:t>
      </w:r>
      <w:r w:rsidRPr="000D2444">
        <w:rPr>
          <w:rFonts w:ascii="Arial" w:hAnsi="Arial" w:cs="Arial"/>
          <w:sz w:val="24"/>
          <w:szCs w:val="24"/>
        </w:rPr>
        <w:t xml:space="preserve"> sa odkaz a poznámka pod čiarou k odkazu 39b označuje ako odkaz a poznámka pod čiarou 40a, v písmene c) sa odkaz a poznámka pod čiarou 39c označuje ako odkaz a poznámka pod čiarou 40b, v písmene d) sa odkaz a poznámka pod čiarou 39d označuje ako odkaz a poznámka pod čiarou 40c.  V odseku 10 sa odkaz a poznámka pod čiarou 39e označuje ako odkaz a a poznámka pod čiarou 40d, v odseku 11 sa odkaz na poznámku pod čiarou 39b označuje ako  odkaz 40a. </w:t>
      </w:r>
    </w:p>
    <w:p w:rsidR="006940B3" w:rsidRPr="000D2444" w:rsidP="000D2444">
      <w:pPr>
        <w:pStyle w:val="CommentText"/>
        <w:bidi w:val="0"/>
        <w:spacing w:before="0" w:beforeAutospacing="0" w:after="0" w:afterAutospacing="0"/>
        <w:ind w:left="567"/>
        <w:jc w:val="both"/>
        <w:rPr>
          <w:rFonts w:ascii="Arial" w:hAnsi="Arial" w:cs="Arial"/>
          <w:sz w:val="24"/>
          <w:szCs w:val="24"/>
        </w:rPr>
      </w:pPr>
      <w:r w:rsidRPr="000D2444">
        <w:rPr>
          <w:rFonts w:ascii="Arial" w:hAnsi="Arial" w:cs="Arial"/>
          <w:sz w:val="24"/>
          <w:szCs w:val="24"/>
        </w:rPr>
        <w:t xml:space="preserve">V nadväznosti na preznačenie odkazov a poznámok pod čiarou sa upraví úvodná veta k poznámkam pod čiarou. </w:t>
      </w:r>
    </w:p>
    <w:p w:rsidR="006940B3" w:rsidRPr="000D2444" w:rsidP="000D2444">
      <w:pPr>
        <w:pStyle w:val="CommentText"/>
        <w:bidi w:val="0"/>
        <w:spacing w:before="0" w:beforeAutospacing="0" w:after="0" w:afterAutospacing="0"/>
        <w:ind w:left="567"/>
        <w:jc w:val="both"/>
        <w:rPr>
          <w:rFonts w:ascii="Arial" w:hAnsi="Arial" w:cs="Arial"/>
          <w:sz w:val="24"/>
          <w:szCs w:val="24"/>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úprava označenia  odkazov a poznámok pod čiarou  zohľadňuje medzičasom prijaté novely zákona č. 576/2004 Z. z. (zákon č. 257/2017 Z. z. a zákon č. 351/2017 Z. z.).  </w:t>
      </w:r>
    </w:p>
    <w:p w:rsidR="00CF564C" w:rsidRPr="000D2444" w:rsidP="000D2444">
      <w:pPr>
        <w:bidi w:val="0"/>
        <w:spacing w:line="240" w:lineRule="auto"/>
        <w:ind w:left="3402"/>
        <w:jc w:val="both"/>
        <w:rPr>
          <w:rStyle w:val="Emphasis"/>
          <w:rFonts w:ascii="Arial" w:hAnsi="Arial" w:cs="Arial"/>
          <w:i w:val="0"/>
          <w:iCs/>
        </w:rPr>
      </w:pPr>
    </w:p>
    <w:p w:rsidR="006940B3" w:rsidRPr="000D2444" w:rsidP="000D2444">
      <w:pPr>
        <w:pStyle w:val="CommentText"/>
        <w:bidi w:val="0"/>
        <w:spacing w:before="0" w:beforeAutospacing="0" w:after="0" w:afterAutospacing="0"/>
        <w:ind w:left="567" w:hanging="567"/>
        <w:jc w:val="both"/>
        <w:rPr>
          <w:rFonts w:ascii="Arial" w:hAnsi="Arial" w:cs="Arial"/>
          <w:sz w:val="24"/>
          <w:szCs w:val="24"/>
        </w:rPr>
      </w:pPr>
      <w:r w:rsidRPr="000D2444">
        <w:rPr>
          <w:rFonts w:ascii="Arial" w:hAnsi="Arial" w:cs="Arial"/>
          <w:b/>
          <w:sz w:val="24"/>
          <w:szCs w:val="24"/>
        </w:rPr>
        <w:t>159. V čl. V bode 7 § 44 ods. 1 písm. d)</w:t>
      </w:r>
      <w:r w:rsidRPr="000D2444">
        <w:rPr>
          <w:rFonts w:ascii="Arial" w:hAnsi="Arial" w:cs="Arial"/>
          <w:sz w:val="24"/>
          <w:szCs w:val="24"/>
        </w:rPr>
        <w:t xml:space="preserve"> sa odkaz a poznámka pod čiarou k odkazu 46 označuje ako odkaz a poznámka pod čiarou 46a, v odseku 5 sa  odkaz a poznámka pod čiarou k odkazu 46a označuje ako odkaz a poznámka pod čiarou 46b a v § 44b ods. 1 sa odkaz na poznámku pod čiarou 39e označuje ako odkaz 40d.  </w:t>
      </w:r>
    </w:p>
    <w:p w:rsidR="006940B3" w:rsidRPr="000D2444" w:rsidP="000D2444">
      <w:pPr>
        <w:pStyle w:val="CommentText"/>
        <w:bidi w:val="0"/>
        <w:spacing w:before="0" w:beforeAutospacing="0" w:after="0" w:afterAutospacing="0"/>
        <w:ind w:left="567"/>
        <w:jc w:val="both"/>
        <w:rPr>
          <w:rFonts w:ascii="Arial" w:hAnsi="Arial" w:cs="Arial"/>
          <w:sz w:val="24"/>
          <w:szCs w:val="24"/>
        </w:rPr>
      </w:pPr>
      <w:r w:rsidRPr="000D2444">
        <w:rPr>
          <w:rFonts w:ascii="Arial" w:hAnsi="Arial" w:cs="Arial"/>
          <w:sz w:val="24"/>
          <w:szCs w:val="24"/>
        </w:rPr>
        <w:t xml:space="preserve">V nadväznosti na preznačenie odkazov a poznámok pod čiarou sa upraví úvodná veta k poznámkam pod čiarou. </w:t>
      </w:r>
    </w:p>
    <w:p w:rsidR="006940B3" w:rsidRPr="000D2444" w:rsidP="000D2444">
      <w:pPr>
        <w:pStyle w:val="CommentText"/>
        <w:bidi w:val="0"/>
        <w:spacing w:before="0" w:beforeAutospacing="0" w:after="0" w:afterAutospacing="0"/>
        <w:ind w:left="567"/>
        <w:jc w:val="both"/>
        <w:rPr>
          <w:rFonts w:ascii="Arial" w:hAnsi="Arial" w:cs="Arial"/>
          <w:sz w:val="24"/>
          <w:szCs w:val="24"/>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úprava označenia  odkazov a poznámok pod čiarou  zohľadňuje medzičasom prijaté novely zákona č. 576/2004 Z. z. (zákon č. 257/2017 Z. z. a zákon č. 351/2017 Z. z.).  </w:t>
      </w:r>
    </w:p>
    <w:p w:rsidR="00CF564C" w:rsidRPr="000D2444" w:rsidP="000D2444">
      <w:pPr>
        <w:bidi w:val="0"/>
        <w:spacing w:line="240" w:lineRule="auto"/>
        <w:ind w:left="3402"/>
        <w:jc w:val="both"/>
        <w:rPr>
          <w:iCs/>
        </w:rPr>
      </w:pPr>
    </w:p>
    <w:p w:rsidR="006940B3" w:rsidRPr="000D2444" w:rsidP="000D2444">
      <w:pPr>
        <w:bidi w:val="0"/>
        <w:spacing w:line="240" w:lineRule="auto"/>
        <w:ind w:left="0"/>
        <w:contextualSpacing/>
        <w:jc w:val="both"/>
      </w:pPr>
      <w:r w:rsidRPr="000D2444">
        <w:rPr>
          <w:b/>
        </w:rPr>
        <w:t>160. V čl. V § 44 odsek 2</w:t>
      </w:r>
      <w:r w:rsidRPr="000D2444">
        <w:t xml:space="preserve">  znie:</w:t>
      </w:r>
    </w:p>
    <w:p w:rsidR="006940B3" w:rsidRPr="000D2444" w:rsidP="000D2444">
      <w:pPr>
        <w:bidi w:val="0"/>
        <w:spacing w:before="240" w:after="240" w:line="240" w:lineRule="auto"/>
        <w:ind w:left="1134" w:hanging="567"/>
        <w:jc w:val="both"/>
      </w:pPr>
      <w:r w:rsidRPr="000D2444">
        <w:t xml:space="preserve">„(2) Lekárske ožiarenie podľa odseku 1 zahŕňa diagnostiku v rádiológii, diagnostiku alebo liečbu v intervenčnej radiológii, liečbu v radiačnej onkológii,  diagnostiku alebo liečbu v nukleárnej medicíne, diagnostiku v zubnom lekárstve a pri inom použití ionizujúceho žiarenia na plánovanie, riadenie a overovanie postupov pri poskytovaní zdravotnej starostlivosti.“. </w:t>
      </w:r>
    </w:p>
    <w:p w:rsidR="006940B3" w:rsidRPr="000D2444" w:rsidP="000D2444">
      <w:pPr>
        <w:bidi w:val="0"/>
        <w:spacing w:line="240" w:lineRule="auto"/>
        <w:ind w:left="3402"/>
        <w:jc w:val="both"/>
      </w:pPr>
      <w:r w:rsidRPr="000D2444">
        <w:t>Ide o </w:t>
      </w:r>
      <w:r w:rsidRPr="000D2444" w:rsidR="00CF564C">
        <w:t>doplnenie ďalšej špecializácie.</w:t>
      </w:r>
    </w:p>
    <w:p w:rsidR="00CF564C" w:rsidRPr="000D2444" w:rsidP="000D2444">
      <w:pPr>
        <w:bidi w:val="0"/>
        <w:spacing w:line="240" w:lineRule="auto"/>
        <w:ind w:left="3402"/>
        <w:jc w:val="both"/>
      </w:pPr>
    </w:p>
    <w:p w:rsidR="006940B3" w:rsidRPr="000D2444" w:rsidP="000D2444">
      <w:pPr>
        <w:bidi w:val="0"/>
        <w:spacing w:line="240" w:lineRule="auto"/>
        <w:ind w:left="0"/>
        <w:contextualSpacing/>
        <w:jc w:val="both"/>
      </w:pPr>
      <w:r w:rsidRPr="000D2444">
        <w:rPr>
          <w:b/>
        </w:rPr>
        <w:t>161.  V čl. V  § 44a  sa dopĺňa odsek 5</w:t>
      </w:r>
      <w:r w:rsidRPr="000D2444">
        <w:t>, ktorý znie:</w:t>
      </w:r>
    </w:p>
    <w:p w:rsidR="006940B3" w:rsidRPr="000D2444" w:rsidP="000D2444">
      <w:pPr>
        <w:bidi w:val="0"/>
        <w:spacing w:line="240" w:lineRule="auto"/>
        <w:ind w:left="1134" w:hanging="567"/>
        <w:jc w:val="both"/>
      </w:pPr>
      <w:r w:rsidRPr="000D2444">
        <w:t>„(5) Le</w:t>
      </w:r>
      <w:r w:rsidRPr="000D2444">
        <w:rPr>
          <w:lang w:eastAsia="sk-SK"/>
        </w:rPr>
        <w:t>kár v špecializačnom odbore nukleárna medicína (ďalej  len „lekár nukleárnej medicíny“) môže indikovať vyšetrenie alebo liečbu metódou nukleárnej medicíny alebo zmeniť indikáciu vyšetrenia alebo liečby metódou nukleárnej medicíny navrhnutú indikujúcim lekárom, ak usúdi, že zmena povedie k zníženiu dávky pacienta, k získaniu lepšej diagnostickej informácie alebo k väčšiemu prínosu vyplývajúcemu z liečby metódami nukleárnej medicíny. O druhu rádioaktívnej látky podanej pacientovi a jej aktivite rozhoduje lekár nukleárnej medicíny.</w:t>
      </w:r>
      <w:r w:rsidRPr="000D2444">
        <w:t>“.</w:t>
      </w:r>
    </w:p>
    <w:p w:rsidR="006940B3" w:rsidRPr="000D2444" w:rsidP="000D2444">
      <w:pPr>
        <w:bidi w:val="0"/>
        <w:spacing w:line="240" w:lineRule="auto"/>
        <w:ind w:left="567"/>
        <w:jc w:val="both"/>
      </w:pPr>
    </w:p>
    <w:p w:rsidR="006940B3" w:rsidRPr="000D2444" w:rsidP="000D2444">
      <w:pPr>
        <w:bidi w:val="0"/>
        <w:spacing w:line="240" w:lineRule="auto"/>
        <w:ind w:left="3402"/>
        <w:jc w:val="both"/>
      </w:pPr>
      <w:r w:rsidRPr="000D2444">
        <w:t>Ide o legislatívno-technickú úpravu v súlade s  §  44a ods. 3 návrhu zákona pre lekára so špecializáciou v špecializa</w:t>
      </w:r>
      <w:r w:rsidRPr="000D2444" w:rsidR="00CF564C">
        <w:t>čnom odbore nukleárna medicína.</w:t>
      </w:r>
    </w:p>
    <w:p w:rsidR="00CF564C" w:rsidRPr="000D2444" w:rsidP="000D2444">
      <w:pPr>
        <w:bidi w:val="0"/>
        <w:spacing w:line="240" w:lineRule="auto"/>
        <w:ind w:left="3402"/>
        <w:jc w:val="both"/>
      </w:pPr>
    </w:p>
    <w:p w:rsidR="006940B3" w:rsidRPr="000D2444" w:rsidP="000D2444">
      <w:pPr>
        <w:widowControl w:val="0"/>
        <w:autoSpaceDE w:val="0"/>
        <w:autoSpaceDN w:val="0"/>
        <w:bidi w:val="0"/>
        <w:adjustRightInd w:val="0"/>
        <w:spacing w:line="240" w:lineRule="auto"/>
        <w:ind w:left="0" w:right="-6"/>
        <w:jc w:val="both"/>
        <w:rPr>
          <w:b/>
        </w:rPr>
      </w:pPr>
      <w:r w:rsidRPr="000D2444">
        <w:rPr>
          <w:b/>
        </w:rPr>
        <w:t>162.  Za čl. V sa vkladá nový článok VI, ktorý znie:</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right="-6"/>
        <w:jc w:val="center"/>
      </w:pPr>
      <w:r w:rsidRPr="000D2444">
        <w:t>„Čl. VI</w:t>
      </w:r>
    </w:p>
    <w:p w:rsidR="006940B3" w:rsidRPr="000D2444" w:rsidP="000D2444">
      <w:pPr>
        <w:widowControl w:val="0"/>
        <w:autoSpaceDE w:val="0"/>
        <w:autoSpaceDN w:val="0"/>
        <w:bidi w:val="0"/>
        <w:adjustRightInd w:val="0"/>
        <w:spacing w:line="240" w:lineRule="auto"/>
        <w:ind w:right="-6"/>
        <w:jc w:val="center"/>
      </w:pPr>
    </w:p>
    <w:p w:rsidR="006940B3" w:rsidRPr="000D2444" w:rsidP="000D2444">
      <w:pPr>
        <w:widowControl w:val="0"/>
        <w:autoSpaceDE w:val="0"/>
        <w:autoSpaceDN w:val="0"/>
        <w:bidi w:val="0"/>
        <w:adjustRightInd w:val="0"/>
        <w:spacing w:line="240" w:lineRule="auto"/>
        <w:ind w:right="-6"/>
        <w:jc w:val="both"/>
      </w:pPr>
      <w:r w:rsidRPr="000D2444">
        <w:t>Zákon č. 577/2004 Z. z. o rozsahu zdravotnej starostlivosti uhrádzanej na základe verejného zdravotného poistenia a o úhradách za služby súvisiace s poskytovaním zdravotnej starostlivosti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257/2017 Z. z. a zákona č. 351/2017 Z. z. sa mení a dopĺňa takto:</w:t>
      </w:r>
    </w:p>
    <w:p w:rsidR="006940B3" w:rsidRPr="000D2444" w:rsidP="000D2444">
      <w:pPr>
        <w:widowControl w:val="0"/>
        <w:autoSpaceDE w:val="0"/>
        <w:autoSpaceDN w:val="0"/>
        <w:bidi w:val="0"/>
        <w:adjustRightInd w:val="0"/>
        <w:spacing w:line="240" w:lineRule="auto"/>
        <w:ind w:left="993" w:right="-6" w:hanging="273"/>
        <w:jc w:val="both"/>
      </w:pPr>
    </w:p>
    <w:p w:rsidR="006940B3" w:rsidRPr="000D2444" w:rsidP="000D2444">
      <w:pPr>
        <w:widowControl w:val="0"/>
        <w:numPr>
          <w:numId w:val="14"/>
        </w:numPr>
        <w:autoSpaceDE w:val="0"/>
        <w:autoSpaceDN w:val="0"/>
        <w:bidi w:val="0"/>
        <w:adjustRightInd w:val="0"/>
        <w:spacing w:line="240" w:lineRule="auto"/>
        <w:ind w:right="-6"/>
        <w:jc w:val="both"/>
      </w:pPr>
      <w:r w:rsidRPr="000D2444">
        <w:t>V § 38 ods. 8 písm. c) siedmy bod znie:</w:t>
      </w:r>
    </w:p>
    <w:p w:rsidR="006940B3" w:rsidRPr="000D2444" w:rsidP="000D2444">
      <w:pPr>
        <w:widowControl w:val="0"/>
        <w:autoSpaceDE w:val="0"/>
        <w:autoSpaceDN w:val="0"/>
        <w:bidi w:val="0"/>
        <w:adjustRightInd w:val="0"/>
        <w:spacing w:line="240" w:lineRule="auto"/>
        <w:ind w:left="1080" w:right="-6"/>
        <w:jc w:val="both"/>
      </w:pPr>
    </w:p>
    <w:p w:rsidR="006940B3" w:rsidRPr="000D2444" w:rsidP="000D2444">
      <w:pPr>
        <w:widowControl w:val="0"/>
        <w:autoSpaceDE w:val="0"/>
        <w:autoSpaceDN w:val="0"/>
        <w:bidi w:val="0"/>
        <w:adjustRightInd w:val="0"/>
        <w:spacing w:line="240" w:lineRule="auto"/>
        <w:ind w:left="1080" w:right="-6"/>
        <w:jc w:val="both"/>
      </w:pPr>
      <w:r w:rsidRPr="000D2444">
        <w:t>„7. ústavnej pohotovostnej služby, ak ide o nositeľa ocenenia najmenej zlatej Janského plakety,“.</w:t>
      </w:r>
    </w:p>
    <w:p w:rsidR="006940B3" w:rsidRPr="000D2444" w:rsidP="000D2444">
      <w:pPr>
        <w:bidi w:val="0"/>
        <w:spacing w:line="240" w:lineRule="auto"/>
      </w:pPr>
    </w:p>
    <w:p w:rsidR="006940B3" w:rsidRPr="000D2444" w:rsidP="000D2444">
      <w:pPr>
        <w:widowControl w:val="0"/>
        <w:autoSpaceDE w:val="0"/>
        <w:autoSpaceDN w:val="0"/>
        <w:bidi w:val="0"/>
        <w:adjustRightInd w:val="0"/>
        <w:spacing w:line="240" w:lineRule="auto"/>
        <w:ind w:left="2835" w:right="-6"/>
        <w:jc w:val="both"/>
      </w:pPr>
      <w:r w:rsidRPr="000D2444">
        <w:t>V prvom bode prvého bodu pozmeňovacieho návrhu ide o legislatívno-technickú úpravu nesprávneho vyskloňovania v zákone č. 351/2017 Z. z.</w:t>
      </w:r>
    </w:p>
    <w:p w:rsidR="006940B3" w:rsidRPr="000D2444" w:rsidP="000D2444">
      <w:pPr>
        <w:bidi w:val="0"/>
        <w:spacing w:line="240" w:lineRule="auto"/>
      </w:pPr>
    </w:p>
    <w:p w:rsidR="006940B3" w:rsidRPr="000D2444" w:rsidP="000D2444">
      <w:pPr>
        <w:pStyle w:val="ListParagraph"/>
        <w:numPr>
          <w:numId w:val="14"/>
        </w:numPr>
        <w:bidi w:val="0"/>
        <w:spacing w:before="0" w:after="160"/>
        <w:rPr>
          <w:szCs w:val="24"/>
        </w:rPr>
      </w:pPr>
      <w:r w:rsidRPr="000D2444">
        <w:rPr>
          <w:szCs w:val="24"/>
        </w:rPr>
        <w:t>Za § 38a sa vkladá § 38b, ktorý vrátane nadpisu znie:</w:t>
      </w:r>
    </w:p>
    <w:p w:rsidR="006940B3" w:rsidRPr="000D2444" w:rsidP="000D2444">
      <w:pPr>
        <w:pStyle w:val="ListParagraph"/>
        <w:bidi w:val="0"/>
        <w:ind w:left="1080"/>
        <w:rPr>
          <w:szCs w:val="24"/>
        </w:rPr>
      </w:pPr>
    </w:p>
    <w:p w:rsidR="006940B3" w:rsidRPr="000D2444" w:rsidP="000D2444">
      <w:pPr>
        <w:bidi w:val="0"/>
        <w:spacing w:line="240" w:lineRule="auto"/>
        <w:ind w:left="360"/>
        <w:jc w:val="center"/>
        <w:rPr>
          <w:b/>
        </w:rPr>
      </w:pPr>
      <w:r w:rsidRPr="000D2444">
        <w:t>„</w:t>
      </w:r>
      <w:r w:rsidRPr="000D2444">
        <w:rPr>
          <w:b/>
        </w:rPr>
        <w:t>§38b</w:t>
      </w:r>
    </w:p>
    <w:p w:rsidR="006940B3" w:rsidRPr="000D2444" w:rsidP="000D2444">
      <w:pPr>
        <w:bidi w:val="0"/>
        <w:spacing w:line="240" w:lineRule="auto"/>
        <w:ind w:left="360"/>
        <w:jc w:val="center"/>
        <w:rPr>
          <w:b/>
        </w:rPr>
      </w:pPr>
    </w:p>
    <w:p w:rsidR="006940B3" w:rsidRPr="000D2444" w:rsidP="000D2444">
      <w:pPr>
        <w:bidi w:val="0"/>
        <w:spacing w:line="240" w:lineRule="auto"/>
        <w:ind w:left="360"/>
        <w:jc w:val="center"/>
        <w:rPr>
          <w:b/>
        </w:rPr>
      </w:pPr>
      <w:r w:rsidRPr="000D2444">
        <w:rPr>
          <w:b/>
        </w:rPr>
        <w:t>Žiadosť o preplatenie úhrady  pri poskytovaní zdravotnej starostlivosti v rámci ústavnej pohotovostnej služby</w:t>
      </w:r>
    </w:p>
    <w:p w:rsidR="006940B3" w:rsidRPr="000D2444" w:rsidP="000D2444">
      <w:pPr>
        <w:bidi w:val="0"/>
        <w:spacing w:line="240" w:lineRule="auto"/>
        <w:ind w:left="360"/>
        <w:jc w:val="center"/>
        <w:rPr>
          <w:b/>
        </w:rPr>
      </w:pPr>
    </w:p>
    <w:p w:rsidR="006940B3" w:rsidRPr="000D2444" w:rsidP="000D2444">
      <w:pPr>
        <w:pStyle w:val="ListParagraph"/>
        <w:numPr>
          <w:numId w:val="10"/>
        </w:numPr>
        <w:bidi w:val="0"/>
        <w:spacing w:before="0" w:after="160"/>
        <w:jc w:val="both"/>
        <w:rPr>
          <w:szCs w:val="24"/>
        </w:rPr>
      </w:pPr>
      <w:r w:rsidRPr="000D2444">
        <w:rPr>
          <w:szCs w:val="24"/>
        </w:rPr>
        <w:t xml:space="preserve">Poistenec môže požiadať príslušnú zdravotnú poisťovňu o preplatenie úhrady podľa § 38a ods. 6 písm. a) za služby podľa § 38 ods. 3 písm. c) pri poskytovaní zdravotnej starostlivosti v rámci ústavnej pohotovostnej služby najneskôr však do 15 dní odo dňa uhradenia tejto úhrady poistencom. </w:t>
      </w:r>
    </w:p>
    <w:p w:rsidR="006940B3" w:rsidRPr="000D2444" w:rsidP="000D2444">
      <w:pPr>
        <w:pStyle w:val="ListParagraph"/>
        <w:bidi w:val="0"/>
        <w:jc w:val="both"/>
        <w:rPr>
          <w:szCs w:val="24"/>
        </w:rPr>
      </w:pPr>
    </w:p>
    <w:p w:rsidR="006940B3" w:rsidRPr="000D2444" w:rsidP="000D2444">
      <w:pPr>
        <w:pStyle w:val="ListParagraph"/>
        <w:numPr>
          <w:numId w:val="10"/>
        </w:numPr>
        <w:bidi w:val="0"/>
        <w:spacing w:before="0" w:after="160"/>
        <w:jc w:val="both"/>
        <w:rPr>
          <w:szCs w:val="24"/>
        </w:rPr>
      </w:pPr>
      <w:r w:rsidRPr="000D2444">
        <w:rPr>
          <w:szCs w:val="24"/>
        </w:rPr>
        <w:t>Žiadosť o preplatenie úhrady pri poskytovaní zdravotnej starostlivosti v rámci ústavnej pohotovostnej služby (ďalej len „žiadosť o preplatenie úhrady“) obsahuje najmä:</w:t>
      </w:r>
    </w:p>
    <w:p w:rsidR="006940B3" w:rsidRPr="000D2444" w:rsidP="000D2444">
      <w:pPr>
        <w:pStyle w:val="ListParagraph"/>
        <w:numPr>
          <w:numId w:val="11"/>
        </w:numPr>
        <w:bidi w:val="0"/>
        <w:spacing w:before="0" w:after="160"/>
        <w:jc w:val="both"/>
        <w:rPr>
          <w:szCs w:val="24"/>
        </w:rPr>
      </w:pPr>
      <w:r w:rsidRPr="000D2444">
        <w:rPr>
          <w:szCs w:val="24"/>
        </w:rPr>
        <w:t>meno a priezvisko poistenca,</w:t>
      </w:r>
    </w:p>
    <w:p w:rsidR="006940B3" w:rsidRPr="000D2444" w:rsidP="000D2444">
      <w:pPr>
        <w:pStyle w:val="ListParagraph"/>
        <w:numPr>
          <w:numId w:val="11"/>
        </w:numPr>
        <w:bidi w:val="0"/>
        <w:spacing w:before="0" w:after="160"/>
        <w:jc w:val="both"/>
        <w:rPr>
          <w:szCs w:val="24"/>
        </w:rPr>
      </w:pPr>
      <w:r w:rsidRPr="000D2444">
        <w:rPr>
          <w:szCs w:val="24"/>
        </w:rPr>
        <w:t>adresa poistenca,</w:t>
      </w:r>
    </w:p>
    <w:p w:rsidR="006940B3" w:rsidRPr="000D2444" w:rsidP="000D2444">
      <w:pPr>
        <w:pStyle w:val="ListParagraph"/>
        <w:numPr>
          <w:numId w:val="11"/>
        </w:numPr>
        <w:bidi w:val="0"/>
        <w:spacing w:before="0" w:after="160"/>
        <w:jc w:val="both"/>
        <w:rPr>
          <w:szCs w:val="24"/>
        </w:rPr>
      </w:pPr>
      <w:r w:rsidRPr="000D2444">
        <w:rPr>
          <w:szCs w:val="24"/>
        </w:rPr>
        <w:t>rodné číslo, ak ho má poistenec pridelené, alebo bezvýznamové identifikačné číslo,</w:t>
      </w:r>
    </w:p>
    <w:p w:rsidR="006940B3" w:rsidRPr="000D2444" w:rsidP="000D2444">
      <w:pPr>
        <w:pStyle w:val="ListParagraph"/>
        <w:numPr>
          <w:numId w:val="11"/>
        </w:numPr>
        <w:bidi w:val="0"/>
        <w:spacing w:before="0" w:after="160"/>
        <w:jc w:val="both"/>
        <w:rPr>
          <w:szCs w:val="24"/>
        </w:rPr>
      </w:pPr>
      <w:r w:rsidRPr="000D2444">
        <w:rPr>
          <w:szCs w:val="24"/>
        </w:rPr>
        <w:t>dátum narodenia poistenca,</w:t>
      </w:r>
    </w:p>
    <w:p w:rsidR="006940B3" w:rsidRPr="000D2444" w:rsidP="000D2444">
      <w:pPr>
        <w:pStyle w:val="ListParagraph"/>
        <w:numPr>
          <w:numId w:val="11"/>
        </w:numPr>
        <w:bidi w:val="0"/>
        <w:spacing w:before="0" w:after="160"/>
        <w:jc w:val="both"/>
        <w:rPr>
          <w:szCs w:val="24"/>
        </w:rPr>
      </w:pPr>
      <w:r w:rsidRPr="000D2444">
        <w:rPr>
          <w:szCs w:val="24"/>
        </w:rPr>
        <w:t>obchodné meno zdravotnej poisťovne,</w:t>
      </w:r>
    </w:p>
    <w:p w:rsidR="006940B3" w:rsidRPr="000D2444" w:rsidP="000D2444">
      <w:pPr>
        <w:pStyle w:val="ListParagraph"/>
        <w:numPr>
          <w:numId w:val="11"/>
        </w:numPr>
        <w:bidi w:val="0"/>
        <w:spacing w:before="0" w:after="160"/>
        <w:jc w:val="both"/>
        <w:rPr>
          <w:szCs w:val="24"/>
        </w:rPr>
      </w:pPr>
      <w:r w:rsidRPr="000D2444">
        <w:rPr>
          <w:szCs w:val="24"/>
        </w:rPr>
        <w:t>kód zdravotnej poisťovne,</w:t>
      </w:r>
    </w:p>
    <w:p w:rsidR="006940B3" w:rsidRPr="000D2444" w:rsidP="000D2444">
      <w:pPr>
        <w:pStyle w:val="ListParagraph"/>
        <w:numPr>
          <w:numId w:val="11"/>
        </w:numPr>
        <w:bidi w:val="0"/>
        <w:spacing w:before="0" w:after="160"/>
        <w:jc w:val="both"/>
        <w:rPr>
          <w:szCs w:val="24"/>
        </w:rPr>
      </w:pPr>
      <w:r w:rsidRPr="000D2444">
        <w:rPr>
          <w:szCs w:val="24"/>
        </w:rPr>
        <w:t>identifikačné číslo poistenca,</w:t>
      </w:r>
    </w:p>
    <w:p w:rsidR="006940B3" w:rsidRPr="000D2444" w:rsidP="000D2444">
      <w:pPr>
        <w:pStyle w:val="ListParagraph"/>
        <w:numPr>
          <w:numId w:val="11"/>
        </w:numPr>
        <w:bidi w:val="0"/>
        <w:spacing w:before="0" w:after="160"/>
        <w:jc w:val="both"/>
        <w:rPr>
          <w:szCs w:val="24"/>
        </w:rPr>
      </w:pPr>
      <w:r w:rsidRPr="000D2444">
        <w:rPr>
          <w:szCs w:val="24"/>
        </w:rPr>
        <w:t>označenie poskytovateľa, ktorému poistenec uhradil úhradu podľa odseku 1.</w:t>
      </w:r>
    </w:p>
    <w:p w:rsidR="006940B3" w:rsidRPr="000D2444" w:rsidP="000D2444">
      <w:pPr>
        <w:pStyle w:val="ListParagraph"/>
        <w:bidi w:val="0"/>
        <w:ind w:left="1080"/>
        <w:jc w:val="both"/>
        <w:rPr>
          <w:szCs w:val="24"/>
        </w:rPr>
      </w:pPr>
    </w:p>
    <w:p w:rsidR="006940B3" w:rsidRPr="000D2444" w:rsidP="000D2444">
      <w:pPr>
        <w:pStyle w:val="ListParagraph"/>
        <w:numPr>
          <w:numId w:val="10"/>
        </w:numPr>
        <w:bidi w:val="0"/>
        <w:spacing w:before="0" w:after="160"/>
        <w:jc w:val="both"/>
        <w:rPr>
          <w:szCs w:val="24"/>
        </w:rPr>
      </w:pPr>
      <w:r w:rsidRPr="000D2444">
        <w:rPr>
          <w:szCs w:val="24"/>
        </w:rPr>
        <w:t>Súčasťou žiadosti o preplatenie úhrady musí byť</w:t>
      </w:r>
    </w:p>
    <w:p w:rsidR="006940B3" w:rsidRPr="000D2444" w:rsidP="000D2444">
      <w:pPr>
        <w:pStyle w:val="ListParagraph"/>
        <w:numPr>
          <w:numId w:val="12"/>
        </w:numPr>
        <w:bidi w:val="0"/>
        <w:spacing w:before="0" w:after="160"/>
        <w:jc w:val="both"/>
        <w:rPr>
          <w:szCs w:val="24"/>
        </w:rPr>
      </w:pPr>
      <w:r w:rsidRPr="000D2444">
        <w:rPr>
          <w:szCs w:val="24"/>
        </w:rPr>
        <w:t xml:space="preserve">doklad o uhradení úhrady, ktorým je doklad z registračnej pokladne, príjmový pokladničný doklad alebo doklad, v ktorého texte je potvrdené prijatie sumy, ak ide o hotovostnú platbu, </w:t>
      </w:r>
    </w:p>
    <w:p w:rsidR="006940B3" w:rsidRPr="000D2444" w:rsidP="000D2444">
      <w:pPr>
        <w:pStyle w:val="ListParagraph"/>
        <w:numPr>
          <w:numId w:val="12"/>
        </w:numPr>
        <w:bidi w:val="0"/>
        <w:spacing w:before="0" w:after="160"/>
        <w:jc w:val="both"/>
        <w:rPr>
          <w:szCs w:val="24"/>
        </w:rPr>
      </w:pPr>
      <w:r w:rsidRPr="000D2444">
        <w:rPr>
          <w:szCs w:val="24"/>
        </w:rPr>
        <w:t>správu o poskytnutej urgentnej zdravotnej starostlivosti.</w:t>
      </w:r>
    </w:p>
    <w:p w:rsidR="006940B3" w:rsidRPr="000D2444" w:rsidP="000D2444">
      <w:pPr>
        <w:pStyle w:val="ListParagraph"/>
        <w:bidi w:val="0"/>
        <w:ind w:left="1080"/>
        <w:jc w:val="both"/>
        <w:rPr>
          <w:szCs w:val="24"/>
        </w:rPr>
      </w:pPr>
    </w:p>
    <w:p w:rsidR="006940B3" w:rsidRPr="000D2444" w:rsidP="000D2444">
      <w:pPr>
        <w:pStyle w:val="ListParagraph"/>
        <w:numPr>
          <w:numId w:val="10"/>
        </w:numPr>
        <w:bidi w:val="0"/>
        <w:spacing w:before="0" w:after="160"/>
        <w:jc w:val="both"/>
        <w:rPr>
          <w:szCs w:val="24"/>
        </w:rPr>
      </w:pPr>
      <w:r w:rsidRPr="000D2444">
        <w:rPr>
          <w:szCs w:val="24"/>
        </w:rPr>
        <w:t>Poistenec má nárok na preplatenie úhrady podľa odseku 1, ak jemu poskytnutá zdravotná starostlivosť bola urgentnou zdravotnou starostlivosťou, zdravotnou starostlivosťou poskytnutou v súvislosti s tehotenstvom alebo zdravotnou starostlivosťou, bez poskytnutia ktorej by mohlo byť vážne ohrozené jeho zdravie; zdravotná poisťovňa preplatí úhradu podľa odseku 1 v lehote podľa osobitného predpisu.</w:t>
      </w:r>
      <w:r w:rsidRPr="000D2444">
        <w:rPr>
          <w:szCs w:val="24"/>
          <w:vertAlign w:val="superscript"/>
        </w:rPr>
        <w:t>29</w:t>
      </w:r>
      <w:r w:rsidRPr="000D2444">
        <w:rPr>
          <w:szCs w:val="24"/>
        </w:rPr>
        <w:t>)</w:t>
      </w:r>
    </w:p>
    <w:p w:rsidR="006940B3" w:rsidRPr="000D2444" w:rsidP="000D2444">
      <w:pPr>
        <w:bidi w:val="0"/>
        <w:spacing w:line="240" w:lineRule="auto"/>
        <w:ind w:left="709"/>
        <w:jc w:val="both"/>
      </w:pPr>
      <w:r w:rsidRPr="000D2444">
        <w:t>Poznámka pod čiarou k odkazu 29 znie:</w:t>
      </w:r>
    </w:p>
    <w:p w:rsidR="006940B3" w:rsidRPr="000D2444" w:rsidP="000D2444">
      <w:pPr>
        <w:bidi w:val="0"/>
        <w:spacing w:line="240" w:lineRule="auto"/>
        <w:ind w:left="709"/>
        <w:jc w:val="both"/>
      </w:pPr>
      <w:r w:rsidRPr="000D2444">
        <w:t>„</w:t>
      </w:r>
      <w:r w:rsidRPr="000D2444">
        <w:rPr>
          <w:vertAlign w:val="superscript"/>
        </w:rPr>
        <w:t>29</w:t>
      </w:r>
      <w:r w:rsidRPr="000D2444">
        <w:t>) § 15 ods. 1 písm. ae) zákona č. 581/2004 Z. z. v znení zákona č. .../2018 Z. z.“.“.</w:t>
      </w:r>
    </w:p>
    <w:p w:rsidR="006940B3" w:rsidRPr="000D2444" w:rsidP="000D2444">
      <w:pPr>
        <w:bidi w:val="0"/>
        <w:spacing w:line="240" w:lineRule="auto"/>
        <w:jc w:val="both"/>
      </w:pPr>
    </w:p>
    <w:p w:rsidR="006940B3" w:rsidRPr="000D2444" w:rsidP="000D2444">
      <w:pPr>
        <w:bidi w:val="0"/>
        <w:spacing w:line="240" w:lineRule="auto"/>
        <w:jc w:val="both"/>
      </w:pPr>
      <w:r w:rsidRPr="000D2444">
        <w:t>Nasledujúce články sa primerane preznačia.</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left="3402" w:right="-6"/>
        <w:jc w:val="both"/>
      </w:pPr>
      <w:r w:rsidRPr="000D2444">
        <w:t xml:space="preserve">Navrhuje sa možnosť pre poistenca, do 15 dní od poskytnutia ústavnej pohotovostnej služby, požiadať zdravotnú poisťovňu o preplatenie úhrady pri poskytovaní zdravotnej starostlivosti v rámci ústavnej pohotovostnej služby, v prípade ak sa poistencovi poskytla urgentná zdravotná starostlivosť alebo zdravotná starostlivosť v súvislosti s tehotenstvom. Zámerom navrhovanej úpravy je zabezpečiť, aby bola tehotnej poistenkyni pri akejkoľvek zmene zdravotného stavu v súvislosti s tehotenstvom a pôrodom, vrátená úhrada pri poskytovaní zdravotnej starostlivosti v rámci ústavnej pohotovostnej služby.  Zároveň sa navrhujú náležitosti žiadosti a doklady, ktoré poistenec preukáže, v prípade ak o preplatenie úhrady požiada. </w:t>
      </w:r>
    </w:p>
    <w:p w:rsidR="006940B3" w:rsidRPr="000D2444" w:rsidP="000D2444">
      <w:pPr>
        <w:bidi w:val="0"/>
        <w:spacing w:line="240" w:lineRule="auto"/>
        <w:ind w:left="0"/>
        <w:jc w:val="both"/>
      </w:pPr>
    </w:p>
    <w:p w:rsidR="006940B3" w:rsidRPr="000D2444" w:rsidP="000D2444">
      <w:pPr>
        <w:bidi w:val="0"/>
        <w:spacing w:line="240" w:lineRule="auto"/>
        <w:ind w:left="0"/>
        <w:contextualSpacing/>
        <w:jc w:val="both"/>
      </w:pPr>
      <w:r w:rsidRPr="000D2444">
        <w:rPr>
          <w:b/>
        </w:rPr>
        <w:t>163. V čl. VI,  bode 1 § 9a ods. 5 písmená a) a b)</w:t>
      </w:r>
      <w:r w:rsidRPr="000D2444">
        <w:t xml:space="preserve"> znejú:</w:t>
      </w:r>
    </w:p>
    <w:p w:rsidR="006940B3" w:rsidRPr="000D2444" w:rsidP="000D2444">
      <w:pPr>
        <w:numPr>
          <w:ilvl w:val="1"/>
          <w:numId w:val="9"/>
        </w:numPr>
        <w:tabs>
          <w:tab w:val="clear" w:pos="360"/>
        </w:tabs>
        <w:bidi w:val="0"/>
        <w:spacing w:line="240" w:lineRule="auto"/>
        <w:ind w:left="851" w:hanging="284"/>
        <w:jc w:val="both"/>
      </w:pPr>
      <w:r w:rsidRPr="000D2444">
        <w:t xml:space="preserve">diagnostike v rádiológii vrátane intervenčnej radiológie, pri in vivo diagnostike v nukleárnej medicíne  alebo diagnostike v zubnom  lekárstve, </w:t>
      </w:r>
    </w:p>
    <w:p w:rsidR="006940B3" w:rsidRPr="000D2444" w:rsidP="000D2444">
      <w:pPr>
        <w:numPr>
          <w:ilvl w:val="1"/>
          <w:numId w:val="9"/>
        </w:numPr>
        <w:tabs>
          <w:tab w:val="clear" w:pos="360"/>
        </w:tabs>
        <w:bidi w:val="0"/>
        <w:spacing w:line="240" w:lineRule="auto"/>
        <w:ind w:left="851" w:hanging="284"/>
        <w:jc w:val="both"/>
      </w:pPr>
      <w:r w:rsidRPr="000D2444">
        <w:t>liečbe v intervenčnej radiológii, liečbe ionizujúcim žiarením v radiačnej onkológii alebo liečbe rádionuklidmi v nukleárnej medicíne.“.</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Ide o legislatívno-technickú úpravu  v súlade s § 44 ods. 2 v čl. V návrhu zákona.</w:t>
      </w:r>
    </w:p>
    <w:p w:rsidR="00CF564C" w:rsidRPr="000D2444" w:rsidP="000D2444">
      <w:pPr>
        <w:bidi w:val="0"/>
        <w:spacing w:line="240" w:lineRule="auto"/>
        <w:ind w:left="3402"/>
        <w:jc w:val="both"/>
      </w:pPr>
    </w:p>
    <w:p w:rsidR="006940B3" w:rsidRPr="000D2444" w:rsidP="000D2444">
      <w:pPr>
        <w:bidi w:val="0"/>
        <w:spacing w:line="240" w:lineRule="auto"/>
        <w:ind w:left="567" w:hanging="567"/>
        <w:contextualSpacing/>
        <w:jc w:val="both"/>
      </w:pPr>
      <w:r w:rsidRPr="000D2444">
        <w:rPr>
          <w:b/>
        </w:rPr>
        <w:t>164. V čl. VI, bode 1 § 9a ods. 7</w:t>
      </w:r>
      <w:r w:rsidRPr="000D2444">
        <w:t xml:space="preserve"> sa slová „ustanoví všeobecne záväzný právny predpis, ktorý vydá ministerstvo zdravotníctva“ nahrádzajú slovami „zverejňuje ministerstvo zdravotníctva na svojom webovom sídle“.</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 xml:space="preserve">V nadväznosti na doplnenie § 4 ods. 3 druhej vety zákona č. 576/2004 Z. z. v znení zákona 351/2017 Z. z., ktoré nadobudlo účinnosť 1. januára 2018 bude Ministerstvo zdravotníctva Slovenskej republiky všetky štandardné postupy zverejňovať na svojom webovom sídle.  </w:t>
      </w:r>
    </w:p>
    <w:p w:rsidR="00CF564C" w:rsidRPr="000D2444" w:rsidP="000D2444">
      <w:pPr>
        <w:bidi w:val="0"/>
        <w:spacing w:line="240" w:lineRule="auto"/>
        <w:ind w:left="3402"/>
        <w:jc w:val="both"/>
      </w:pPr>
    </w:p>
    <w:p w:rsidR="006940B3" w:rsidRPr="000D2444" w:rsidP="000D2444">
      <w:pPr>
        <w:bidi w:val="0"/>
        <w:spacing w:line="240" w:lineRule="auto"/>
        <w:ind w:left="567" w:hanging="567"/>
        <w:jc w:val="both"/>
        <w:rPr>
          <w:rStyle w:val="Emphasis"/>
          <w:rFonts w:ascii="Arial" w:hAnsi="Arial" w:cs="Arial"/>
          <w:i w:val="0"/>
          <w:iCs/>
        </w:rPr>
      </w:pPr>
      <w:r w:rsidRPr="000D2444">
        <w:rPr>
          <w:b/>
        </w:rPr>
        <w:t>165. V čl. VI bode 2 (§ 18 ods. 2 a § 19  ods. 2)</w:t>
      </w:r>
      <w:r w:rsidRPr="000D2444">
        <w:t xml:space="preserve"> sa slová „ag), ai) a ap)“ nahrádzajú slovami „ag), ai) a az)“.  </w:t>
      </w:r>
    </w:p>
    <w:p w:rsidR="006940B3" w:rsidRPr="000D2444" w:rsidP="000D2444">
      <w:pPr>
        <w:bidi w:val="0"/>
        <w:spacing w:line="240" w:lineRule="auto"/>
        <w:ind w:left="284" w:hanging="284"/>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úprava zohľadňuje medzičasom prijaté novely zákona č. 578/2004 Z. z. (zákon č. 257/2017 Z. z., zákon č. 336/2017 Z. z. zákon č. 351/2017 z. z. a zákon č. 4/2018 Z. z.).  </w:t>
      </w:r>
    </w:p>
    <w:p w:rsidR="006940B3" w:rsidRPr="000D2444" w:rsidP="000D2444">
      <w:pPr>
        <w:pStyle w:val="CommentText"/>
        <w:bidi w:val="0"/>
        <w:spacing w:before="0" w:beforeAutospacing="0" w:after="0" w:afterAutospacing="0"/>
        <w:ind w:left="567" w:hanging="567"/>
        <w:jc w:val="both"/>
        <w:rPr>
          <w:rFonts w:ascii="Arial" w:hAnsi="Arial" w:cs="Arial"/>
          <w:sz w:val="24"/>
          <w:szCs w:val="24"/>
        </w:rPr>
      </w:pPr>
      <w:r w:rsidRPr="000D2444">
        <w:rPr>
          <w:rFonts w:ascii="Arial" w:hAnsi="Arial" w:cs="Arial"/>
          <w:b/>
          <w:sz w:val="24"/>
          <w:szCs w:val="24"/>
        </w:rPr>
        <w:t>166. V čl. VI, bode 4 § 79 ods. 1 sa písmeno an)</w:t>
      </w:r>
      <w:r w:rsidRPr="000D2444">
        <w:rPr>
          <w:rFonts w:ascii="Arial" w:hAnsi="Arial" w:cs="Arial"/>
          <w:sz w:val="24"/>
          <w:szCs w:val="24"/>
        </w:rPr>
        <w:t xml:space="preserve"> označuje ako písmeno ax), písmeno ao) sa označuje ako písmeno ay), písmeno ap) sa označuje ako písmeno az), písmeno aq) sa označuje ako písmeno ba) a písmeno ar) sa označuje ako písmeno bb).    V novooznačenom písmene az) sa odkaz a poznámka pod čiarou k odkazu 55jas označuje ako odkaz a poznámka pod čiarou 55jawa a v novooznačenom písmene ba sa odkaz a poznámka pod čiarou k odkazu 55jat sa označuje ako odkaz a poznámka pod čiarou 55jawb. </w:t>
      </w:r>
    </w:p>
    <w:p w:rsidR="006940B3" w:rsidRPr="000D2444" w:rsidP="000D2444">
      <w:pPr>
        <w:pStyle w:val="CommentText"/>
        <w:bidi w:val="0"/>
        <w:spacing w:before="0" w:beforeAutospacing="0" w:after="0" w:afterAutospacing="0"/>
        <w:ind w:left="567"/>
        <w:jc w:val="both"/>
        <w:rPr>
          <w:rFonts w:ascii="Arial" w:hAnsi="Arial" w:cs="Arial"/>
          <w:sz w:val="24"/>
          <w:szCs w:val="24"/>
        </w:rPr>
      </w:pPr>
      <w:r w:rsidRPr="000D2444">
        <w:rPr>
          <w:rFonts w:ascii="Arial" w:hAnsi="Arial" w:cs="Arial"/>
          <w:sz w:val="24"/>
          <w:szCs w:val="24"/>
        </w:rPr>
        <w:t xml:space="preserve">V nadväznosti na preznačenia písmen, odkazov a poznámok pod čiarou sa upraví úvodná veta k bodu 4 aj úvodná veta k poznámkam pod čiarou.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úprava zohľadňuje medzičasom prijaté novely zákona č. 578/2004 Z. z. (zákon č. 257/2017 Z. z., zákon č. 336/2017 Z. z. zákon č. 351/2017 </w:t>
      </w:r>
      <w:r w:rsidRPr="000D2444" w:rsidR="00CF564C">
        <w:rPr>
          <w:rStyle w:val="Emphasis"/>
          <w:rFonts w:ascii="Arial" w:hAnsi="Arial" w:cs="Arial"/>
          <w:i w:val="0"/>
          <w:iCs/>
        </w:rPr>
        <w:t>z. z. a zákon č. 4/2018 Z. z.).</w:t>
      </w:r>
    </w:p>
    <w:p w:rsidR="00CF564C" w:rsidRPr="000D2444" w:rsidP="000D2444">
      <w:pPr>
        <w:bidi w:val="0"/>
        <w:spacing w:line="240" w:lineRule="auto"/>
        <w:ind w:left="3402"/>
        <w:jc w:val="both"/>
        <w:rPr>
          <w:iCs/>
        </w:rPr>
      </w:pPr>
    </w:p>
    <w:p w:rsidR="006940B3" w:rsidRPr="000D2444" w:rsidP="000D2444">
      <w:pPr>
        <w:widowControl w:val="0"/>
        <w:autoSpaceDE w:val="0"/>
        <w:autoSpaceDN w:val="0"/>
        <w:bidi w:val="0"/>
        <w:adjustRightInd w:val="0"/>
        <w:spacing w:line="240" w:lineRule="auto"/>
        <w:ind w:left="0" w:right="-6"/>
        <w:jc w:val="both"/>
        <w:rPr>
          <w:b/>
        </w:rPr>
      </w:pPr>
      <w:r w:rsidRPr="000D2444">
        <w:rPr>
          <w:b/>
        </w:rPr>
        <w:t>167.  V čl. VI sa za bod 4 vkladá nový bod 5, ktorý znie:</w:t>
      </w:r>
    </w:p>
    <w:p w:rsidR="006940B3" w:rsidRPr="000D2444" w:rsidP="000D2444">
      <w:pPr>
        <w:bidi w:val="0"/>
        <w:spacing w:line="240" w:lineRule="auto"/>
      </w:pPr>
    </w:p>
    <w:p w:rsidR="006940B3" w:rsidRPr="000D2444" w:rsidP="000D2444">
      <w:pPr>
        <w:pStyle w:val="ListParagraph"/>
        <w:bidi w:val="0"/>
        <w:rPr>
          <w:szCs w:val="24"/>
        </w:rPr>
      </w:pPr>
      <w:r w:rsidRPr="000D2444">
        <w:rPr>
          <w:szCs w:val="24"/>
        </w:rPr>
        <w:t>„5. § 79 ods. 1 sa dopĺňa písmenom ax), ktoré znie:</w:t>
      </w:r>
    </w:p>
    <w:p w:rsidR="006940B3" w:rsidRPr="000D2444" w:rsidP="000D2444">
      <w:pPr>
        <w:pStyle w:val="ListParagraph"/>
        <w:bidi w:val="0"/>
        <w:jc w:val="both"/>
        <w:rPr>
          <w:szCs w:val="24"/>
        </w:rPr>
      </w:pPr>
      <w:r w:rsidRPr="000D2444">
        <w:rPr>
          <w:szCs w:val="24"/>
        </w:rPr>
        <w:t>„ax) poskytovať pevnú ambulantnú pohotovostnú službu v ambulancii pevnej ambulantnej pohotovostnej služby v čase od 16. do 22. hodiny v pracovných dňoch a v čase od 7. do 22. hodiny v dňoch pracovného pokoja, ak ide o organizátora; to neplatí ak organizátor nezabezpečil poskytovanie pevnej ambulantnej pohotovostnej služby podľa osobitného predpisu.</w:t>
      </w:r>
      <w:r w:rsidRPr="000D2444">
        <w:rPr>
          <w:szCs w:val="24"/>
          <w:vertAlign w:val="superscript"/>
        </w:rPr>
        <w:t>55jax</w:t>
      </w:r>
      <w:r w:rsidRPr="000D2444">
        <w:rPr>
          <w:szCs w:val="24"/>
        </w:rPr>
        <w:t>)</w:t>
      </w:r>
    </w:p>
    <w:p w:rsidR="006940B3" w:rsidRPr="000D2444" w:rsidP="000D2444">
      <w:pPr>
        <w:pStyle w:val="ListParagraph"/>
        <w:bidi w:val="0"/>
        <w:rPr>
          <w:szCs w:val="24"/>
        </w:rPr>
      </w:pPr>
    </w:p>
    <w:p w:rsidR="006940B3" w:rsidRPr="000D2444" w:rsidP="000D2444">
      <w:pPr>
        <w:pStyle w:val="ListParagraph"/>
        <w:bidi w:val="0"/>
        <w:rPr>
          <w:szCs w:val="24"/>
        </w:rPr>
      </w:pPr>
      <w:r w:rsidRPr="000D2444">
        <w:rPr>
          <w:szCs w:val="24"/>
        </w:rPr>
        <w:t>Poznámka pod čiarou k odkazu 55jax znie:</w:t>
      </w:r>
    </w:p>
    <w:p w:rsidR="006940B3" w:rsidRPr="000D2444" w:rsidP="000D2444">
      <w:pPr>
        <w:pStyle w:val="ListParagraph"/>
        <w:bidi w:val="0"/>
        <w:rPr>
          <w:szCs w:val="24"/>
        </w:rPr>
      </w:pPr>
      <w:r w:rsidRPr="000D2444">
        <w:rPr>
          <w:szCs w:val="24"/>
        </w:rPr>
        <w:t>„</w:t>
      </w:r>
      <w:r w:rsidRPr="000D2444">
        <w:rPr>
          <w:szCs w:val="24"/>
          <w:vertAlign w:val="superscript"/>
        </w:rPr>
        <w:t>55jax</w:t>
      </w:r>
      <w:r w:rsidRPr="000D2444">
        <w:rPr>
          <w:szCs w:val="24"/>
        </w:rPr>
        <w:t>) § 8a ods. 6 zákona č. 576/2004 Z. z. v znení zákona č. 257/2017 Z. z.“.“.</w:t>
      </w:r>
    </w:p>
    <w:p w:rsidR="006940B3" w:rsidRPr="000D2444" w:rsidP="000D2444">
      <w:pPr>
        <w:bidi w:val="0"/>
        <w:spacing w:line="240" w:lineRule="auto"/>
        <w:ind w:firstLine="708"/>
      </w:pPr>
      <w:r w:rsidRPr="000D2444">
        <w:t>Nasledujúce body sa primerane prečíslujú.</w:t>
      </w:r>
    </w:p>
    <w:p w:rsidR="006940B3" w:rsidRPr="000D2444" w:rsidP="000D2444">
      <w:pPr>
        <w:bidi w:val="0"/>
        <w:spacing w:line="240" w:lineRule="auto"/>
        <w:ind w:firstLine="708"/>
      </w:pPr>
      <w:r w:rsidRPr="000D2444">
        <w:t>Označenie písmena a odkazu sa primerane preznačí.</w:t>
      </w:r>
    </w:p>
    <w:p w:rsidR="006940B3" w:rsidRPr="000D2444" w:rsidP="000D2444">
      <w:pPr>
        <w:pStyle w:val="ListParagraph"/>
        <w:bidi w:val="0"/>
        <w:ind w:left="3402"/>
        <w:rPr>
          <w:szCs w:val="24"/>
        </w:rPr>
      </w:pPr>
    </w:p>
    <w:p w:rsidR="006940B3" w:rsidP="000D2444">
      <w:pPr>
        <w:pStyle w:val="ListParagraph"/>
        <w:bidi w:val="0"/>
        <w:ind w:left="3402"/>
        <w:jc w:val="both"/>
        <w:rPr>
          <w:szCs w:val="24"/>
        </w:rPr>
      </w:pPr>
      <w:r w:rsidRPr="000D2444">
        <w:rPr>
          <w:szCs w:val="24"/>
        </w:rPr>
        <w:t>Z dôvodu jednoznačnosti sa ustanovuje povinnosť pre organizátora poskytovať pevnú ambulantnú pohotovostnú službu v ambulancii pevnej ambulantnej pohotovostnej služby v čase od 16. do 22. hodiny v pracovných dňoch a v čase od 7. do 22. hodiny v dňoch pracovného pokoja. Touto úpravou sa má zabezpečiť, aby organizátor, v prípade, že sa rozhodne poskytovať pevnú ambulantnú pohotovostnú službu aj formou návštevnej služby, poskytoval pevnú ambulantnú pohotovostnú službu ďalším lekárom. Zároveň ustanovujeme výnimku, kedy organizátor nemusí dodržať túto povinnosť ak úplne nezabezpečil poskytovanie pevnej ambulantnej pohotovostnej služby, v takomto prípade sa naňho vzťahujú sankcie vo forme zníženej úhrady od poisťovní.</w:t>
      </w:r>
    </w:p>
    <w:p w:rsidR="00C40982" w:rsidRPr="000D2444" w:rsidP="000D2444">
      <w:pPr>
        <w:pStyle w:val="ListParagraph"/>
        <w:bidi w:val="0"/>
        <w:ind w:left="3402"/>
        <w:jc w:val="both"/>
        <w:rPr>
          <w:szCs w:val="24"/>
        </w:rPr>
      </w:pPr>
    </w:p>
    <w:p w:rsidR="006940B3" w:rsidRPr="000D2444" w:rsidP="00C40982">
      <w:pPr>
        <w:bidi w:val="0"/>
        <w:spacing w:line="240" w:lineRule="auto"/>
        <w:ind w:left="567" w:hanging="567"/>
        <w:jc w:val="both"/>
        <w:rPr>
          <w:iCs/>
        </w:rPr>
      </w:pPr>
      <w:r w:rsidRPr="000D2444">
        <w:rPr>
          <w:b/>
        </w:rPr>
        <w:t xml:space="preserve">168. V čl. VI, bode 5 § 79 ods. 3 písm. j) </w:t>
      </w:r>
      <w:r w:rsidRPr="000D2444">
        <w:t xml:space="preserve">sa slová „an) až ar)“ nahrádzajú slovami „ax) až bb).  </w:t>
      </w:r>
      <w:r w:rsidRPr="000D2444">
        <w:rPr>
          <w:rStyle w:val="Emphasis"/>
          <w:rFonts w:ascii="Arial" w:hAnsi="Arial" w:cs="Arial"/>
          <w:i w:val="0"/>
          <w:iCs/>
        </w:rPr>
        <w:t xml:space="preserve"> </w:t>
      </w:r>
    </w:p>
    <w:p w:rsidR="006940B3" w:rsidRPr="000D2444" w:rsidP="00C40982">
      <w:pPr>
        <w:bidi w:val="0"/>
        <w:spacing w:line="240" w:lineRule="auto"/>
        <w:ind w:hanging="153"/>
      </w:pPr>
      <w:r w:rsidRPr="000D2444">
        <w:t>Označenie písmen sa primerane preznačí.</w:t>
      </w:r>
    </w:p>
    <w:p w:rsidR="006940B3" w:rsidRPr="000D2444" w:rsidP="000D2444">
      <w:pPr>
        <w:bidi w:val="0"/>
        <w:spacing w:line="240" w:lineRule="auto"/>
        <w:jc w:val="both"/>
        <w:rPr>
          <w:iCs/>
          <w:lang w:eastAsia="ar-SA"/>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úprava zohľadňuje medzičasom prijaté novely zákona č. 578/2004 Z. z. (zákon č. 257/2017 Z. z., zákon č. 336/2017 Z. z. zákon č. 351/2017 </w:t>
      </w:r>
      <w:r w:rsidRPr="000D2444" w:rsidR="00CF564C">
        <w:rPr>
          <w:rStyle w:val="Emphasis"/>
          <w:rFonts w:ascii="Arial" w:hAnsi="Arial" w:cs="Arial"/>
          <w:i w:val="0"/>
          <w:iCs/>
        </w:rPr>
        <w:t>z. z. a zákon č. 4/2018 Z. z.).</w:t>
      </w:r>
    </w:p>
    <w:p w:rsidR="00CF564C" w:rsidRPr="000D2444" w:rsidP="000D2444">
      <w:pPr>
        <w:bidi w:val="0"/>
        <w:spacing w:line="240" w:lineRule="auto"/>
        <w:ind w:left="3402"/>
        <w:jc w:val="both"/>
        <w:rPr>
          <w:iCs/>
        </w:rPr>
      </w:pPr>
    </w:p>
    <w:p w:rsidR="006940B3" w:rsidRPr="000D2444" w:rsidP="000D2444">
      <w:pPr>
        <w:widowControl w:val="0"/>
        <w:autoSpaceDE w:val="0"/>
        <w:autoSpaceDN w:val="0"/>
        <w:bidi w:val="0"/>
        <w:adjustRightInd w:val="0"/>
        <w:spacing w:line="240" w:lineRule="auto"/>
        <w:ind w:left="0" w:right="-6"/>
        <w:jc w:val="both"/>
        <w:rPr>
          <w:b/>
        </w:rPr>
      </w:pPr>
      <w:r w:rsidRPr="000D2444">
        <w:rPr>
          <w:b/>
        </w:rPr>
        <w:t>169. V čl. VI sa za bod 6 vkladajú nové body 7 a 8, ktoré znejú:</w:t>
      </w:r>
    </w:p>
    <w:p w:rsidR="006940B3" w:rsidRPr="000D2444" w:rsidP="000D2444">
      <w:pPr>
        <w:widowControl w:val="0"/>
        <w:autoSpaceDE w:val="0"/>
        <w:autoSpaceDN w:val="0"/>
        <w:bidi w:val="0"/>
        <w:adjustRightInd w:val="0"/>
        <w:spacing w:line="240" w:lineRule="auto"/>
        <w:ind w:left="426" w:right="-6"/>
        <w:jc w:val="both"/>
        <w:rPr>
          <w:b/>
        </w:rPr>
      </w:pPr>
    </w:p>
    <w:p w:rsidR="006940B3" w:rsidRPr="000D2444" w:rsidP="000D2444">
      <w:pPr>
        <w:bidi w:val="0"/>
        <w:spacing w:line="240" w:lineRule="auto"/>
        <w:ind w:left="709" w:right="423" w:hanging="283"/>
        <w:jc w:val="both"/>
      </w:pPr>
      <w:r w:rsidRPr="000D2444">
        <w:t>„7. V § 81 ods. 1 písm. a) sa slová „an) a ap)“ nahrádzajú slovami „an), ap) a ax)“.</w:t>
      </w:r>
    </w:p>
    <w:p w:rsidR="006940B3" w:rsidRPr="000D2444" w:rsidP="000D2444">
      <w:pPr>
        <w:bidi w:val="0"/>
        <w:spacing w:line="240" w:lineRule="auto"/>
        <w:ind w:right="423"/>
      </w:pPr>
    </w:p>
    <w:p w:rsidR="006940B3" w:rsidRPr="000D2444" w:rsidP="000D2444">
      <w:pPr>
        <w:bidi w:val="0"/>
        <w:spacing w:line="240" w:lineRule="auto"/>
        <w:ind w:left="709" w:right="423" w:hanging="283"/>
        <w:jc w:val="both"/>
      </w:pPr>
      <w:r w:rsidRPr="000D2444">
        <w:t xml:space="preserve"> 8. V § 81 ods. 1 písm. g) sa slová „as) až av) nahrádzajú slovami „as) až ax)“.“.</w:t>
      </w:r>
    </w:p>
    <w:p w:rsidR="006940B3" w:rsidRPr="000D2444" w:rsidP="000D2444">
      <w:pPr>
        <w:bidi w:val="0"/>
        <w:spacing w:line="240" w:lineRule="auto"/>
        <w:ind w:right="423"/>
      </w:pPr>
    </w:p>
    <w:p w:rsidR="006940B3" w:rsidRPr="000D2444" w:rsidP="000D2444">
      <w:pPr>
        <w:bidi w:val="0"/>
        <w:spacing w:line="240" w:lineRule="auto"/>
        <w:ind w:left="567"/>
      </w:pPr>
      <w:r w:rsidRPr="000D2444">
        <w:t>Nasledujúce body sa primerane prečíslujú.</w:t>
      </w:r>
    </w:p>
    <w:p w:rsidR="006940B3" w:rsidRPr="000D2444" w:rsidP="000D2444">
      <w:pPr>
        <w:bidi w:val="0"/>
        <w:spacing w:line="240" w:lineRule="auto"/>
        <w:ind w:firstLine="567"/>
      </w:pPr>
      <w:r w:rsidRPr="000D2444">
        <w:t>Označenie písmen sa primerane preznačí.</w:t>
      </w:r>
    </w:p>
    <w:p w:rsidR="006940B3" w:rsidRPr="000D2444" w:rsidP="000D2444">
      <w:pPr>
        <w:bidi w:val="0"/>
        <w:spacing w:line="240" w:lineRule="auto"/>
        <w:ind w:left="567"/>
      </w:pPr>
    </w:p>
    <w:p w:rsidR="006940B3" w:rsidRPr="000D2444" w:rsidP="000D2444">
      <w:pPr>
        <w:bidi w:val="0"/>
        <w:spacing w:line="240" w:lineRule="auto"/>
      </w:pPr>
    </w:p>
    <w:p w:rsidR="006940B3" w:rsidRPr="000D2444" w:rsidP="000D2444">
      <w:pPr>
        <w:pStyle w:val="ListParagraph"/>
        <w:tabs>
          <w:tab w:val="left" w:pos="8647"/>
        </w:tabs>
        <w:bidi w:val="0"/>
        <w:spacing w:after="0"/>
        <w:ind w:left="3402"/>
        <w:jc w:val="both"/>
        <w:rPr>
          <w:szCs w:val="24"/>
        </w:rPr>
      </w:pPr>
      <w:r w:rsidRPr="000D2444">
        <w:rPr>
          <w:szCs w:val="24"/>
        </w:rPr>
        <w:t>Touto úpravou sa vypúšťa kompetencia Ministerstva zdravotníctva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6940B3" w:rsidP="000D2444">
      <w:pPr>
        <w:bidi w:val="0"/>
        <w:spacing w:line="240" w:lineRule="auto"/>
        <w:ind w:left="3402"/>
        <w:jc w:val="both"/>
      </w:pPr>
      <w:r w:rsidRPr="000D2444">
        <w:t>Touto úpravou sa dáva kompetencia príslušnému samosprávnemu kraju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0D2444" w:rsidRPr="000D2444" w:rsidP="000D2444">
      <w:pPr>
        <w:bidi w:val="0"/>
        <w:spacing w:line="240" w:lineRule="auto"/>
        <w:ind w:left="3402"/>
        <w:jc w:val="both"/>
        <w:rPr>
          <w:rStyle w:val="Emphasis"/>
          <w:rFonts w:ascii="Arial" w:hAnsi="Arial" w:cs="Arial"/>
          <w:i w:val="0"/>
        </w:rPr>
      </w:pPr>
    </w:p>
    <w:p w:rsidR="006940B3" w:rsidRPr="000D2444" w:rsidP="000D2444">
      <w:pPr>
        <w:bidi w:val="0"/>
        <w:spacing w:line="240" w:lineRule="auto"/>
        <w:ind w:left="426" w:hanging="426"/>
        <w:jc w:val="both"/>
        <w:rPr>
          <w:iCs/>
        </w:rPr>
      </w:pPr>
      <w:r w:rsidRPr="000D2444">
        <w:rPr>
          <w:b/>
        </w:rPr>
        <w:t xml:space="preserve">170. V čl. VI, bode 7 [§ 82 ods. 1 písm. a)]   </w:t>
      </w:r>
      <w:r w:rsidRPr="000D2444">
        <w:t xml:space="preserve">sa slová „zr) a zt)“ nahrádzajú slovami „zt) a as)“ a slová „zr), zt) a ar)“ sa nahrádzajú slovami „zt), as) a bb)“.    </w:t>
      </w:r>
    </w:p>
    <w:p w:rsidR="006940B3" w:rsidRPr="000D2444" w:rsidP="000D2444">
      <w:pPr>
        <w:bidi w:val="0"/>
        <w:spacing w:line="240" w:lineRule="auto"/>
        <w:ind w:left="284" w:hanging="284"/>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Ide o legislatívno-technickú úpravu; úprava zohľadňuje medzičasom prijaté novely zákona č. 578/2004 Z. z. (zákon č. 257/2017 Z. z., zákon č. 336/2017 Z. z. zákon č. 351/2017 z. z. a zákon č. 4/2018 Z. z.).</w:t>
      </w:r>
    </w:p>
    <w:p w:rsidR="006940B3" w:rsidRPr="000D2444" w:rsidP="000D2444">
      <w:pPr>
        <w:bidi w:val="0"/>
        <w:spacing w:line="240" w:lineRule="auto"/>
        <w:ind w:left="284" w:hanging="284"/>
        <w:jc w:val="both"/>
        <w:rPr>
          <w:iCs/>
          <w:lang w:eastAsia="ar-SA"/>
        </w:rPr>
      </w:pPr>
    </w:p>
    <w:p w:rsidR="006940B3" w:rsidRPr="000D2444" w:rsidP="000D2444">
      <w:pPr>
        <w:bidi w:val="0"/>
        <w:spacing w:line="240" w:lineRule="auto"/>
        <w:ind w:left="567" w:hanging="567"/>
        <w:jc w:val="both"/>
        <w:rPr>
          <w:iCs/>
          <w:lang w:eastAsia="ar-SA"/>
        </w:rPr>
      </w:pPr>
      <w:r w:rsidRPr="000D2444">
        <w:rPr>
          <w:b/>
        </w:rPr>
        <w:t xml:space="preserve">171. V čl. VI, bode 8 [§ 82 ods. 1 písm. c)]  </w:t>
      </w:r>
      <w:r w:rsidRPr="000D2444">
        <w:t>sa slová</w:t>
      </w:r>
      <w:r w:rsidRPr="000D2444">
        <w:rPr>
          <w:iCs/>
          <w:lang w:eastAsia="ar-SA"/>
        </w:rPr>
        <w:t xml:space="preserve"> „zk), zy), an) a ao)“ nahrádzajú slovami „zk), zy), ax) a ay)“. </w:t>
      </w:r>
    </w:p>
    <w:p w:rsidR="006940B3" w:rsidRPr="000D2444" w:rsidP="000D2444">
      <w:pPr>
        <w:bidi w:val="0"/>
        <w:spacing w:line="240" w:lineRule="auto"/>
        <w:ind w:left="284" w:hanging="284"/>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Ide o legislatívno-technickú úpravu; úprava zohľadňuje medzičasom prijaté novely zákona č. 578/2004 Z. z. (zákon č. 257/2017 Z. z., zákon č. 336/2017 Z. z. zákon č. 351/2017 z. z. a zákon č. 4/2018 Z. z</w:t>
      </w:r>
      <w:r w:rsidRPr="000D2444" w:rsidR="00CF564C">
        <w:rPr>
          <w:rStyle w:val="Emphasis"/>
          <w:rFonts w:ascii="Arial" w:hAnsi="Arial" w:cs="Arial"/>
          <w:i w:val="0"/>
          <w:iCs/>
        </w:rPr>
        <w:t>.).</w:t>
      </w:r>
    </w:p>
    <w:p w:rsidR="00CF564C" w:rsidRPr="000D2444" w:rsidP="000D2444">
      <w:pPr>
        <w:bidi w:val="0"/>
        <w:spacing w:line="240" w:lineRule="auto"/>
        <w:ind w:left="3402"/>
        <w:jc w:val="both"/>
        <w:rPr>
          <w:rStyle w:val="Emphasis"/>
          <w:rFonts w:ascii="Arial" w:hAnsi="Arial" w:cs="Arial"/>
          <w:i w:val="0"/>
          <w:iCs/>
        </w:rPr>
      </w:pPr>
    </w:p>
    <w:p w:rsidR="006940B3" w:rsidRPr="000D2444" w:rsidP="000D2444">
      <w:pPr>
        <w:suppressAutoHyphens/>
        <w:autoSpaceDE w:val="0"/>
        <w:autoSpaceDN w:val="0"/>
        <w:bidi w:val="0"/>
        <w:adjustRightInd w:val="0"/>
        <w:spacing w:line="240" w:lineRule="auto"/>
        <w:ind w:left="0"/>
        <w:contextualSpacing/>
        <w:textAlignment w:val="baseline"/>
        <w:rPr>
          <w:shd w:val="clear" w:color="auto" w:fill="FFFFFF"/>
        </w:rPr>
      </w:pPr>
      <w:r w:rsidRPr="000D2444">
        <w:rPr>
          <w:b/>
        </w:rPr>
        <w:t xml:space="preserve">172. </w:t>
      </w:r>
      <w:r w:rsidRPr="000D2444">
        <w:rPr>
          <w:b/>
          <w:shd w:val="clear" w:color="auto" w:fill="FFFFFF"/>
        </w:rPr>
        <w:t>V čl. VI sa za bod 8 vkladajú nové body 9 až 12</w:t>
      </w:r>
      <w:r w:rsidRPr="000D2444">
        <w:rPr>
          <w:shd w:val="clear" w:color="auto" w:fill="FFFFFF"/>
        </w:rPr>
        <w:t>, ktoré znejú:</w:t>
      </w:r>
    </w:p>
    <w:p w:rsidR="006940B3" w:rsidRPr="000D2444" w:rsidP="000D2444">
      <w:pPr>
        <w:widowControl w:val="0"/>
        <w:autoSpaceDE w:val="0"/>
        <w:autoSpaceDN w:val="0"/>
        <w:bidi w:val="0"/>
        <w:adjustRightInd w:val="0"/>
        <w:spacing w:line="240" w:lineRule="auto"/>
        <w:ind w:left="426" w:right="-6"/>
        <w:jc w:val="both"/>
      </w:pPr>
      <w:r w:rsidRPr="000D2444">
        <w:t xml:space="preserve">„9. </w:t>
      </w:r>
      <w:r w:rsidRPr="000D2444">
        <w:rPr>
          <w:shd w:val="clear" w:color="auto" w:fill="FFFFFF"/>
        </w:rPr>
        <w:t>V</w:t>
      </w:r>
      <w:r w:rsidRPr="000D2444">
        <w:t xml:space="preserve"> § 82 ods. 5 písm. b) sa slová „písm. k)“ nahrádzajú slovami „písm. j)“.</w:t>
      </w:r>
    </w:p>
    <w:p w:rsidR="006940B3" w:rsidRPr="000D2444" w:rsidP="000D2444">
      <w:pPr>
        <w:widowControl w:val="0"/>
        <w:autoSpaceDE w:val="0"/>
        <w:autoSpaceDN w:val="0"/>
        <w:bidi w:val="0"/>
        <w:adjustRightInd w:val="0"/>
        <w:spacing w:line="240" w:lineRule="auto"/>
        <w:ind w:left="426" w:right="-6"/>
        <w:jc w:val="both"/>
      </w:pPr>
    </w:p>
    <w:p w:rsidR="006940B3" w:rsidRPr="000D2444" w:rsidP="000D2444">
      <w:pPr>
        <w:pStyle w:val="ListParagraph"/>
        <w:numPr>
          <w:numId w:val="16"/>
        </w:numPr>
        <w:bidi w:val="0"/>
        <w:spacing w:before="0" w:after="0"/>
        <w:jc w:val="both"/>
        <w:rPr>
          <w:szCs w:val="24"/>
        </w:rPr>
      </w:pPr>
      <w:r w:rsidRPr="000D2444">
        <w:rPr>
          <w:szCs w:val="24"/>
        </w:rPr>
        <w:t>V § 82 ods. 6 sa vypúšťa písmeno f).</w:t>
      </w:r>
    </w:p>
    <w:p w:rsidR="006940B3" w:rsidRPr="000D2444" w:rsidP="000D2444">
      <w:pPr>
        <w:widowControl w:val="0"/>
        <w:autoSpaceDE w:val="0"/>
        <w:autoSpaceDN w:val="0"/>
        <w:bidi w:val="0"/>
        <w:adjustRightInd w:val="0"/>
        <w:spacing w:line="240" w:lineRule="auto"/>
        <w:ind w:left="426" w:right="-6"/>
        <w:jc w:val="both"/>
      </w:pPr>
    </w:p>
    <w:p w:rsidR="006940B3" w:rsidRPr="000D2444" w:rsidP="000D2444">
      <w:pPr>
        <w:pStyle w:val="ListParagraph"/>
        <w:widowControl w:val="0"/>
        <w:numPr>
          <w:numId w:val="16"/>
        </w:numPr>
        <w:autoSpaceDE w:val="0"/>
        <w:autoSpaceDN w:val="0"/>
        <w:bidi w:val="0"/>
        <w:adjustRightInd w:val="0"/>
        <w:spacing w:before="0" w:after="0"/>
        <w:ind w:right="-6"/>
        <w:jc w:val="both"/>
        <w:rPr>
          <w:szCs w:val="24"/>
        </w:rPr>
      </w:pPr>
      <w:r w:rsidRPr="000D2444">
        <w:rPr>
          <w:szCs w:val="24"/>
        </w:rPr>
        <w:t>V § 82 ods. 10 sa slová „§ 79 ods. 1 písm. ap)“ nahrádzajú slovami „§ 79 ods. 1 písm. ap) a ax)“ a slová „as) až av)“ sa nahrádzajú slovami „as) až aw)“.</w:t>
      </w:r>
    </w:p>
    <w:p w:rsidR="006940B3" w:rsidRPr="000D2444" w:rsidP="000D2444">
      <w:pPr>
        <w:pStyle w:val="ListParagraph"/>
        <w:bidi w:val="0"/>
        <w:rPr>
          <w:szCs w:val="24"/>
        </w:rPr>
      </w:pPr>
    </w:p>
    <w:p w:rsidR="006940B3" w:rsidRPr="000D2444" w:rsidP="000D2444">
      <w:pPr>
        <w:pStyle w:val="ListParagraph"/>
        <w:numPr>
          <w:numId w:val="16"/>
        </w:numPr>
        <w:bidi w:val="0"/>
        <w:spacing w:before="0" w:after="0"/>
        <w:jc w:val="both"/>
        <w:rPr>
          <w:szCs w:val="24"/>
        </w:rPr>
      </w:pPr>
      <w:r w:rsidRPr="000D2444">
        <w:rPr>
          <w:szCs w:val="24"/>
        </w:rPr>
        <w:t>§ 82 sa dopĺňa odsekom 18, ktorý znie:</w:t>
      </w:r>
    </w:p>
    <w:p w:rsidR="006940B3" w:rsidP="000D2444">
      <w:pPr>
        <w:bidi w:val="0"/>
        <w:spacing w:line="240" w:lineRule="auto"/>
        <w:ind w:left="1560" w:hanging="851"/>
        <w:jc w:val="both"/>
        <w:rPr>
          <w:shd w:val="clear" w:color="auto" w:fill="FFFFFF"/>
        </w:rPr>
      </w:pPr>
      <w:r w:rsidRPr="000D2444">
        <w:t>„(18) Ministerstvo zdravotníctva môže uložiť pokutu</w:t>
      </w:r>
      <w:r w:rsidRPr="000D2444">
        <w:rPr>
          <w:shd w:val="clear" w:color="auto" w:fill="FFFFFF"/>
        </w:rPr>
        <w:t xml:space="preserve"> do 200 eur  zdravotníckemu pracovníkovi, ak poruší povinnosť podľa </w:t>
      </w:r>
      <w:hyperlink r:id="rId4" w:anchor="paragraf-80.odsek-1.pismeno-j" w:tooltip="Odkaz na predpis alebo ustanovenie" w:history="1">
        <w:r w:rsidRPr="000D2444">
          <w:rPr>
            <w:rStyle w:val="Hyperlink"/>
            <w:rFonts w:cs="Arial"/>
            <w:iCs/>
            <w:color w:val="auto"/>
            <w:shd w:val="clear" w:color="auto" w:fill="FFFFFF"/>
          </w:rPr>
          <w:t>§ 80 ods. 1 písm. k)</w:t>
        </w:r>
      </w:hyperlink>
      <w:r w:rsidRPr="000D2444">
        <w:rPr>
          <w:shd w:val="clear" w:color="auto" w:fill="FFFFFF"/>
        </w:rPr>
        <w:t>.“.“.</w:t>
      </w:r>
    </w:p>
    <w:p w:rsidR="000D2444" w:rsidRPr="000D2444" w:rsidP="000D2444">
      <w:pPr>
        <w:bidi w:val="0"/>
        <w:spacing w:line="240" w:lineRule="auto"/>
        <w:ind w:left="1560" w:hanging="851"/>
        <w:jc w:val="both"/>
      </w:pPr>
    </w:p>
    <w:p w:rsidR="006940B3" w:rsidRPr="000D2444" w:rsidP="000D2444">
      <w:pPr>
        <w:bidi w:val="0"/>
        <w:spacing w:line="240" w:lineRule="auto"/>
        <w:ind w:left="1560" w:hanging="851"/>
        <w:jc w:val="both"/>
      </w:pPr>
      <w:r w:rsidRPr="000D2444">
        <w:t>Nasledujúce body sa primerane prečíslujú.</w:t>
      </w:r>
    </w:p>
    <w:p w:rsidR="006940B3" w:rsidRPr="000D2444" w:rsidP="000D2444">
      <w:pPr>
        <w:bidi w:val="0"/>
        <w:spacing w:line="240" w:lineRule="auto"/>
        <w:ind w:hanging="11"/>
      </w:pPr>
      <w:r w:rsidRPr="000D2444">
        <w:t>Označenie písmen sa primerane preznačí.</w:t>
      </w:r>
    </w:p>
    <w:p w:rsidR="006940B3" w:rsidRPr="000D2444" w:rsidP="000D2444">
      <w:pPr>
        <w:bidi w:val="0"/>
        <w:spacing w:line="240" w:lineRule="auto"/>
        <w:ind w:left="1560" w:hanging="851"/>
        <w:jc w:val="both"/>
      </w:pPr>
    </w:p>
    <w:p w:rsidR="006940B3" w:rsidRPr="000D2444" w:rsidP="000D2444">
      <w:pPr>
        <w:suppressAutoHyphens/>
        <w:autoSpaceDE w:val="0"/>
        <w:autoSpaceDN w:val="0"/>
        <w:bidi w:val="0"/>
        <w:adjustRightInd w:val="0"/>
        <w:spacing w:line="240" w:lineRule="auto"/>
        <w:jc w:val="center"/>
        <w:textAlignment w:val="baseline"/>
        <w:rPr>
          <w:shd w:val="clear" w:color="auto" w:fill="FFFFFF"/>
        </w:rPr>
      </w:pPr>
    </w:p>
    <w:p w:rsidR="006940B3" w:rsidRPr="000D2444" w:rsidP="000D2444">
      <w:pPr>
        <w:pStyle w:val="ListParagraph"/>
        <w:bidi w:val="0"/>
        <w:spacing w:after="0"/>
        <w:ind w:left="3402"/>
        <w:jc w:val="both"/>
        <w:rPr>
          <w:szCs w:val="24"/>
        </w:rPr>
      </w:pPr>
      <w:r w:rsidRPr="000D2444">
        <w:rPr>
          <w:szCs w:val="24"/>
          <w:shd w:val="clear" w:color="auto" w:fill="FFFFFF"/>
        </w:rPr>
        <w:t xml:space="preserve">Navrhuje sa zmena príslušných ustanovení § 82. Navrhovanou zmenou dochádza k úprave nesprávne ustanovenej výšky pokuty pre zdravotníckeho pracovníka za porušenie povinnosti používať elektronický preukaz zdravotníckeho pracovníka a technické zariadenia slúžiace na autentizáciu v národnom zdravotníckom informačnom systéme a v informačnom systéme zdravotnej poisťovne. Zároveň sa orgánu príslušnému na uloženie pokuty, teda ministerstvu zdravotníctva, povinnosť túto pokutu uložiť mení na možnosť. </w:t>
      </w:r>
      <w:r w:rsidRPr="000D2444">
        <w:rPr>
          <w:szCs w:val="24"/>
        </w:rPr>
        <w:t>Touto úpravou sa navrhuje sankcia poskytovateľovi zdravotnej starostlivosti, ak ide o organizátora, za nedodržanie povinnosti poskytovať pevnú ambulantnú pohotovostnú službu v ambulancii pevnej ambulantnej pohotovostnej služby v čase od 16. do 22. hodiny v pracovných dňoch a v čase od 7. do 22. hodiny v dňoch pracovného pokoja. Zároveň sa touto úpravou zosúlaďuje nezrovnalosť v sankciách, ktorá vznikla pr</w:t>
      </w:r>
      <w:r w:rsidRPr="000D2444" w:rsidR="00CF564C">
        <w:rPr>
          <w:szCs w:val="24"/>
        </w:rPr>
        <w:t>ijatím zákona č. 351/2017 Z. z.</w:t>
      </w:r>
    </w:p>
    <w:p w:rsidR="00CF564C" w:rsidRPr="000D2444" w:rsidP="000D2444">
      <w:pPr>
        <w:pStyle w:val="ListParagraph"/>
        <w:bidi w:val="0"/>
        <w:spacing w:after="0"/>
        <w:ind w:left="3402"/>
        <w:jc w:val="both"/>
        <w:rPr>
          <w:szCs w:val="24"/>
        </w:rPr>
      </w:pPr>
    </w:p>
    <w:p w:rsidR="006940B3" w:rsidRPr="000D2444" w:rsidP="000D2444">
      <w:pPr>
        <w:widowControl w:val="0"/>
        <w:autoSpaceDE w:val="0"/>
        <w:autoSpaceDN w:val="0"/>
        <w:bidi w:val="0"/>
        <w:adjustRightInd w:val="0"/>
        <w:spacing w:line="240" w:lineRule="auto"/>
        <w:ind w:left="0" w:right="-6"/>
        <w:jc w:val="both"/>
      </w:pPr>
      <w:r w:rsidRPr="000D2444">
        <w:rPr>
          <w:b/>
          <w:shd w:val="clear" w:color="auto" w:fill="FFFFFF"/>
        </w:rPr>
        <w:t xml:space="preserve">173. </w:t>
      </w:r>
      <w:r w:rsidRPr="000D2444">
        <w:rPr>
          <w:b/>
        </w:rPr>
        <w:t>V čl. VI sa za bod 8 vkladajú nové body 9 a 10</w:t>
      </w:r>
      <w:r w:rsidRPr="000D2444">
        <w:t>, ktoré znejú:</w:t>
      </w:r>
    </w:p>
    <w:p w:rsidR="006940B3" w:rsidRPr="000D2444" w:rsidP="000D2444">
      <w:pPr>
        <w:widowControl w:val="0"/>
        <w:autoSpaceDE w:val="0"/>
        <w:autoSpaceDN w:val="0"/>
        <w:bidi w:val="0"/>
        <w:adjustRightInd w:val="0"/>
        <w:spacing w:line="240" w:lineRule="auto"/>
        <w:ind w:left="993" w:right="-6" w:hanging="426"/>
        <w:jc w:val="both"/>
      </w:pPr>
      <w:r w:rsidRPr="000D2444">
        <w:t>„9. V § 100a sa vypúšťajú odseky 2, 4 a 6.</w:t>
      </w:r>
    </w:p>
    <w:p w:rsidR="006940B3" w:rsidRPr="000D2444" w:rsidP="000D2444">
      <w:pPr>
        <w:widowControl w:val="0"/>
        <w:autoSpaceDE w:val="0"/>
        <w:autoSpaceDN w:val="0"/>
        <w:bidi w:val="0"/>
        <w:adjustRightInd w:val="0"/>
        <w:spacing w:line="240" w:lineRule="auto"/>
        <w:ind w:left="993" w:right="-6" w:hanging="426"/>
        <w:jc w:val="both"/>
      </w:pPr>
    </w:p>
    <w:p w:rsidR="006940B3" w:rsidRPr="000D2444" w:rsidP="000D2444">
      <w:pPr>
        <w:widowControl w:val="0"/>
        <w:autoSpaceDE w:val="0"/>
        <w:autoSpaceDN w:val="0"/>
        <w:bidi w:val="0"/>
        <w:adjustRightInd w:val="0"/>
        <w:spacing w:line="240" w:lineRule="auto"/>
        <w:ind w:left="993" w:right="-6" w:hanging="273"/>
        <w:jc w:val="both"/>
      </w:pPr>
      <w:r w:rsidRPr="000D2444">
        <w:t xml:space="preserve">   Doterajšie odseky 3 a 5 sa označujú ako odseky 2 a 3. </w:t>
      </w:r>
    </w:p>
    <w:p w:rsidR="006940B3" w:rsidRPr="000D2444" w:rsidP="000D2444">
      <w:pPr>
        <w:widowControl w:val="0"/>
        <w:autoSpaceDE w:val="0"/>
        <w:autoSpaceDN w:val="0"/>
        <w:bidi w:val="0"/>
        <w:adjustRightInd w:val="0"/>
        <w:spacing w:line="240" w:lineRule="auto"/>
        <w:ind w:right="-6"/>
        <w:jc w:val="both"/>
      </w:pPr>
    </w:p>
    <w:p w:rsidR="006940B3" w:rsidRPr="000D2444" w:rsidP="006C1BD1">
      <w:pPr>
        <w:widowControl w:val="0"/>
        <w:autoSpaceDE w:val="0"/>
        <w:autoSpaceDN w:val="0"/>
        <w:bidi w:val="0"/>
        <w:adjustRightInd w:val="0"/>
        <w:spacing w:line="240" w:lineRule="auto"/>
        <w:ind w:right="-6" w:hanging="11"/>
        <w:jc w:val="both"/>
      </w:pPr>
      <w:r w:rsidRPr="000D2444">
        <w:t>10. V § 100a ods. 3 sa za slovo „splatnosti“ vkladá slovo „najviac“.“.</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right="-6"/>
        <w:jc w:val="both"/>
      </w:pPr>
      <w:r w:rsidRPr="000D2444">
        <w:t xml:space="preserve">   Nasledujúce body sa primerane prečíslujú.</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left="3402" w:right="-6"/>
        <w:jc w:val="both"/>
        <w:rPr>
          <w:iCs/>
        </w:rPr>
      </w:pPr>
      <w:r w:rsidRPr="000D2444">
        <w:rPr>
          <w:iCs/>
        </w:rPr>
        <w:t xml:space="preserve">Uznesením vlády Slovenskej republiky č. 938 zo 17. decembra 2008 bola schválená "Koncepcia systému riešenia vonkajšej a vnútornej zadlženosti zdravotníckych zariadení v strednodobom horizonte". Koncepcia sa týkala zdravotníckych zariadení v pôsobnosti Ministerstva zdravotníctva SR, zdravotníckych zariadení v pôsobnosti Ministerstva obrany SR (štátnych príspevkových organizácií), zdravotníckych zariadení delimitovaných na obce a vyššie územné celky (príspevkových organizácií) a zdravotníckych zariadení transformovaných na neziskové organizácie. Na riešenie oddlženia bola odsúhlasená alternatíva riešenia formou návratnej finančnej výpomoci. Navrhnutá legislatívna úprava umožňovala poskytnúť návratnú finančnú výpomoc štátnym príspevkovým organizáciám (v pôsobnosti Ministerstva zdravotníctva SR a Ministerstva obrany SR) a príspevkovým organizáciám spadajúcim do pôsobnosti obcí a vyšších územných celkov. Jedná sa o štátne príspevkové organizácie a príspevkové organizácie, ktoré sú zdravotníckym zariadením poskytujúcim zdravotnú starostlivosť podľa osobitného predpisu. </w:t>
      </w:r>
    </w:p>
    <w:p w:rsidR="006940B3" w:rsidRPr="000D2444" w:rsidP="000D2444">
      <w:pPr>
        <w:widowControl w:val="0"/>
        <w:autoSpaceDE w:val="0"/>
        <w:autoSpaceDN w:val="0"/>
        <w:bidi w:val="0"/>
        <w:adjustRightInd w:val="0"/>
        <w:spacing w:line="240" w:lineRule="auto"/>
        <w:ind w:left="3402" w:right="-6"/>
        <w:jc w:val="both"/>
        <w:rPr>
          <w:iCs/>
        </w:rPr>
      </w:pPr>
      <w:r w:rsidRPr="000D2444">
        <w:rPr>
          <w:iCs/>
        </w:rPr>
        <w:t xml:space="preserve">Uznesením vlády Slovenskej republiky č. 425 z 13. septembra 2017 (ďalej len „uznesenie“) bola schválená „Koncepcia oddlženia zdravotníckych zariadení“, ktorým vláda vyslovila súhlas (bod B.1. uznesenia) s použitím finančných aktív na realizáciu koncepcie oddlženia vrátane poskytnutia návratnej finančnej výpomoci pre Národnú transfúznu službu SR. Cieľom navrhovanej úpravy je pre účely realizácie </w:t>
      </w:r>
      <w:r w:rsidRPr="000D2444">
        <w:rPr>
          <w:bCs w:val="0"/>
          <w:iCs/>
        </w:rPr>
        <w:t>úlohy C.3. uznesenia zrušenie časového obmedzenia</w:t>
      </w:r>
      <w:r w:rsidRPr="000D2444">
        <w:t> </w:t>
      </w:r>
      <w:r w:rsidRPr="000D2444">
        <w:rPr>
          <w:bCs w:val="0"/>
          <w:iCs/>
        </w:rPr>
        <w:t>poskytovania</w:t>
      </w:r>
      <w:r w:rsidRPr="000D2444">
        <w:rPr>
          <w:iCs/>
        </w:rPr>
        <w:t xml:space="preserve"> </w:t>
      </w:r>
      <w:r w:rsidRPr="000D2444">
        <w:rPr>
          <w:bCs w:val="0"/>
          <w:iCs/>
        </w:rPr>
        <w:t>návratnej</w:t>
      </w:r>
      <w:r w:rsidRPr="000D2444">
        <w:rPr>
          <w:iCs/>
        </w:rPr>
        <w:t xml:space="preserve"> </w:t>
      </w:r>
      <w:r w:rsidRPr="000D2444">
        <w:rPr>
          <w:bCs w:val="0"/>
          <w:iCs/>
        </w:rPr>
        <w:t>finančnej výpomoci</w:t>
      </w:r>
      <w:r w:rsidRPr="000D2444">
        <w:rPr>
          <w:iCs/>
        </w:rPr>
        <w:t xml:space="preserve"> zo štátnych finančných aktív zdravotníckym zariadeniam zavedeného právnou úpravou zákona č. 578/2004 Z. z. o poskytovateľoch zdravotnej starostlivosti, zdravotníckych pracovníkoch, stavovských organizáciách v zdravotníctve a o zmene a doplnení niektorých zákonov v znení neskorších pred</w:t>
      </w:r>
      <w:r w:rsidRPr="000D2444" w:rsidR="00CF564C">
        <w:rPr>
          <w:iCs/>
        </w:rPr>
        <w:t>pisov zákonom č. 192/2009 Z. z.</w:t>
      </w:r>
    </w:p>
    <w:p w:rsidR="00CF564C" w:rsidRPr="000D2444" w:rsidP="000D2444">
      <w:pPr>
        <w:widowControl w:val="0"/>
        <w:autoSpaceDE w:val="0"/>
        <w:autoSpaceDN w:val="0"/>
        <w:bidi w:val="0"/>
        <w:adjustRightInd w:val="0"/>
        <w:spacing w:line="240" w:lineRule="auto"/>
        <w:ind w:left="3402" w:right="-6"/>
        <w:jc w:val="both"/>
        <w:rPr>
          <w:iCs/>
        </w:rPr>
      </w:pPr>
    </w:p>
    <w:p w:rsidR="006940B3" w:rsidRPr="000D2444" w:rsidP="000D2444">
      <w:pPr>
        <w:widowControl w:val="0"/>
        <w:autoSpaceDE w:val="0"/>
        <w:autoSpaceDN w:val="0"/>
        <w:bidi w:val="0"/>
        <w:adjustRightInd w:val="0"/>
        <w:spacing w:line="240" w:lineRule="auto"/>
        <w:ind w:left="0" w:right="-6"/>
        <w:jc w:val="both"/>
      </w:pPr>
      <w:r w:rsidRPr="000D2444">
        <w:rPr>
          <w:b/>
        </w:rPr>
        <w:t>174. V čl. VI sa za bod 8 vkladá nový bod 9</w:t>
      </w:r>
      <w:r w:rsidRPr="000D2444">
        <w:t>, ktorý znie:</w:t>
      </w:r>
    </w:p>
    <w:p w:rsidR="006940B3" w:rsidRPr="000D2444" w:rsidP="000D2444">
      <w:pPr>
        <w:widowControl w:val="0"/>
        <w:autoSpaceDE w:val="0"/>
        <w:autoSpaceDN w:val="0"/>
        <w:bidi w:val="0"/>
        <w:adjustRightInd w:val="0"/>
        <w:spacing w:line="240" w:lineRule="auto"/>
        <w:ind w:left="993" w:right="-6" w:hanging="273"/>
        <w:jc w:val="both"/>
      </w:pPr>
      <w:r w:rsidRPr="000D2444">
        <w:t>„9. § 102c sa dopĺňa odsekom 3, ktorý znie:</w:t>
        <w:tab/>
      </w:r>
    </w:p>
    <w:p w:rsidR="006940B3" w:rsidRPr="000D2444" w:rsidP="000D2444">
      <w:pPr>
        <w:widowControl w:val="0"/>
        <w:autoSpaceDE w:val="0"/>
        <w:autoSpaceDN w:val="0"/>
        <w:bidi w:val="0"/>
        <w:adjustRightInd w:val="0"/>
        <w:spacing w:line="240" w:lineRule="auto"/>
        <w:ind w:left="993" w:right="-6" w:hanging="273"/>
        <w:jc w:val="both"/>
      </w:pPr>
    </w:p>
    <w:p w:rsidR="006940B3" w:rsidRPr="000D2444" w:rsidP="000D2444">
      <w:pPr>
        <w:widowControl w:val="0"/>
        <w:autoSpaceDE w:val="0"/>
        <w:autoSpaceDN w:val="0"/>
        <w:bidi w:val="0"/>
        <w:adjustRightInd w:val="0"/>
        <w:spacing w:line="240" w:lineRule="auto"/>
        <w:ind w:left="1560" w:hanging="840"/>
        <w:jc w:val="both"/>
      </w:pPr>
      <w:r w:rsidRPr="000D2444">
        <w:t xml:space="preserve">     „(3) Z exekúcií podľa osobitného predpisu</w:t>
      </w:r>
      <w:hyperlink r:id="rId5" w:history="1">
        <w:r w:rsidRPr="000D2444">
          <w:rPr>
            <w:rStyle w:val="Hyperlink"/>
            <w:rFonts w:cs="Arial"/>
            <w:color w:val="auto"/>
            <w:vertAlign w:val="superscript"/>
          </w:rPr>
          <w:t>80</w:t>
        </w:r>
        <w:r w:rsidRPr="000D2444">
          <w:rPr>
            <w:rStyle w:val="Hyperlink"/>
            <w:rFonts w:cs="Arial"/>
            <w:color w:val="auto"/>
          </w:rPr>
          <w:t>)</w:t>
        </w:r>
      </w:hyperlink>
      <w:r w:rsidRPr="000D2444">
        <w:t xml:space="preserve"> sa vylučuje do 31. decembra 2020 </w:t>
      </w:r>
    </w:p>
    <w:p w:rsidR="006940B3" w:rsidRPr="000D2444" w:rsidP="000D2444">
      <w:pPr>
        <w:widowControl w:val="0"/>
        <w:autoSpaceDE w:val="0"/>
        <w:autoSpaceDN w:val="0"/>
        <w:bidi w:val="0"/>
        <w:adjustRightInd w:val="0"/>
        <w:spacing w:line="240" w:lineRule="auto"/>
        <w:jc w:val="both"/>
      </w:pPr>
    </w:p>
    <w:p w:rsidR="006940B3" w:rsidRPr="000D2444" w:rsidP="000D2444">
      <w:pPr>
        <w:widowControl w:val="0"/>
        <w:autoSpaceDE w:val="0"/>
        <w:autoSpaceDN w:val="0"/>
        <w:bidi w:val="0"/>
        <w:adjustRightInd w:val="0"/>
        <w:spacing w:line="240" w:lineRule="auto"/>
        <w:ind w:left="1843" w:hanging="283"/>
        <w:jc w:val="both"/>
      </w:pPr>
      <w:r w:rsidRPr="000D2444">
        <w:t>a) majetok v správe štátnej organizácie, ktorá bola zriadená podľa osobitného predpisu</w:t>
      </w:r>
      <w:hyperlink r:id="rId6" w:history="1">
        <w:r w:rsidRPr="000D2444">
          <w:rPr>
            <w:rStyle w:val="Hyperlink"/>
            <w:rFonts w:cs="Arial"/>
            <w:color w:val="auto"/>
            <w:vertAlign w:val="superscript"/>
          </w:rPr>
          <w:t>61</w:t>
        </w:r>
        <w:r w:rsidRPr="000D2444">
          <w:rPr>
            <w:rStyle w:val="Hyperlink"/>
            <w:rFonts w:cs="Arial"/>
            <w:color w:val="auto"/>
          </w:rPr>
          <w:t>)</w:t>
        </w:r>
      </w:hyperlink>
      <w:r w:rsidRPr="000D2444">
        <w:t xml:space="preserve"> na poskytovanie zdravotnej starostlivosti a nebola ku dňu účinnosti tohto zákona prevedená podľa osobitného predpisu,</w:t>
      </w:r>
      <w:hyperlink r:id="rId7" w:history="1">
        <w:r w:rsidRPr="000D2444">
          <w:rPr>
            <w:rStyle w:val="Hyperlink"/>
            <w:rFonts w:cs="Arial"/>
            <w:color w:val="auto"/>
            <w:vertAlign w:val="superscript"/>
          </w:rPr>
          <w:t>65</w:t>
        </w:r>
        <w:r w:rsidRPr="000D2444">
          <w:rPr>
            <w:rStyle w:val="Hyperlink"/>
            <w:rFonts w:cs="Arial"/>
            <w:color w:val="auto"/>
          </w:rPr>
          <w:t>)</w:t>
        </w:r>
      </w:hyperlink>
    </w:p>
    <w:p w:rsidR="006940B3" w:rsidRPr="000D2444" w:rsidP="000D2444">
      <w:pPr>
        <w:widowControl w:val="0"/>
        <w:autoSpaceDE w:val="0"/>
        <w:autoSpaceDN w:val="0"/>
        <w:bidi w:val="0"/>
        <w:adjustRightInd w:val="0"/>
        <w:spacing w:line="240" w:lineRule="auto"/>
        <w:ind w:left="1843" w:hanging="283"/>
        <w:jc w:val="both"/>
      </w:pPr>
      <w:r w:rsidRPr="000D2444">
        <w:t>b) majetok neziskovej organizácie, ktorá vznikla premenou podľa osobitného predpisu</w:t>
      </w:r>
      <w:hyperlink r:id="rId8" w:history="1">
        <w:r w:rsidRPr="000D2444">
          <w:rPr>
            <w:rStyle w:val="Hyperlink"/>
            <w:rFonts w:cs="Arial"/>
            <w:color w:val="auto"/>
            <w:vertAlign w:val="superscript"/>
          </w:rPr>
          <w:t>63</w:t>
        </w:r>
        <w:r w:rsidRPr="000D2444">
          <w:rPr>
            <w:rStyle w:val="Hyperlink"/>
            <w:rFonts w:cs="Arial"/>
            <w:color w:val="auto"/>
          </w:rPr>
          <w:t>)</w:t>
        </w:r>
      </w:hyperlink>
      <w:r w:rsidRPr="000D2444">
        <w:t xml:space="preserve"> zo štátnej organizácie uvedenej v písmene a), </w:t>
      </w:r>
    </w:p>
    <w:p w:rsidR="006940B3" w:rsidRPr="000D2444" w:rsidP="000D2444">
      <w:pPr>
        <w:widowControl w:val="0"/>
        <w:autoSpaceDE w:val="0"/>
        <w:autoSpaceDN w:val="0"/>
        <w:bidi w:val="0"/>
        <w:adjustRightInd w:val="0"/>
        <w:spacing w:line="240" w:lineRule="auto"/>
        <w:ind w:left="1843" w:hanging="283"/>
        <w:jc w:val="both"/>
      </w:pPr>
      <w:r w:rsidRPr="000D2444">
        <w:t xml:space="preserve">c) majetok obce v správe rozpočtovej alebo príspevkovej organizácie zriadenej na poskytovanie zdravotnej starostlivosti, </w:t>
      </w:r>
    </w:p>
    <w:p w:rsidR="006940B3" w:rsidRPr="000D2444" w:rsidP="000D2444">
      <w:pPr>
        <w:widowControl w:val="0"/>
        <w:autoSpaceDE w:val="0"/>
        <w:autoSpaceDN w:val="0"/>
        <w:bidi w:val="0"/>
        <w:adjustRightInd w:val="0"/>
        <w:spacing w:line="240" w:lineRule="auto"/>
        <w:ind w:left="1843" w:hanging="283"/>
        <w:jc w:val="both"/>
      </w:pPr>
      <w:r w:rsidRPr="000D2444">
        <w:t xml:space="preserve">d) majetok samosprávneho kraja v správe rozpočtovej alebo príspevkovej organizácie zriadenej na poskytovanie zdravotnej starostlivosti, </w:t>
      </w:r>
    </w:p>
    <w:p w:rsidR="006940B3" w:rsidRPr="000D2444" w:rsidP="000D2444">
      <w:pPr>
        <w:widowControl w:val="0"/>
        <w:autoSpaceDE w:val="0"/>
        <w:autoSpaceDN w:val="0"/>
        <w:bidi w:val="0"/>
        <w:adjustRightInd w:val="0"/>
        <w:spacing w:line="240" w:lineRule="auto"/>
        <w:ind w:left="1843" w:hanging="283"/>
        <w:jc w:val="both"/>
      </w:pPr>
      <w:r w:rsidRPr="000D2444">
        <w:t>e) finančné prostriedky na účtoch organizácií uvedených v písmenách a) až d) a finančné prostriedky, ktoré sú určené pre organizácie uvedené v písmenách a) až d) na poskytovanie zdravotnej starostlivosti, služieb súvisiacich s poskytovaním zdravotnej starostlivosti a služieb súvisiacich so zabezpečovaním zdravotnej starostlivosti.“.“</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left="993" w:right="-6" w:hanging="273"/>
        <w:jc w:val="both"/>
      </w:pPr>
      <w:r w:rsidRPr="000D2444">
        <w:t>Nasledujúce body sa primerane prečíslujú.</w:t>
      </w:r>
    </w:p>
    <w:p w:rsidR="006940B3" w:rsidRPr="000D2444" w:rsidP="000D2444">
      <w:pPr>
        <w:widowControl w:val="0"/>
        <w:autoSpaceDE w:val="0"/>
        <w:autoSpaceDN w:val="0"/>
        <w:bidi w:val="0"/>
        <w:adjustRightInd w:val="0"/>
        <w:spacing w:line="240" w:lineRule="auto"/>
        <w:ind w:right="-6"/>
        <w:jc w:val="both"/>
      </w:pPr>
    </w:p>
    <w:p w:rsidR="006940B3" w:rsidRPr="000D2444" w:rsidP="000D2444">
      <w:pPr>
        <w:widowControl w:val="0"/>
        <w:autoSpaceDE w:val="0"/>
        <w:autoSpaceDN w:val="0"/>
        <w:bidi w:val="0"/>
        <w:adjustRightInd w:val="0"/>
        <w:spacing w:line="240" w:lineRule="auto"/>
        <w:ind w:left="3402" w:right="-6"/>
        <w:jc w:val="both"/>
        <w:rPr>
          <w:iCs/>
        </w:rPr>
      </w:pPr>
      <w:r w:rsidRPr="000D2444">
        <w:rPr>
          <w:iCs/>
        </w:rPr>
        <w:t>Uznesením vlády Slovenskej republiky č. 425 z 13. septembra 2017 (ďalej len „uznesenie“) bola schválená „Koncepcia oddlženia zdravotníckych zariadení“, ktorým vláda vyslovila súhlas (bod B.1. uznesenia) s použitím štátnych finančných aktív na realizáciu koncepcie oddlženia vrátane poskytnutia návratnej finančnej výpomoci pre Národnú transfúznu službu SR s cieľom zamedzenia tvorby ďalšieho zadlžovania.</w:t>
      </w:r>
    </w:p>
    <w:p w:rsidR="006940B3" w:rsidRPr="000D2444" w:rsidP="000D2444">
      <w:pPr>
        <w:widowControl w:val="0"/>
        <w:autoSpaceDE w:val="0"/>
        <w:autoSpaceDN w:val="0"/>
        <w:bidi w:val="0"/>
        <w:adjustRightInd w:val="0"/>
        <w:spacing w:line="240" w:lineRule="auto"/>
        <w:ind w:left="3402" w:right="-6"/>
        <w:jc w:val="both"/>
        <w:rPr>
          <w:iCs/>
        </w:rPr>
      </w:pPr>
    </w:p>
    <w:p w:rsidR="006940B3" w:rsidRPr="000D2444" w:rsidP="000D2444">
      <w:pPr>
        <w:widowControl w:val="0"/>
        <w:autoSpaceDE w:val="0"/>
        <w:autoSpaceDN w:val="0"/>
        <w:bidi w:val="0"/>
        <w:adjustRightInd w:val="0"/>
        <w:spacing w:line="240" w:lineRule="auto"/>
        <w:ind w:left="3402" w:right="-6"/>
        <w:jc w:val="both"/>
        <w:rPr>
          <w:iCs/>
        </w:rPr>
      </w:pPr>
      <w:r w:rsidRPr="000D2444">
        <w:rPr>
          <w:iCs/>
        </w:rPr>
        <w:t>Cieľom navrhovanej úpravy je v súvislosti s realizáciou úlohy C.3. uznesenia a s tým súvisiacim procesom oddlženia a zamedzenia ďalšieho zadlžovania zabezpečiť ochranu práv všetkých veriteľov na ich uspokojenie. S cieľom predísť situácii, kedy existuje riziko špekulácií pri nakladaní s pohľadávkami veriteľov voči zdravotníckym zariadeniam, ktoré by v procese realizácie oddlženia a ozdravenia nemocníc mohlo spôsobiť nerovnoprávne postavenie niektorých veriteľov, ktorých uspokojenie práv by mohlo byť ohrozené, sa navrhuje zriadenie dočasného inštitútu na stabilizáciu nemocnice počas pevne stanovenej lehoty realizácie ozdravných plánov, ktorým sa vylúčia z exekúcií taxatívne vymedzené finančné prostriedky a majetok štátu, samosprávnych krajov a obcí v správe zdravotníckych zariadení až do 31. decembra 2020.</w:t>
      </w:r>
      <w:r w:rsidRPr="000D2444">
        <w:t xml:space="preserve"> </w:t>
      </w:r>
    </w:p>
    <w:p w:rsidR="006940B3" w:rsidRPr="000D2444" w:rsidP="000D2444">
      <w:pPr>
        <w:bidi w:val="0"/>
        <w:spacing w:line="240" w:lineRule="auto"/>
        <w:ind w:left="0"/>
        <w:jc w:val="both"/>
        <w:rPr>
          <w:b/>
        </w:rPr>
      </w:pPr>
    </w:p>
    <w:p w:rsidR="006940B3" w:rsidRPr="000D2444" w:rsidP="000D2444">
      <w:pPr>
        <w:bidi w:val="0"/>
        <w:spacing w:line="240" w:lineRule="auto"/>
        <w:ind w:left="567" w:hanging="567"/>
        <w:jc w:val="both"/>
        <w:rPr>
          <w:iCs/>
          <w:lang w:eastAsia="ar-SA"/>
        </w:rPr>
      </w:pPr>
      <w:r w:rsidRPr="000D2444">
        <w:rPr>
          <w:b/>
        </w:rPr>
        <w:t>175. V čl. VI, bode 9 (§ 102ac)</w:t>
      </w:r>
      <w:r w:rsidRPr="000D2444">
        <w:t xml:space="preserve"> sa slová „§ 102ab“ nahrádzajú slovami „§ 102ae“ a slová „§ 102ac“ sa nahrádzajú slovami „§ 102af“ (2x) zároveň sa v odseku 1 slová „§ 79 ods. 1 písm. ap)“ nahrádzajú slovami „§ 79 ods. 1 písm. az)“ a v odseku 2 sa odkaz na poznámku pod čiarou 55jat označuje ako odkaz 55jawb. </w:t>
      </w:r>
    </w:p>
    <w:p w:rsidR="006940B3" w:rsidRPr="000D2444" w:rsidP="000D2444">
      <w:pPr>
        <w:bidi w:val="0"/>
        <w:spacing w:line="240" w:lineRule="auto"/>
        <w:ind w:left="567" w:hanging="567"/>
        <w:jc w:val="both"/>
        <w:rPr>
          <w:iCs/>
          <w:lang w:eastAsia="ar-SA"/>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Ide o legislatívno-technickú úpravu; úprava zohľadňuje medzičasom prijaté novely zákona č. 578/2004 Z. z. (zákon č. 257/2017 Z. z., zákon č. 336/2017 Z. z. zákon č. 351/2017 z.</w:t>
      </w:r>
      <w:r w:rsidRPr="000D2444" w:rsidR="00CF564C">
        <w:rPr>
          <w:rStyle w:val="Emphasis"/>
          <w:rFonts w:ascii="Arial" w:hAnsi="Arial" w:cs="Arial"/>
          <w:i w:val="0"/>
          <w:iCs/>
        </w:rPr>
        <w:t xml:space="preserve"> z. a zákon č. 4/2018 Z. z.). </w:t>
      </w:r>
    </w:p>
    <w:p w:rsidR="00CF564C" w:rsidRPr="000D2444" w:rsidP="000D2444">
      <w:pPr>
        <w:bidi w:val="0"/>
        <w:spacing w:line="240" w:lineRule="auto"/>
        <w:ind w:left="3402"/>
        <w:jc w:val="both"/>
        <w:rPr>
          <w:iCs/>
        </w:rPr>
      </w:pPr>
    </w:p>
    <w:p w:rsidR="006940B3" w:rsidRPr="000D2444" w:rsidP="000D2444">
      <w:pPr>
        <w:bidi w:val="0"/>
        <w:spacing w:line="240" w:lineRule="auto"/>
        <w:ind w:left="567" w:hanging="567"/>
        <w:contextualSpacing/>
        <w:jc w:val="both"/>
      </w:pPr>
      <w:r w:rsidRPr="000D2444">
        <w:rPr>
          <w:b/>
        </w:rPr>
        <w:t xml:space="preserve">176. V čl. VI, bode 9, §102ac </w:t>
      </w:r>
      <w:r w:rsidRPr="000D2444">
        <w:t>vrátane nadpisu sa slová „6. februára 2018“ (1x) nahrádzajú slovami „15. marca 2018“, slová  „5. februára 2018“ (2x) sa nahrádzajú slovami „14. marca 2018“ a slová „k 6. februáru 2018“ (1x) sa nahrádzajú slovami „k 15. marcu 2018“.</w:t>
      </w:r>
    </w:p>
    <w:p w:rsidR="006940B3" w:rsidRPr="000D2444" w:rsidP="000D2444">
      <w:pPr>
        <w:bidi w:val="0"/>
        <w:spacing w:line="240" w:lineRule="auto"/>
        <w:ind w:left="567" w:hanging="567"/>
        <w:contextualSpacing/>
        <w:jc w:val="both"/>
      </w:pPr>
    </w:p>
    <w:p w:rsidR="006940B3" w:rsidRPr="000D2444" w:rsidP="000D2444">
      <w:pPr>
        <w:bidi w:val="0"/>
        <w:spacing w:line="240" w:lineRule="auto"/>
        <w:ind w:left="3402"/>
        <w:jc w:val="both"/>
      </w:pPr>
      <w:r w:rsidRPr="000D2444">
        <w:t>Ide o legislatívno-technickú úpravu v nadväznosti na zmenu dátumu nadobudnutia účinnosti návrhu zákona.</w:t>
      </w:r>
    </w:p>
    <w:p w:rsidR="006940B3" w:rsidRPr="000D2444" w:rsidP="000D2444">
      <w:pPr>
        <w:pStyle w:val="CommentText"/>
        <w:bidi w:val="0"/>
        <w:spacing w:before="0" w:beforeAutospacing="0" w:after="0" w:afterAutospacing="0"/>
        <w:ind w:left="567" w:hanging="567"/>
        <w:jc w:val="both"/>
        <w:rPr>
          <w:rFonts w:ascii="Arial" w:hAnsi="Arial" w:cs="Arial"/>
          <w:iCs/>
          <w:sz w:val="24"/>
          <w:szCs w:val="24"/>
        </w:rPr>
      </w:pPr>
      <w:r w:rsidRPr="000D2444">
        <w:rPr>
          <w:rFonts w:ascii="Arial" w:hAnsi="Arial" w:cs="Arial"/>
          <w:b/>
          <w:sz w:val="24"/>
          <w:szCs w:val="24"/>
        </w:rPr>
        <w:t xml:space="preserve">177. V čl. VII, bode 1 § 5 ods. 1 </w:t>
      </w:r>
      <w:r w:rsidRPr="000D2444">
        <w:rPr>
          <w:rFonts w:ascii="Arial" w:hAnsi="Arial" w:cs="Arial"/>
          <w:sz w:val="24"/>
          <w:szCs w:val="24"/>
        </w:rPr>
        <w:t xml:space="preserve">sa odkaz a poznámka pod čiarou k odkazu 6aa označuje ako odkaz a poznámka pod čiarou 12ab.  </w:t>
      </w:r>
      <w:r w:rsidRPr="000D2444">
        <w:rPr>
          <w:rFonts w:ascii="Arial" w:hAnsi="Arial" w:cs="Arial"/>
          <w:iCs/>
          <w:sz w:val="24"/>
          <w:szCs w:val="24"/>
          <w:lang w:eastAsia="ar-SA"/>
        </w:rPr>
        <w:t xml:space="preserve"> </w:t>
      </w:r>
    </w:p>
    <w:p w:rsidR="006940B3" w:rsidRPr="000D2444" w:rsidP="000D2444">
      <w:pPr>
        <w:pStyle w:val="CommentText"/>
        <w:bidi w:val="0"/>
        <w:spacing w:before="0" w:beforeAutospacing="0" w:after="0" w:afterAutospacing="0"/>
        <w:ind w:left="567"/>
        <w:jc w:val="both"/>
        <w:rPr>
          <w:rFonts w:ascii="Arial" w:hAnsi="Arial" w:cs="Arial"/>
          <w:iCs/>
          <w:sz w:val="24"/>
          <w:szCs w:val="24"/>
        </w:rPr>
      </w:pPr>
      <w:r w:rsidRPr="000D2444">
        <w:rPr>
          <w:rFonts w:ascii="Arial" w:hAnsi="Arial" w:cs="Arial"/>
          <w:sz w:val="24"/>
          <w:szCs w:val="24"/>
        </w:rPr>
        <w:t xml:space="preserve">V nadväznosti na preznačenie odkazu a poznámky pod čiarou sa upraví úvodná veta k poznámke pod čiarou. </w:t>
      </w:r>
    </w:p>
    <w:p w:rsidR="006940B3" w:rsidRPr="000D2444" w:rsidP="000D2444">
      <w:pPr>
        <w:pStyle w:val="CommentText"/>
        <w:bidi w:val="0"/>
        <w:spacing w:before="0" w:beforeAutospacing="0" w:after="0" w:afterAutospacing="0"/>
        <w:ind w:left="567"/>
        <w:jc w:val="both"/>
        <w:rPr>
          <w:rStyle w:val="Emphasis"/>
          <w:rFonts w:ascii="Arial" w:hAnsi="Arial" w:cs="Arial"/>
          <w:i w:val="0"/>
          <w:iCs/>
          <w:sz w:val="24"/>
          <w:szCs w:val="24"/>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Ide o legislatívno-technickú úpravu; úprava označenia odkazu a poznámky pod čiarou reflektuj</w:t>
      </w:r>
      <w:r w:rsidRPr="000D2444" w:rsidR="00CF564C">
        <w:rPr>
          <w:rStyle w:val="Emphasis"/>
          <w:rFonts w:ascii="Arial" w:hAnsi="Arial" w:cs="Arial"/>
          <w:i w:val="0"/>
          <w:iCs/>
        </w:rPr>
        <w:t xml:space="preserve">e ich chronologické zoradenie. </w:t>
      </w:r>
    </w:p>
    <w:p w:rsidR="00CF564C" w:rsidRPr="000D2444" w:rsidP="000D2444">
      <w:pPr>
        <w:bidi w:val="0"/>
        <w:spacing w:line="240" w:lineRule="auto"/>
        <w:ind w:left="3402"/>
        <w:jc w:val="both"/>
        <w:rPr>
          <w:iCs/>
        </w:rPr>
      </w:pPr>
    </w:p>
    <w:p w:rsidR="006940B3" w:rsidRPr="000D2444" w:rsidP="000D2444">
      <w:pPr>
        <w:bidi w:val="0"/>
        <w:spacing w:line="240" w:lineRule="auto"/>
        <w:ind w:left="567" w:hanging="567"/>
        <w:jc w:val="both"/>
        <w:rPr>
          <w:iCs/>
        </w:rPr>
      </w:pPr>
      <w:r w:rsidRPr="000D2444">
        <w:rPr>
          <w:b/>
        </w:rPr>
        <w:t>178. V čl. VII, bode 2 § 10</w:t>
      </w:r>
      <w:r w:rsidRPr="000D2444">
        <w:t xml:space="preserve"> sa odkaz na poznámku pod čiarou k odkazu 6aa označuje ako odkaz 12ab.  </w:t>
      </w:r>
      <w:r w:rsidRPr="000D2444">
        <w:rPr>
          <w:iCs/>
          <w:lang w:eastAsia="ar-SA"/>
        </w:rPr>
        <w:t xml:space="preserve"> </w:t>
      </w:r>
      <w:r w:rsidRPr="000D2444">
        <w:t xml:space="preserve"> </w:t>
      </w:r>
    </w:p>
    <w:p w:rsidR="006940B3"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Ide o legislatívno-technickú úpravu; úprava označenia odkazu na poznámku pod čiarou zohľadňuje  úpravu označenia v</w:t>
      </w:r>
      <w:r w:rsidRPr="000D2444" w:rsidR="00CF564C">
        <w:rPr>
          <w:rStyle w:val="Emphasis"/>
          <w:rFonts w:ascii="Arial" w:hAnsi="Arial" w:cs="Arial"/>
          <w:i w:val="0"/>
          <w:iCs/>
        </w:rPr>
        <w:t xml:space="preserve"> § 5 ods. 1 (bod 1 v čl. VII). </w:t>
      </w:r>
    </w:p>
    <w:p w:rsidR="00CF564C" w:rsidRPr="000D2444" w:rsidP="000D2444">
      <w:pPr>
        <w:bidi w:val="0"/>
        <w:spacing w:line="240" w:lineRule="auto"/>
        <w:ind w:left="3402"/>
        <w:jc w:val="both"/>
        <w:rPr>
          <w:rStyle w:val="Emphasis"/>
          <w:rFonts w:ascii="Arial" w:hAnsi="Arial" w:cs="Arial"/>
          <w:i w:val="0"/>
          <w:iCs/>
        </w:rPr>
      </w:pPr>
    </w:p>
    <w:p w:rsidR="006940B3" w:rsidRPr="000D2444" w:rsidP="000D2444">
      <w:pPr>
        <w:bidi w:val="0"/>
        <w:spacing w:line="240" w:lineRule="auto"/>
        <w:ind w:left="567" w:hanging="567"/>
        <w:contextualSpacing/>
        <w:jc w:val="both"/>
      </w:pPr>
      <w:r w:rsidRPr="000D2444">
        <w:rPr>
          <w:b/>
        </w:rPr>
        <w:t>179. V čl. VII, bode 2, § 10 vrátane nadpisu</w:t>
      </w:r>
      <w:r w:rsidRPr="000D2444">
        <w:t xml:space="preserve"> sa slová „6. februára 2018“ nahrádzajú slovami „15. marca 2018“, slová „5. februára 2018“ sa nahrádzajú slovami „14. marca 2018“ a slová „k 6. februáru 2018“ sa nahrádzajú slovami „k 15. marcu 2018“.</w:t>
      </w:r>
    </w:p>
    <w:p w:rsidR="006940B3" w:rsidRPr="000D2444" w:rsidP="000D2444">
      <w:pPr>
        <w:bidi w:val="0"/>
        <w:spacing w:line="240" w:lineRule="auto"/>
        <w:ind w:left="3686"/>
        <w:jc w:val="both"/>
        <w:rPr>
          <w:u w:val="single"/>
        </w:rPr>
      </w:pPr>
    </w:p>
    <w:p w:rsidR="006940B3" w:rsidRPr="000D2444" w:rsidP="000D2444">
      <w:pPr>
        <w:bidi w:val="0"/>
        <w:spacing w:line="240" w:lineRule="auto"/>
        <w:ind w:left="3402"/>
        <w:jc w:val="both"/>
      </w:pPr>
      <w:r w:rsidRPr="000D2444">
        <w:t>Ide o legislatívno-technickú úpravu v nadväznosti na zmenu dátumu nadobu</w:t>
      </w:r>
      <w:r w:rsidRPr="000D2444" w:rsidR="00CF564C">
        <w:t>dnutia účinnosti návrhu zákona.</w:t>
      </w:r>
    </w:p>
    <w:p w:rsidR="00CF564C" w:rsidRPr="000D2444" w:rsidP="000D2444">
      <w:pPr>
        <w:bidi w:val="0"/>
        <w:spacing w:line="240" w:lineRule="auto"/>
        <w:ind w:left="3402"/>
        <w:jc w:val="both"/>
      </w:pPr>
    </w:p>
    <w:p w:rsidR="006940B3" w:rsidRPr="000D2444" w:rsidP="000D2444">
      <w:pPr>
        <w:pStyle w:val="NoSpacing"/>
        <w:bidi w:val="0"/>
        <w:spacing w:beforeAutospacing="0" w:afterAutospacing="0"/>
        <w:ind w:left="360" w:hanging="360"/>
        <w:jc w:val="both"/>
        <w:rPr>
          <w:rFonts w:ascii="Arial" w:hAnsi="Arial" w:cs="Arial"/>
        </w:rPr>
      </w:pPr>
      <w:r w:rsidRPr="000D2444">
        <w:rPr>
          <w:rFonts w:ascii="Arial" w:hAnsi="Arial" w:cs="Arial"/>
          <w:b/>
        </w:rPr>
        <w:t>180. V čl. VII, bode 2</w:t>
      </w:r>
      <w:r w:rsidRPr="000D2444">
        <w:rPr>
          <w:rFonts w:ascii="Arial" w:hAnsi="Arial" w:cs="Arial"/>
        </w:rPr>
        <w:t xml:space="preserve"> sa vypúšťa nadpis pod § 11.</w:t>
      </w:r>
    </w:p>
    <w:p w:rsidR="006940B3" w:rsidRPr="000D2444" w:rsidP="000D2444">
      <w:pPr>
        <w:pStyle w:val="NoSpacing"/>
        <w:bidi w:val="0"/>
        <w:spacing w:beforeAutospacing="0" w:afterAutospacing="0"/>
        <w:ind w:left="567"/>
        <w:jc w:val="both"/>
        <w:rPr>
          <w:rFonts w:ascii="Arial" w:hAnsi="Arial" w:cs="Arial"/>
        </w:rPr>
      </w:pPr>
    </w:p>
    <w:p w:rsidR="006940B3" w:rsidRPr="000D2444" w:rsidP="000D2444">
      <w:pPr>
        <w:pStyle w:val="NoSpacing"/>
        <w:bidi w:val="0"/>
        <w:spacing w:beforeAutospacing="0" w:afterAutospacing="0"/>
        <w:ind w:left="3402"/>
        <w:jc w:val="both"/>
        <w:rPr>
          <w:rFonts w:ascii="Arial" w:hAnsi="Arial" w:cs="Arial"/>
        </w:rPr>
      </w:pPr>
      <w:r w:rsidRPr="000D2444">
        <w:rPr>
          <w:rStyle w:val="Emphasis"/>
          <w:rFonts w:ascii="Arial" w:hAnsi="Arial" w:cs="Arial"/>
          <w:i w:val="0"/>
          <w:iCs/>
        </w:rPr>
        <w:t xml:space="preserve">Ide o legislatívno-technickú úpravu; úprava zohľadňuje </w:t>
      </w:r>
      <w:r w:rsidRPr="000D2444">
        <w:rPr>
          <w:rFonts w:ascii="Arial" w:hAnsi="Arial" w:cs="Arial"/>
        </w:rPr>
        <w:t>jednotný a zaužívaný spôsob uvádzania daného ustanovenia.  </w:t>
      </w:r>
    </w:p>
    <w:p w:rsidR="006940B3" w:rsidP="000D2444">
      <w:pPr>
        <w:pStyle w:val="BodyText"/>
        <w:tabs>
          <w:tab w:val="left" w:pos="-1985"/>
          <w:tab w:val="left" w:pos="709"/>
        </w:tabs>
        <w:bidi w:val="0"/>
        <w:ind w:left="3402"/>
        <w:rPr>
          <w:b/>
        </w:rPr>
      </w:pPr>
    </w:p>
    <w:p w:rsidR="00C40982" w:rsidRPr="000D2444" w:rsidP="000D2444">
      <w:pPr>
        <w:pStyle w:val="BodyText"/>
        <w:tabs>
          <w:tab w:val="left" w:pos="-1985"/>
          <w:tab w:val="left" w:pos="709"/>
        </w:tabs>
        <w:bidi w:val="0"/>
        <w:ind w:left="3402"/>
        <w:rPr>
          <w:b/>
        </w:rPr>
      </w:pPr>
    </w:p>
    <w:p w:rsidR="00C40982" w:rsidRPr="00C40982" w:rsidP="00C40982">
      <w:pPr>
        <w:widowControl w:val="0"/>
        <w:autoSpaceDE w:val="0"/>
        <w:autoSpaceDN w:val="0"/>
        <w:bidi w:val="0"/>
        <w:adjustRightInd w:val="0"/>
        <w:ind w:left="0" w:right="-6"/>
        <w:jc w:val="both"/>
        <w:rPr>
          <w:b/>
        </w:rPr>
      </w:pPr>
      <w:r w:rsidRPr="00C40982" w:rsidR="006940B3">
        <w:rPr>
          <w:b/>
        </w:rPr>
        <w:t>181.</w:t>
      </w:r>
      <w:r w:rsidRPr="00C40982">
        <w:rPr>
          <w:b/>
        </w:rPr>
        <w:t xml:space="preserve"> Za čl. VII sa vkladá nový článok VIII, ktorý znie:</w:t>
      </w:r>
    </w:p>
    <w:p w:rsidR="00C40982" w:rsidRPr="00D91F7C" w:rsidP="00C40982">
      <w:pPr>
        <w:pStyle w:val="ListParagraph"/>
        <w:bidi w:val="0"/>
        <w:ind w:left="1080"/>
        <w:jc w:val="both"/>
        <w:rPr>
          <w:szCs w:val="24"/>
        </w:rPr>
      </w:pPr>
    </w:p>
    <w:p w:rsidR="00C40982" w:rsidRPr="00D91F7C" w:rsidP="00C40982">
      <w:pPr>
        <w:pStyle w:val="ListParagraph"/>
        <w:bidi w:val="0"/>
        <w:jc w:val="center"/>
        <w:rPr>
          <w:szCs w:val="24"/>
        </w:rPr>
      </w:pPr>
      <w:r w:rsidRPr="00D91F7C">
        <w:rPr>
          <w:szCs w:val="24"/>
        </w:rPr>
        <w:t>„Čl. VIII</w:t>
      </w:r>
    </w:p>
    <w:p w:rsidR="00C40982" w:rsidRPr="00D91F7C" w:rsidP="00C40982">
      <w:pPr>
        <w:pStyle w:val="ListParagraph"/>
        <w:bidi w:val="0"/>
        <w:jc w:val="both"/>
        <w:rPr>
          <w:szCs w:val="24"/>
        </w:rPr>
      </w:pPr>
      <w:r w:rsidRPr="00D91F7C">
        <w:rPr>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a zákona č. 351/2017 Z. z. sa mení a dopĺňa takto:</w:t>
      </w:r>
    </w:p>
    <w:p w:rsidR="00C40982" w:rsidRPr="00D91F7C" w:rsidP="00C40982">
      <w:pPr>
        <w:pStyle w:val="ListParagraph"/>
        <w:bidi w:val="0"/>
        <w:jc w:val="both"/>
        <w:rPr>
          <w:szCs w:val="24"/>
        </w:rPr>
      </w:pPr>
    </w:p>
    <w:p w:rsidR="00C40982" w:rsidRPr="00D91F7C" w:rsidP="00C40982">
      <w:pPr>
        <w:pStyle w:val="ListParagraph"/>
        <w:numPr>
          <w:numId w:val="17"/>
        </w:numPr>
        <w:bidi w:val="0"/>
        <w:spacing w:before="0" w:after="200"/>
        <w:rPr>
          <w:szCs w:val="24"/>
        </w:rPr>
      </w:pPr>
      <w:r w:rsidRPr="00D91F7C">
        <w:rPr>
          <w:szCs w:val="24"/>
        </w:rPr>
        <w:t>§ 6 sa dopĺňa odsekom 18, ktorý znie:</w:t>
      </w:r>
    </w:p>
    <w:p w:rsidR="00C40982" w:rsidRPr="00D91F7C" w:rsidP="00C40982">
      <w:pPr>
        <w:bidi w:val="0"/>
        <w:spacing w:line="240" w:lineRule="auto"/>
        <w:ind w:left="993"/>
        <w:jc w:val="both"/>
      </w:pPr>
      <w:r w:rsidRPr="00D91F7C">
        <w:t>„(18) Zdravotná poisťovňa nesmie podmieňovať prepojenie poskytovateľa zdravotnej starostlivosti na národný zdravotnícky informačný systém</w:t>
      </w:r>
      <w:r w:rsidRPr="00D91F7C">
        <w:rPr>
          <w:vertAlign w:val="superscript"/>
        </w:rPr>
        <w:t>18ab</w:t>
      </w:r>
      <w:r w:rsidRPr="00D91F7C">
        <w:t xml:space="preserve">  akýmikoľvek zmluvnými dojednaniami nesúvisiacimi s týmto prepojím alebo so vzájomným poskytovaním údajov   podľa § 7 ods. 20.“.</w:t>
      </w:r>
    </w:p>
    <w:p w:rsidR="00C40982" w:rsidRPr="00D91F7C" w:rsidP="00C40982">
      <w:pPr>
        <w:bidi w:val="0"/>
        <w:spacing w:line="240" w:lineRule="auto"/>
        <w:ind w:left="993"/>
        <w:jc w:val="both"/>
      </w:pPr>
      <w:r w:rsidRPr="00D91F7C">
        <w:t>Poznámka pod čiarou k odkazu 18ab) znie:</w:t>
      </w:r>
    </w:p>
    <w:p w:rsidR="00C40982" w:rsidRPr="00D91F7C" w:rsidP="00C40982">
      <w:pPr>
        <w:bidi w:val="0"/>
        <w:spacing w:line="240" w:lineRule="auto"/>
        <w:ind w:left="993"/>
        <w:jc w:val="both"/>
      </w:pPr>
      <w:r w:rsidRPr="00D91F7C">
        <w:t>„</w:t>
      </w:r>
      <w:r w:rsidRPr="00D91F7C">
        <w:rPr>
          <w:vertAlign w:val="superscript"/>
        </w:rPr>
        <w:t>18ab</w:t>
      </w:r>
      <w:r w:rsidRPr="00D91F7C">
        <w:t xml:space="preserve">) § 2 ods. 9 zákona č. 153/2013 Z. z. v znení neskorších predpisov.“. </w:t>
      </w:r>
    </w:p>
    <w:p w:rsidR="00C40982" w:rsidRPr="00D91F7C" w:rsidP="00C40982">
      <w:pPr>
        <w:pStyle w:val="ListParagraph"/>
        <w:bidi w:val="0"/>
        <w:ind w:left="1080"/>
        <w:jc w:val="both"/>
        <w:rPr>
          <w:szCs w:val="24"/>
        </w:rPr>
      </w:pPr>
    </w:p>
    <w:p w:rsidR="00C40982" w:rsidRPr="00D91F7C" w:rsidP="00C40982">
      <w:pPr>
        <w:pStyle w:val="ListParagraph"/>
        <w:numPr>
          <w:numId w:val="17"/>
        </w:numPr>
        <w:bidi w:val="0"/>
        <w:spacing w:before="0" w:after="160"/>
        <w:jc w:val="both"/>
        <w:rPr>
          <w:szCs w:val="24"/>
        </w:rPr>
      </w:pPr>
      <w:r w:rsidRPr="00D91F7C">
        <w:rPr>
          <w:szCs w:val="24"/>
        </w:rPr>
        <w:t>V § 6a sa odsek 3 dopĺňa písmenom j), ktoré znie:</w:t>
      </w:r>
    </w:p>
    <w:p w:rsidR="00C40982" w:rsidRPr="00D91F7C" w:rsidP="00C40982">
      <w:pPr>
        <w:pStyle w:val="ListParagraph"/>
        <w:bidi w:val="0"/>
        <w:ind w:left="1080"/>
        <w:jc w:val="both"/>
        <w:rPr>
          <w:szCs w:val="24"/>
        </w:rPr>
      </w:pPr>
    </w:p>
    <w:p w:rsidR="00C40982" w:rsidRPr="00D91F7C" w:rsidP="00C40982">
      <w:pPr>
        <w:pStyle w:val="ListParagraph"/>
        <w:bidi w:val="0"/>
        <w:ind w:left="1080"/>
        <w:jc w:val="both"/>
        <w:rPr>
          <w:szCs w:val="24"/>
        </w:rPr>
      </w:pPr>
      <w:r w:rsidRPr="00D91F7C">
        <w:rPr>
          <w:szCs w:val="24"/>
        </w:rPr>
        <w:t>„j) preplatenie úhrady pri poskytovaní zdravotnej starostlivosti v rámci ústavnej pohotovostnej služby podľa osobitného predpisu.</w:t>
      </w:r>
      <w:r w:rsidRPr="00D91F7C">
        <w:rPr>
          <w:szCs w:val="24"/>
          <w:vertAlign w:val="superscript"/>
        </w:rPr>
        <w:t>18da</w:t>
      </w:r>
      <w:r w:rsidRPr="00D91F7C">
        <w:rPr>
          <w:szCs w:val="24"/>
        </w:rPr>
        <w:t>)</w:t>
      </w:r>
    </w:p>
    <w:p w:rsidR="00C40982" w:rsidRPr="00D91F7C" w:rsidP="00C40982">
      <w:pPr>
        <w:pStyle w:val="ListParagraph"/>
        <w:bidi w:val="0"/>
        <w:ind w:left="1080"/>
        <w:jc w:val="both"/>
        <w:rPr>
          <w:szCs w:val="24"/>
        </w:rPr>
      </w:pPr>
    </w:p>
    <w:p w:rsidR="00C40982" w:rsidRPr="00D91F7C" w:rsidP="00C40982">
      <w:pPr>
        <w:pStyle w:val="ListParagraph"/>
        <w:bidi w:val="0"/>
        <w:ind w:left="1080"/>
        <w:jc w:val="both"/>
        <w:rPr>
          <w:szCs w:val="24"/>
        </w:rPr>
      </w:pPr>
      <w:r w:rsidRPr="00D91F7C">
        <w:rPr>
          <w:szCs w:val="24"/>
        </w:rPr>
        <w:t>Poznámka pod čiarou k odkazu 18da znie:</w:t>
      </w:r>
    </w:p>
    <w:p w:rsidR="00C40982" w:rsidRPr="00D91F7C" w:rsidP="00C40982">
      <w:pPr>
        <w:pStyle w:val="ListParagraph"/>
        <w:bidi w:val="0"/>
        <w:ind w:left="1080"/>
        <w:jc w:val="both"/>
        <w:rPr>
          <w:szCs w:val="24"/>
        </w:rPr>
      </w:pPr>
      <w:r w:rsidRPr="00D91F7C">
        <w:rPr>
          <w:szCs w:val="24"/>
        </w:rPr>
        <w:t>„</w:t>
      </w:r>
      <w:r w:rsidRPr="00D91F7C">
        <w:rPr>
          <w:szCs w:val="24"/>
          <w:vertAlign w:val="superscript"/>
        </w:rPr>
        <w:t>18da</w:t>
      </w:r>
      <w:r w:rsidRPr="00D91F7C">
        <w:rPr>
          <w:szCs w:val="24"/>
        </w:rPr>
        <w:t>) § 38a ods. 6 písm. a) zákona č. 577/2004 Z. z. v znení zákona č. 257/2017 Z. z.“.“.</w:t>
      </w:r>
    </w:p>
    <w:p w:rsidR="00C40982" w:rsidRPr="00D91F7C" w:rsidP="00C40982">
      <w:pPr>
        <w:pStyle w:val="ListParagraph"/>
        <w:bidi w:val="0"/>
        <w:ind w:left="1080"/>
        <w:jc w:val="both"/>
        <w:rPr>
          <w:szCs w:val="24"/>
        </w:rPr>
      </w:pPr>
    </w:p>
    <w:p w:rsidR="00C40982" w:rsidRPr="00D91F7C" w:rsidP="00C40982">
      <w:pPr>
        <w:pStyle w:val="ListParagraph"/>
        <w:numPr>
          <w:numId w:val="17"/>
        </w:numPr>
        <w:bidi w:val="0"/>
        <w:spacing w:before="0" w:after="200"/>
        <w:jc w:val="both"/>
        <w:rPr>
          <w:szCs w:val="24"/>
        </w:rPr>
      </w:pPr>
      <w:r w:rsidRPr="00D91F7C">
        <w:rPr>
          <w:szCs w:val="24"/>
        </w:rPr>
        <w:t>V § 15 ods. 1 písm. w) sa za slovo „úradu“ vkladajú slová „a národnému centru“  a slová „</w:t>
      </w:r>
      <w:r w:rsidRPr="00D91F7C">
        <w:rPr>
          <w:szCs w:val="24"/>
          <w:shd w:val="clear" w:color="auto" w:fill="FFFFFF"/>
        </w:rPr>
        <w:t>rodné číslo, meno a priezvisko poistenca a dátum narodenia poistenca“ sa nahrádzajú slovami „rodné číslo,</w:t>
      </w:r>
      <w:r w:rsidRPr="00D91F7C">
        <w:rPr>
          <w:sz w:val="21"/>
          <w:szCs w:val="21"/>
          <w:shd w:val="clear" w:color="auto" w:fill="FFFFFF"/>
        </w:rPr>
        <w:t xml:space="preserve"> </w:t>
      </w:r>
      <w:r w:rsidRPr="00D91F7C">
        <w:rPr>
          <w:szCs w:val="24"/>
          <w:shd w:val="clear" w:color="auto" w:fill="FFFFFF"/>
        </w:rPr>
        <w:t>predchádzajúce rodné číslo, ak došlo k jeho zmene, meno, priezvisko, rodné priezvisko, dátum a miesto narodenia poistenca, počítačové číslo občana, dátum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poistenca,</w:t>
      </w:r>
      <w:r w:rsidRPr="00D91F7C">
        <w:rPr>
          <w:szCs w:val="24"/>
        </w:rPr>
        <w:t xml:space="preserve"> údaj o tom, že ide o poistenca, ktorému bol vydaný preukaz poistenca s označením „EÚ“ alebo s označením „P“ podľa osobitného predpisu</w:t>
      </w:r>
      <w:r w:rsidRPr="00D91F7C">
        <w:rPr>
          <w:szCs w:val="24"/>
          <w:vertAlign w:val="superscript"/>
        </w:rPr>
        <w:t>11a</w:t>
      </w:r>
      <w:r w:rsidRPr="00D91F7C">
        <w:rPr>
          <w:szCs w:val="24"/>
        </w:rPr>
        <w:t>)</w:t>
      </w:r>
      <w:r w:rsidRPr="00D91F7C">
        <w:rPr>
          <w:szCs w:val="24"/>
          <w:shd w:val="clear" w:color="auto" w:fill="FFFFFF"/>
        </w:rPr>
        <w:t>“.“.</w:t>
      </w:r>
    </w:p>
    <w:p w:rsidR="00C40982" w:rsidRPr="00D91F7C" w:rsidP="00C40982">
      <w:pPr>
        <w:pStyle w:val="ListParagraph"/>
        <w:bidi w:val="0"/>
        <w:jc w:val="both"/>
        <w:rPr>
          <w:szCs w:val="24"/>
        </w:rPr>
      </w:pPr>
    </w:p>
    <w:p w:rsidR="00C40982" w:rsidRPr="00D91F7C" w:rsidP="00C40982">
      <w:pPr>
        <w:pStyle w:val="ListParagraph"/>
        <w:numPr>
          <w:numId w:val="17"/>
        </w:numPr>
        <w:bidi w:val="0"/>
        <w:spacing w:before="0" w:after="160"/>
        <w:jc w:val="both"/>
        <w:rPr>
          <w:szCs w:val="24"/>
        </w:rPr>
      </w:pPr>
      <w:r w:rsidRPr="00D91F7C">
        <w:rPr>
          <w:szCs w:val="24"/>
        </w:rPr>
        <w:t>V § 15 sa odsek 1 dopĺňa písmenom ae), ktoré znie:</w:t>
      </w:r>
    </w:p>
    <w:p w:rsidR="00C40982" w:rsidRPr="00D91F7C" w:rsidP="00C40982">
      <w:pPr>
        <w:pStyle w:val="ListParagraph"/>
        <w:bidi w:val="0"/>
        <w:ind w:left="1080"/>
        <w:jc w:val="both"/>
        <w:rPr>
          <w:szCs w:val="24"/>
        </w:rPr>
      </w:pPr>
    </w:p>
    <w:p w:rsidR="00C40982" w:rsidRPr="00D91F7C" w:rsidP="00C40982">
      <w:pPr>
        <w:pStyle w:val="ListParagraph"/>
        <w:bidi w:val="0"/>
        <w:ind w:left="1080"/>
        <w:jc w:val="both"/>
        <w:rPr>
          <w:szCs w:val="24"/>
        </w:rPr>
      </w:pPr>
      <w:r w:rsidRPr="00D91F7C">
        <w:rPr>
          <w:szCs w:val="24"/>
        </w:rPr>
        <w:t>„ae) preplatiť poistencovi úhradu pri poskytovaní zdravotnej starostlivosti v rámci ústavnej pohotovostnej služby podľa osobitného predpisu,</w:t>
      </w:r>
      <w:r w:rsidRPr="00D91F7C">
        <w:rPr>
          <w:szCs w:val="24"/>
          <w:vertAlign w:val="superscript"/>
        </w:rPr>
        <w:t>18da</w:t>
      </w:r>
      <w:r w:rsidRPr="00D91F7C">
        <w:rPr>
          <w:szCs w:val="24"/>
        </w:rPr>
        <w:t>) ak jemu poskytnutá zdravotná starostlivosť bola urgentnou zdravotnou starostlivosťou alebo zdravotnou starostlivosťou, bez poskytnutia ktorej by mohlo byť vážne ohrozené jeho zdravie; splatnosť úhrady podľa prvej časti vety je najneskôr do 90 kalendárnych dní odo dňa doručenia žiadosti o preplatenie úhrady pri poskytovaní zdravotnej starostlivosti v rámci ústavnej pohotovostnej služby podľa osobitného predpisu.</w:t>
      </w:r>
      <w:r w:rsidRPr="00D91F7C">
        <w:rPr>
          <w:szCs w:val="24"/>
          <w:vertAlign w:val="superscript"/>
        </w:rPr>
        <w:t>35aah</w:t>
      </w:r>
      <w:r w:rsidRPr="00D91F7C">
        <w:rPr>
          <w:szCs w:val="24"/>
        </w:rPr>
        <w:t>)</w:t>
      </w:r>
    </w:p>
    <w:p w:rsidR="00C40982" w:rsidRPr="00D91F7C" w:rsidP="00C40982">
      <w:pPr>
        <w:pStyle w:val="ListParagraph"/>
        <w:bidi w:val="0"/>
        <w:ind w:left="1080"/>
        <w:jc w:val="both"/>
        <w:rPr>
          <w:szCs w:val="24"/>
        </w:rPr>
      </w:pPr>
    </w:p>
    <w:p w:rsidR="00C40982" w:rsidRPr="00D91F7C" w:rsidP="00C40982">
      <w:pPr>
        <w:pStyle w:val="ListParagraph"/>
        <w:bidi w:val="0"/>
        <w:ind w:left="1080"/>
        <w:jc w:val="both"/>
        <w:rPr>
          <w:szCs w:val="24"/>
        </w:rPr>
      </w:pPr>
      <w:r w:rsidRPr="00D91F7C">
        <w:rPr>
          <w:szCs w:val="24"/>
        </w:rPr>
        <w:t>Poznámka pod čiarou k odkazu 35aah znie:</w:t>
      </w:r>
    </w:p>
    <w:p w:rsidR="00C40982" w:rsidRPr="00D91F7C" w:rsidP="00C40982">
      <w:pPr>
        <w:pStyle w:val="ListParagraph"/>
        <w:bidi w:val="0"/>
        <w:ind w:left="1080"/>
        <w:jc w:val="both"/>
        <w:rPr>
          <w:szCs w:val="24"/>
        </w:rPr>
      </w:pPr>
      <w:r w:rsidRPr="00D91F7C">
        <w:rPr>
          <w:szCs w:val="24"/>
        </w:rPr>
        <w:t>„</w:t>
      </w:r>
      <w:r w:rsidRPr="00D91F7C">
        <w:rPr>
          <w:szCs w:val="24"/>
          <w:vertAlign w:val="superscript"/>
        </w:rPr>
        <w:t>35aah</w:t>
      </w:r>
      <w:r w:rsidRPr="00D91F7C">
        <w:rPr>
          <w:szCs w:val="24"/>
        </w:rPr>
        <w:t>) § 38b zákona č. 577/2004 Z. z. v znení zákona č. .../2018 Z. z.“.“.</w:t>
      </w:r>
    </w:p>
    <w:p w:rsidR="00C40982" w:rsidRPr="00D91F7C" w:rsidP="00C40982">
      <w:pPr>
        <w:pStyle w:val="ListParagraph"/>
        <w:bidi w:val="0"/>
        <w:ind w:left="1080"/>
        <w:jc w:val="both"/>
        <w:rPr>
          <w:szCs w:val="24"/>
        </w:rPr>
      </w:pPr>
    </w:p>
    <w:p w:rsidR="00C40982" w:rsidRPr="00D91F7C" w:rsidP="00C40982">
      <w:pPr>
        <w:pStyle w:val="ListParagraph"/>
        <w:numPr>
          <w:numId w:val="17"/>
        </w:numPr>
        <w:bidi w:val="0"/>
        <w:spacing w:before="0" w:after="160"/>
        <w:jc w:val="both"/>
        <w:rPr>
          <w:szCs w:val="24"/>
        </w:rPr>
      </w:pPr>
      <w:r w:rsidRPr="00D91F7C">
        <w:rPr>
          <w:szCs w:val="24"/>
        </w:rPr>
        <w:t>V § 86v ods. 6 sa slová „odseku 4“ nahrádzajú slovami „odseku 5“.</w:t>
      </w:r>
    </w:p>
    <w:p w:rsidR="00C40982" w:rsidRPr="00D91F7C" w:rsidP="00C40982">
      <w:pPr>
        <w:pStyle w:val="ListParagraph"/>
        <w:bidi w:val="0"/>
        <w:ind w:left="1080"/>
        <w:jc w:val="both"/>
        <w:rPr>
          <w:szCs w:val="24"/>
        </w:rPr>
      </w:pPr>
    </w:p>
    <w:p w:rsidR="00C40982" w:rsidRPr="00D91F7C" w:rsidP="00C40982">
      <w:pPr>
        <w:pStyle w:val="ListParagraph"/>
        <w:numPr>
          <w:numId w:val="17"/>
        </w:numPr>
        <w:bidi w:val="0"/>
        <w:spacing w:before="0" w:after="160"/>
        <w:jc w:val="both"/>
        <w:rPr>
          <w:szCs w:val="24"/>
        </w:rPr>
      </w:pPr>
      <w:r w:rsidRPr="00D91F7C">
        <w:rPr>
          <w:szCs w:val="24"/>
        </w:rPr>
        <w:t>Za § 86v sa vkladá § 86x, ktorý vrátane nadpisu znie:</w:t>
      </w:r>
    </w:p>
    <w:p w:rsidR="00C40982" w:rsidRPr="00D91F7C" w:rsidP="00C40982">
      <w:pPr>
        <w:pStyle w:val="ListParagraph"/>
        <w:bidi w:val="0"/>
        <w:ind w:left="1080"/>
        <w:jc w:val="both"/>
        <w:rPr>
          <w:szCs w:val="24"/>
        </w:rPr>
      </w:pPr>
    </w:p>
    <w:p w:rsidR="00C40982" w:rsidRPr="00D91F7C" w:rsidP="00C40982">
      <w:pPr>
        <w:pStyle w:val="ListParagraph"/>
        <w:bidi w:val="0"/>
        <w:ind w:left="1080"/>
        <w:jc w:val="center"/>
        <w:rPr>
          <w:b/>
          <w:szCs w:val="24"/>
        </w:rPr>
      </w:pPr>
      <w:r w:rsidRPr="00D91F7C">
        <w:rPr>
          <w:szCs w:val="24"/>
        </w:rPr>
        <w:t>„</w:t>
      </w:r>
      <w:r w:rsidRPr="00D91F7C">
        <w:rPr>
          <w:b/>
          <w:szCs w:val="24"/>
        </w:rPr>
        <w:t>§ 86x</w:t>
      </w:r>
    </w:p>
    <w:p w:rsidR="00C40982" w:rsidRPr="00D91F7C" w:rsidP="00C40982">
      <w:pPr>
        <w:pStyle w:val="ListParagraph"/>
        <w:bidi w:val="0"/>
        <w:ind w:left="1080"/>
        <w:jc w:val="center"/>
        <w:rPr>
          <w:b/>
          <w:szCs w:val="24"/>
        </w:rPr>
      </w:pPr>
      <w:r w:rsidRPr="00D91F7C">
        <w:rPr>
          <w:b/>
          <w:szCs w:val="24"/>
        </w:rPr>
        <w:t>Prechodné ustanovenia k úpravám účinným od 15. marca 2018</w:t>
      </w:r>
    </w:p>
    <w:p w:rsidR="00C40982" w:rsidRPr="00D91F7C" w:rsidP="00C40982">
      <w:pPr>
        <w:pStyle w:val="ListParagraph"/>
        <w:bidi w:val="0"/>
        <w:ind w:left="1080"/>
        <w:jc w:val="center"/>
        <w:rPr>
          <w:szCs w:val="24"/>
        </w:rPr>
      </w:pPr>
    </w:p>
    <w:p w:rsidR="00C40982" w:rsidRPr="00D91F7C" w:rsidP="00C40982">
      <w:pPr>
        <w:pStyle w:val="ListParagraph"/>
        <w:numPr>
          <w:numId w:val="20"/>
        </w:numPr>
        <w:bidi w:val="0"/>
        <w:spacing w:before="0" w:after="160"/>
        <w:jc w:val="both"/>
        <w:rPr>
          <w:szCs w:val="24"/>
        </w:rPr>
      </w:pPr>
      <w:r w:rsidRPr="00D91F7C">
        <w:rPr>
          <w:szCs w:val="24"/>
        </w:rPr>
        <w:t>Ustanovenia § 47d ods. 2 a 3 sa uplatňujú od 15. marca 2018.</w:t>
      </w:r>
    </w:p>
    <w:p w:rsidR="00C40982" w:rsidRPr="00D91F7C" w:rsidP="00C40982">
      <w:pPr>
        <w:pStyle w:val="ListParagraph"/>
        <w:numPr>
          <w:numId w:val="20"/>
        </w:numPr>
        <w:bidi w:val="0"/>
        <w:spacing w:before="0" w:after="160"/>
        <w:jc w:val="both"/>
        <w:rPr>
          <w:szCs w:val="24"/>
        </w:rPr>
      </w:pPr>
      <w:r w:rsidRPr="00D91F7C">
        <w:rPr>
          <w:szCs w:val="24"/>
        </w:rPr>
        <w:t>Ustanovenia § 47d ods. 4 a 5 sa do 1. januára 2020 neuplatňujú.</w:t>
      </w:r>
    </w:p>
    <w:p w:rsidR="00C40982" w:rsidRPr="00D91F7C" w:rsidP="00C40982">
      <w:pPr>
        <w:pStyle w:val="ListParagraph"/>
        <w:numPr>
          <w:numId w:val="20"/>
        </w:numPr>
        <w:bidi w:val="0"/>
        <w:spacing w:before="0" w:after="160"/>
        <w:jc w:val="both"/>
        <w:rPr>
          <w:szCs w:val="24"/>
        </w:rPr>
      </w:pPr>
      <w:r w:rsidRPr="00D91F7C">
        <w:rPr>
          <w:szCs w:val="24"/>
        </w:rPr>
        <w:t>Verejné obstarávanie na uzatvorenie zmluvy o zabezpečení vykonávania prehliadok mŕtvych tiel začaté a neukončené do 14. marca 2018 sa dokončí podľa tohto zákona v znení účinnom od 15. marca 2018.“.</w:t>
      </w:r>
    </w:p>
    <w:p w:rsidR="00C40982" w:rsidRPr="00D91F7C" w:rsidP="00C40982">
      <w:pPr>
        <w:pStyle w:val="ListParagraph"/>
        <w:bidi w:val="0"/>
        <w:ind w:left="1440"/>
        <w:jc w:val="both"/>
        <w:rPr>
          <w:szCs w:val="24"/>
        </w:rPr>
      </w:pPr>
    </w:p>
    <w:p w:rsidR="00C40982" w:rsidRPr="00D91F7C" w:rsidP="00C40982">
      <w:pPr>
        <w:bidi w:val="0"/>
        <w:spacing w:line="240" w:lineRule="auto"/>
        <w:jc w:val="both"/>
      </w:pPr>
      <w:r w:rsidRPr="00D91F7C">
        <w:t>Nasledujúce články sa primerane preznačia.</w:t>
      </w:r>
    </w:p>
    <w:p w:rsidR="00C40982" w:rsidP="00C40982">
      <w:pPr>
        <w:pStyle w:val="ListParagraph"/>
        <w:suppressAutoHyphens/>
        <w:autoSpaceDE w:val="0"/>
        <w:autoSpaceDN w:val="0"/>
        <w:bidi w:val="0"/>
        <w:adjustRightInd w:val="0"/>
        <w:spacing w:after="0"/>
        <w:ind w:left="2835"/>
        <w:jc w:val="both"/>
        <w:textAlignment w:val="baseline"/>
        <w:rPr>
          <w:szCs w:val="24"/>
        </w:rPr>
      </w:pPr>
    </w:p>
    <w:p w:rsidR="00C40982" w:rsidRPr="00D91F7C" w:rsidP="00C40982">
      <w:pPr>
        <w:pStyle w:val="ListParagraph"/>
        <w:suppressAutoHyphens/>
        <w:autoSpaceDE w:val="0"/>
        <w:autoSpaceDN w:val="0"/>
        <w:bidi w:val="0"/>
        <w:adjustRightInd w:val="0"/>
        <w:spacing w:after="0"/>
        <w:ind w:left="2835"/>
        <w:jc w:val="both"/>
        <w:textAlignment w:val="baseline"/>
        <w:rPr>
          <w:szCs w:val="24"/>
          <w:shd w:val="clear" w:color="auto" w:fill="FFFFFF"/>
        </w:rPr>
      </w:pPr>
      <w:r w:rsidRPr="00D91F7C">
        <w:rPr>
          <w:szCs w:val="24"/>
        </w:rPr>
        <w:t xml:space="preserve">V prvom bode piateho bodu pozmeňovacieho návrhu </w:t>
      </w:r>
      <w:r w:rsidRPr="00D91F7C">
        <w:rPr>
          <w:szCs w:val="24"/>
          <w:shd w:val="clear" w:color="auto" w:fill="FFFFFF"/>
        </w:rPr>
        <w:t>sa v súvislosti so spustením elektronického zdravotníctva do ostrej prevádzky od januára 2018 navrhuje doplnenie zákazu pre zdravotné poisťovne podmieňovať prepojenie poskytovateľa zdravotnej starostlivosti na národný zdravotnícky informačný systém akýmikoľvek zmluvnými dojednaniami nesúvisiacimi s týmto prepojením alebo so vzájomným poskytovaním údajov podľa § 7 ods. 20.</w:t>
      </w:r>
    </w:p>
    <w:p w:rsidR="00C40982" w:rsidRPr="00D91F7C" w:rsidP="00C40982">
      <w:pPr>
        <w:bidi w:val="0"/>
        <w:spacing w:line="240" w:lineRule="auto"/>
        <w:ind w:left="2835"/>
        <w:jc w:val="both"/>
      </w:pPr>
    </w:p>
    <w:p w:rsidR="00C40982" w:rsidRPr="00D91F7C" w:rsidP="00C40982">
      <w:pPr>
        <w:bidi w:val="0"/>
        <w:spacing w:line="240" w:lineRule="auto"/>
        <w:ind w:left="2835"/>
        <w:jc w:val="both"/>
      </w:pPr>
      <w:r w:rsidRPr="00D91F7C">
        <w:t>V druhom bode piateho bodu pozmeňovacieho návrhu sa navrhuje, aby preplatenie úhrady pri poskytovaní zdravotnej starostlivosti v rámci ústavnej pohotovostnej služby nebolo výdavkom na prevádzkové činnosti zdravotnej poisťovne.</w:t>
      </w:r>
    </w:p>
    <w:p w:rsidR="00C40982" w:rsidRPr="00D91F7C" w:rsidP="00C40982">
      <w:pPr>
        <w:suppressAutoHyphens/>
        <w:autoSpaceDE w:val="0"/>
        <w:autoSpaceDN w:val="0"/>
        <w:bidi w:val="0"/>
        <w:adjustRightInd w:val="0"/>
        <w:spacing w:line="240" w:lineRule="auto"/>
        <w:ind w:left="2835"/>
        <w:jc w:val="both"/>
        <w:textAlignment w:val="baseline"/>
        <w:rPr>
          <w:shd w:val="clear" w:color="auto" w:fill="FFFFFF"/>
        </w:rPr>
      </w:pPr>
      <w:r w:rsidRPr="00D91F7C">
        <w:t xml:space="preserve">V treťom bode piateho bodu pozmeňovacieho návrhu sa </w:t>
      </w:r>
      <w:r w:rsidRPr="00D91F7C">
        <w:rPr>
          <w:shd w:val="clear" w:color="auto" w:fill="FFFFFF"/>
        </w:rPr>
        <w:t>navrhuje doplnenie povinnosti pre zdravotné poisťovne poskytovať vymedzené údaje nielen úradu pre dohľad ale súčasne aj národnému centru zdravotníckych informácií. Pre funkčnosť národného zdravotníckeho informačného systému je nevyhnutné, aby malo národné centrum prístup k aktuálnym údajom o poistencoch a ich „kapitačných vzťahoch“ priamo zo zdravotných poisťovní (oneskorenie poskytovania týchto údajov úradom pre dohľad je aktuálne dva mesiace).</w:t>
      </w:r>
    </w:p>
    <w:p w:rsidR="00C40982" w:rsidRPr="00D91F7C" w:rsidP="00C40982">
      <w:pPr>
        <w:suppressAutoHyphens/>
        <w:autoSpaceDE w:val="0"/>
        <w:autoSpaceDN w:val="0"/>
        <w:bidi w:val="0"/>
        <w:adjustRightInd w:val="0"/>
        <w:spacing w:line="240" w:lineRule="auto"/>
        <w:ind w:left="2835"/>
        <w:jc w:val="both"/>
        <w:textAlignment w:val="baseline"/>
        <w:rPr>
          <w:shd w:val="clear" w:color="auto" w:fill="FFFFFF"/>
        </w:rPr>
      </w:pPr>
    </w:p>
    <w:p w:rsidR="00C40982" w:rsidRPr="00D91F7C" w:rsidP="00C40982">
      <w:pPr>
        <w:bidi w:val="0"/>
        <w:spacing w:line="240" w:lineRule="auto"/>
        <w:ind w:left="2835"/>
        <w:jc w:val="both"/>
      </w:pPr>
      <w:r w:rsidRPr="00D91F7C">
        <w:t>V štvrtom bode piateho bodu pozmeňovacieho návrhu sa navrhuje nová povinnosť pre zdravotné poisťovne, a to uhradiť úhradu pri poskytovaní zdravotnej starostlivosti v rámci ústavnej pohotovostnej služby, ak bola poistencovi poskytnutá  urgentná zdravotná starostlivosť. Ďalej sa navrhuje lehota pre zdravotnú poisťovňu, do ktorej má poistencovi preplatiť úhradu pri poskytovaní zdravotnej starostlivosti v rámci ústavnej pohotovostnej služby.</w:t>
      </w:r>
    </w:p>
    <w:p w:rsidR="00C40982" w:rsidRPr="00D91F7C" w:rsidP="00C40982">
      <w:pPr>
        <w:bidi w:val="0"/>
        <w:spacing w:line="240" w:lineRule="auto"/>
        <w:ind w:left="2835"/>
        <w:jc w:val="both"/>
      </w:pPr>
      <w:r w:rsidRPr="00D91F7C">
        <w:t>V piatom bode piateho bodu pozmeňovacieho návrhu ide o legislatívno-technickú úpravu nesprávneho označenia odseku v zákone č. 351/2017 Z. z.</w:t>
      </w:r>
    </w:p>
    <w:p w:rsidR="00C40982" w:rsidRPr="00D91F7C" w:rsidP="00C40982">
      <w:pPr>
        <w:widowControl w:val="0"/>
        <w:autoSpaceDE w:val="0"/>
        <w:autoSpaceDN w:val="0"/>
        <w:bidi w:val="0"/>
        <w:adjustRightInd w:val="0"/>
        <w:spacing w:line="240" w:lineRule="auto"/>
        <w:ind w:left="2835" w:right="-6"/>
        <w:jc w:val="both"/>
      </w:pPr>
      <w:r w:rsidRPr="00D91F7C">
        <w:t>V šiestom bode piateho bodu pozmeňovacieho návrhu ide o úpravu prechodných ustanovení v súvislosti s technickou chybou pri určení nadobudnutia účinnosti niektorých ustanovení zákona v zákone č. 351/2017 Z. z.</w:t>
      </w:r>
    </w:p>
    <w:p w:rsidR="006940B3" w:rsidRPr="00C40982" w:rsidP="00C40982">
      <w:pPr>
        <w:pStyle w:val="BodyText"/>
        <w:bidi w:val="0"/>
        <w:rPr>
          <w:b/>
        </w:rPr>
      </w:pPr>
    </w:p>
    <w:p w:rsidR="00CF564C" w:rsidRPr="000D2444" w:rsidP="000D2444">
      <w:pPr>
        <w:widowControl w:val="0"/>
        <w:autoSpaceDE w:val="0"/>
        <w:autoSpaceDN w:val="0"/>
        <w:bidi w:val="0"/>
        <w:adjustRightInd w:val="0"/>
        <w:spacing w:line="240" w:lineRule="auto"/>
        <w:ind w:left="3402" w:right="-6"/>
        <w:jc w:val="both"/>
      </w:pPr>
    </w:p>
    <w:p w:rsidR="006940B3" w:rsidRPr="000D2444" w:rsidP="000D2444">
      <w:pPr>
        <w:bidi w:val="0"/>
        <w:spacing w:line="240" w:lineRule="auto"/>
        <w:ind w:left="567" w:hanging="567"/>
        <w:jc w:val="both"/>
        <w:rPr>
          <w:iCs/>
          <w:lang w:eastAsia="ar-SA"/>
        </w:rPr>
      </w:pPr>
      <w:r w:rsidRPr="000D2444">
        <w:rPr>
          <w:b/>
        </w:rPr>
        <w:t>182. V čl. IX, bode 53</w:t>
      </w:r>
      <w:r w:rsidRPr="000D2444">
        <w:t xml:space="preserve"> [§ 30e ods. 8 písm. b)] sa slová „ods. 8“ nahrádza slovami „ods. 10“.  </w:t>
      </w:r>
    </w:p>
    <w:p w:rsidR="006940B3" w:rsidRPr="000D2444" w:rsidP="000D2444">
      <w:pPr>
        <w:bidi w:val="0"/>
        <w:spacing w:line="240" w:lineRule="auto"/>
        <w:ind w:left="567" w:hanging="567"/>
        <w:jc w:val="both"/>
        <w:rPr>
          <w:rStyle w:val="Emphasis"/>
          <w:rFonts w:ascii="Arial" w:hAnsi="Arial" w:cs="Arial"/>
          <w:i w:val="0"/>
          <w:iCs/>
        </w:rPr>
      </w:pPr>
    </w:p>
    <w:p w:rsidR="006940B3" w:rsidRPr="000D2444" w:rsidP="000D2444">
      <w:pPr>
        <w:bidi w:val="0"/>
        <w:spacing w:line="240" w:lineRule="auto"/>
        <w:ind w:left="3402"/>
        <w:jc w:val="both"/>
        <w:rPr>
          <w:rStyle w:val="Emphasis"/>
          <w:rFonts w:ascii="Arial" w:hAnsi="Arial" w:cs="Arial"/>
          <w:i w:val="0"/>
          <w:iCs/>
        </w:rPr>
      </w:pPr>
      <w:r w:rsidRPr="000D2444">
        <w:rPr>
          <w:rStyle w:val="Emphasis"/>
          <w:rFonts w:ascii="Arial" w:hAnsi="Arial" w:cs="Arial"/>
          <w:i w:val="0"/>
          <w:iCs/>
        </w:rPr>
        <w:t xml:space="preserve">Ide o legislatívno-technickú úpravu; ustanovenie sa  upravuje  uvedením zodpovedajúceho ustanovenia v  zákone č. 355/2007 Z. z. </w:t>
      </w:r>
      <w:r w:rsidRPr="000D2444" w:rsidR="00CF564C">
        <w:rPr>
          <w:rStyle w:val="Emphasis"/>
          <w:rFonts w:ascii="Arial" w:hAnsi="Arial" w:cs="Arial"/>
          <w:i w:val="0"/>
          <w:iCs/>
        </w:rPr>
        <w:t xml:space="preserve"> v znení neskorších predpisov. </w:t>
      </w:r>
    </w:p>
    <w:p w:rsidR="00CF564C" w:rsidRPr="000D2444" w:rsidP="000D2444">
      <w:pPr>
        <w:bidi w:val="0"/>
        <w:spacing w:line="240" w:lineRule="auto"/>
        <w:ind w:left="3402"/>
        <w:jc w:val="both"/>
        <w:rPr>
          <w:iCs/>
        </w:rPr>
      </w:pPr>
    </w:p>
    <w:p w:rsidR="006940B3" w:rsidRPr="000D2444" w:rsidP="000D2444">
      <w:pPr>
        <w:bidi w:val="0"/>
        <w:spacing w:line="240" w:lineRule="auto"/>
        <w:ind w:left="426" w:hanging="426"/>
        <w:jc w:val="both"/>
      </w:pPr>
      <w:r w:rsidRPr="000D2444">
        <w:rPr>
          <w:b/>
        </w:rPr>
        <w:t>183. V čl. IX, bode 63 § 52 ods. 1 písm. r)</w:t>
      </w:r>
      <w:r w:rsidRPr="000D2444">
        <w:t xml:space="preserve"> sa slová „na nich“ nahrádzajú slovami „na potravinách“.</w:t>
      </w:r>
    </w:p>
    <w:p w:rsidR="006940B3" w:rsidRPr="000D2444" w:rsidP="000D2444">
      <w:pPr>
        <w:bidi w:val="0"/>
        <w:spacing w:line="240" w:lineRule="auto"/>
        <w:ind w:left="426" w:hanging="426"/>
        <w:jc w:val="both"/>
        <w:rPr>
          <w:color w:val="002060"/>
        </w:rPr>
      </w:pPr>
    </w:p>
    <w:p w:rsidR="006940B3" w:rsidRPr="000D2444" w:rsidP="000D2444">
      <w:pPr>
        <w:pStyle w:val="NoSpacing"/>
        <w:bidi w:val="0"/>
        <w:spacing w:beforeAutospacing="0" w:afterAutospacing="0"/>
        <w:ind w:left="3402"/>
        <w:jc w:val="both"/>
        <w:rPr>
          <w:rFonts w:ascii="Arial" w:hAnsi="Arial" w:cs="Arial"/>
          <w:color w:val="002060"/>
        </w:rPr>
      </w:pPr>
      <w:r w:rsidRPr="000D2444">
        <w:rPr>
          <w:rStyle w:val="Emphasis"/>
          <w:rFonts w:ascii="Arial" w:hAnsi="Arial" w:cs="Arial"/>
          <w:i w:val="0"/>
          <w:iCs/>
        </w:rPr>
        <w:t xml:space="preserve">Ide o legislatívno-technickú úpravu; ustanovenie sa spresňuje v súlade s príslušnou európskou legislatívou. </w:t>
      </w:r>
    </w:p>
    <w:p w:rsidR="00CF564C" w:rsidRPr="000D2444" w:rsidP="000D2444">
      <w:pPr>
        <w:pStyle w:val="NoSpacing"/>
        <w:bidi w:val="0"/>
        <w:spacing w:beforeAutospacing="0" w:afterAutospacing="0"/>
        <w:ind w:left="3402"/>
        <w:jc w:val="both"/>
        <w:rPr>
          <w:rFonts w:ascii="Arial" w:hAnsi="Arial" w:cs="Arial"/>
          <w:color w:val="002060"/>
        </w:rPr>
      </w:pPr>
    </w:p>
    <w:p w:rsidR="006940B3" w:rsidRPr="000D2444" w:rsidP="000D2444">
      <w:pPr>
        <w:bidi w:val="0"/>
        <w:spacing w:line="240" w:lineRule="auto"/>
        <w:ind w:left="0"/>
        <w:contextualSpacing/>
        <w:jc w:val="both"/>
      </w:pPr>
      <w:r w:rsidRPr="000D2444">
        <w:rPr>
          <w:b/>
        </w:rPr>
        <w:t>184. V čl. IX sa za bod 72 vkladá nový bod 73,</w:t>
      </w:r>
      <w:r w:rsidRPr="000D2444">
        <w:t xml:space="preserve"> ktorý znie:</w:t>
      </w:r>
    </w:p>
    <w:p w:rsidR="006940B3" w:rsidRPr="000D2444" w:rsidP="000D2444">
      <w:pPr>
        <w:bidi w:val="0"/>
        <w:spacing w:line="240" w:lineRule="auto"/>
        <w:jc w:val="both"/>
      </w:pPr>
      <w:r w:rsidRPr="000D2444">
        <w:t xml:space="preserve">        V prílohe č. 9  sa dopĺňa 29. bod, ktorý znie:</w:t>
      </w:r>
    </w:p>
    <w:p w:rsidR="006940B3" w:rsidRPr="000D2444" w:rsidP="000D2444">
      <w:pPr>
        <w:bidi w:val="0"/>
        <w:spacing w:line="240" w:lineRule="auto"/>
        <w:jc w:val="both"/>
      </w:pPr>
      <w:r w:rsidRPr="000D2444">
        <w:t>„29. Smernica Európskeho parlamentu a Rady 2013/35/EÚ z 26. júna 2013 o minimálnych zdravotných a bezpečnostných požiadavkách týkajúcich sa vystavenia pracovníkov rizikám vyplývajúcim z fyzikálnych činidiel (elektromagnetické polia) (20. samostatná smernica v zmysle článku 16 ods. 1 smernice 89/391/EHS) a o zrušení smernice 2004/40/ES (Ú. v. EÚ L 179, 29. 6. 2013).“</w:t>
      </w:r>
      <w:r w:rsidRPr="000D2444">
        <w:t xml:space="preserve"> </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 xml:space="preserve">Transpozičná príloha sa dopĺňa smernicou. </w:t>
      </w:r>
    </w:p>
    <w:p w:rsidR="006940B3" w:rsidRPr="000D2444" w:rsidP="00C40982">
      <w:pPr>
        <w:pStyle w:val="NoSpacing"/>
        <w:bidi w:val="0"/>
        <w:jc w:val="both"/>
        <w:rPr>
          <w:rStyle w:val="Emphasis"/>
          <w:rFonts w:ascii="Arial" w:hAnsi="Arial" w:cs="Arial"/>
          <w:b/>
          <w:i w:val="0"/>
        </w:rPr>
      </w:pPr>
    </w:p>
    <w:p w:rsidR="006940B3" w:rsidRPr="000D2444" w:rsidP="00C40982">
      <w:pPr>
        <w:suppressAutoHyphens/>
        <w:autoSpaceDE w:val="0"/>
        <w:autoSpaceDN w:val="0"/>
        <w:bidi w:val="0"/>
        <w:adjustRightInd w:val="0"/>
        <w:spacing w:line="240" w:lineRule="auto"/>
        <w:ind w:left="0"/>
        <w:contextualSpacing/>
        <w:textAlignment w:val="baseline"/>
        <w:rPr>
          <w:shd w:val="clear" w:color="auto" w:fill="FFFFFF"/>
        </w:rPr>
      </w:pPr>
      <w:r w:rsidRPr="000D2444">
        <w:rPr>
          <w:b/>
          <w:shd w:val="clear" w:color="auto" w:fill="FFFFFF"/>
        </w:rPr>
        <w:t>185. Za čl. IX sa vkladá nový čl. X</w:t>
      </w:r>
      <w:r w:rsidRPr="000D2444">
        <w:rPr>
          <w:shd w:val="clear" w:color="auto" w:fill="FFFFFF"/>
        </w:rPr>
        <w:t>, ktorý znie:</w:t>
      </w:r>
    </w:p>
    <w:p w:rsidR="006940B3" w:rsidRPr="000D2444" w:rsidP="000D2444">
      <w:pPr>
        <w:suppressAutoHyphens/>
        <w:autoSpaceDE w:val="0"/>
        <w:autoSpaceDN w:val="0"/>
        <w:bidi w:val="0"/>
        <w:adjustRightInd w:val="0"/>
        <w:spacing w:line="240" w:lineRule="auto"/>
        <w:textAlignment w:val="baseline"/>
        <w:rPr>
          <w:shd w:val="clear" w:color="auto" w:fill="FFFFFF"/>
        </w:rPr>
      </w:pPr>
    </w:p>
    <w:p w:rsidR="006940B3" w:rsidRPr="000D2444" w:rsidP="000D2444">
      <w:pPr>
        <w:suppressAutoHyphens/>
        <w:autoSpaceDE w:val="0"/>
        <w:autoSpaceDN w:val="0"/>
        <w:bidi w:val="0"/>
        <w:adjustRightInd w:val="0"/>
        <w:spacing w:line="240" w:lineRule="auto"/>
        <w:textAlignment w:val="baseline"/>
        <w:rPr>
          <w:shd w:val="clear" w:color="auto" w:fill="FFFFFF"/>
        </w:rPr>
      </w:pPr>
    </w:p>
    <w:p w:rsidR="006940B3" w:rsidRPr="000D2444" w:rsidP="000D2444">
      <w:pPr>
        <w:suppressAutoHyphens/>
        <w:autoSpaceDE w:val="0"/>
        <w:autoSpaceDN w:val="0"/>
        <w:bidi w:val="0"/>
        <w:adjustRightInd w:val="0"/>
        <w:spacing w:line="240" w:lineRule="auto"/>
        <w:jc w:val="center"/>
        <w:textAlignment w:val="baseline"/>
        <w:rPr>
          <w:shd w:val="clear" w:color="auto" w:fill="FFFFFF"/>
        </w:rPr>
      </w:pPr>
      <w:r w:rsidRPr="000D2444">
        <w:rPr>
          <w:shd w:val="clear" w:color="auto" w:fill="FFFFFF"/>
        </w:rPr>
        <w:t>„Čl. X</w:t>
      </w:r>
    </w:p>
    <w:p w:rsidR="006940B3" w:rsidRPr="000D2444" w:rsidP="000D2444">
      <w:pPr>
        <w:suppressAutoHyphens/>
        <w:autoSpaceDE w:val="0"/>
        <w:autoSpaceDN w:val="0"/>
        <w:bidi w:val="0"/>
        <w:adjustRightInd w:val="0"/>
        <w:spacing w:line="240" w:lineRule="auto"/>
        <w:jc w:val="center"/>
        <w:textAlignment w:val="baseline"/>
        <w:rPr>
          <w:shd w:val="clear" w:color="auto" w:fill="FFFFFF"/>
        </w:rPr>
      </w:pPr>
    </w:p>
    <w:p w:rsidR="006940B3" w:rsidRPr="000D2444" w:rsidP="000D2444">
      <w:pPr>
        <w:autoSpaceDE w:val="0"/>
        <w:autoSpaceDN w:val="0"/>
        <w:bidi w:val="0"/>
        <w:adjustRightInd w:val="0"/>
        <w:spacing w:line="240" w:lineRule="auto"/>
        <w:jc w:val="both"/>
      </w:pPr>
      <w:r w:rsidRPr="000D2444">
        <w:t>Zákon č. 362/2011 Z. z. o liekoch a zdravotníckych pomôckach a o zmene a doplnení niektorých zákonov v znení zákona č. 244/2012 Z.z., zákona č. 459/2012 Z.z., zákona č. 153/2013 Z.z., zákona č. 220/2013 Z.z., zákona č. 185/2014 Z.z., zákona č. 77/2015 Z.z., zákona č. 393/2015 Z.z., zákona č. 91/2016 Z.z., zákona č. 167/2016 Z.z., zákona č. 306/2016 Z. z., zákona č. 41/2017 Z. z.  a zákona č. 351/2017 Z z. sa mení a dopĺňa takto:</w:t>
      </w:r>
    </w:p>
    <w:p w:rsidR="006940B3" w:rsidRPr="000D2444" w:rsidP="000D2444">
      <w:pPr>
        <w:pStyle w:val="ListParagraph"/>
        <w:autoSpaceDE w:val="0"/>
        <w:autoSpaceDN w:val="0"/>
        <w:bidi w:val="0"/>
        <w:adjustRightInd w:val="0"/>
        <w:spacing w:after="0"/>
        <w:rPr>
          <w:szCs w:val="24"/>
        </w:rPr>
      </w:pPr>
    </w:p>
    <w:p w:rsidR="006940B3" w:rsidRPr="000D2444" w:rsidP="000D2444">
      <w:pPr>
        <w:autoSpaceDE w:val="0"/>
        <w:autoSpaceDN w:val="0"/>
        <w:bidi w:val="0"/>
        <w:adjustRightInd w:val="0"/>
        <w:spacing w:line="240" w:lineRule="auto"/>
        <w:jc w:val="both"/>
      </w:pPr>
      <w:r w:rsidRPr="000D2444">
        <w:t xml:space="preserve">V § 120 ods. 15 sa na konci pripája táto veta: „Na účely kontroly a zefektívnenia zdravotnej starostlivosti je zdravotná poisťovňa oprávnená spracúvať údaje z preskričného záznamu, ak ide o humánny liek, zdravotnícku pomôcku alebo dietetickú potravinu, ktorá nie je uhrádzaná na základe verejného zdravotného poistenia.“.“. </w:t>
      </w:r>
    </w:p>
    <w:p w:rsidR="006940B3" w:rsidRPr="000D2444" w:rsidP="000D2444">
      <w:pPr>
        <w:suppressAutoHyphens/>
        <w:autoSpaceDE w:val="0"/>
        <w:autoSpaceDN w:val="0"/>
        <w:bidi w:val="0"/>
        <w:adjustRightInd w:val="0"/>
        <w:spacing w:line="240" w:lineRule="auto"/>
        <w:textAlignment w:val="baseline"/>
        <w:rPr>
          <w:shd w:val="clear" w:color="auto" w:fill="FFFFFF"/>
        </w:rPr>
      </w:pPr>
    </w:p>
    <w:p w:rsidR="006940B3" w:rsidRPr="000D2444" w:rsidP="000D2444">
      <w:pPr>
        <w:suppressAutoHyphens/>
        <w:autoSpaceDE w:val="0"/>
        <w:autoSpaceDN w:val="0"/>
        <w:bidi w:val="0"/>
        <w:adjustRightInd w:val="0"/>
        <w:spacing w:line="240" w:lineRule="auto"/>
        <w:textAlignment w:val="baseline"/>
        <w:rPr>
          <w:shd w:val="clear" w:color="auto" w:fill="FFFFFF"/>
        </w:rPr>
      </w:pPr>
      <w:r w:rsidRPr="000D2444">
        <w:rPr>
          <w:shd w:val="clear" w:color="auto" w:fill="FFFFFF"/>
        </w:rPr>
        <w:t>Nasledujúce články sa primerane prečíslujú.</w:t>
      </w:r>
    </w:p>
    <w:p w:rsidR="006940B3" w:rsidRPr="000D2444" w:rsidP="000D2444">
      <w:pPr>
        <w:suppressAutoHyphens/>
        <w:autoSpaceDE w:val="0"/>
        <w:autoSpaceDN w:val="0"/>
        <w:bidi w:val="0"/>
        <w:adjustRightInd w:val="0"/>
        <w:spacing w:line="240" w:lineRule="auto"/>
        <w:textAlignment w:val="baseline"/>
        <w:rPr>
          <w:shd w:val="clear" w:color="auto" w:fill="FFFFFF"/>
        </w:rPr>
      </w:pPr>
    </w:p>
    <w:p w:rsidR="006940B3" w:rsidRPr="000D2444" w:rsidP="000D2444">
      <w:pPr>
        <w:pStyle w:val="ListParagraph"/>
        <w:suppressAutoHyphens/>
        <w:autoSpaceDE w:val="0"/>
        <w:autoSpaceDN w:val="0"/>
        <w:bidi w:val="0"/>
        <w:adjustRightInd w:val="0"/>
        <w:spacing w:after="0"/>
        <w:ind w:left="3402"/>
        <w:jc w:val="both"/>
        <w:textAlignment w:val="baseline"/>
        <w:rPr>
          <w:szCs w:val="24"/>
          <w:shd w:val="clear" w:color="auto" w:fill="FFFFFF"/>
        </w:rPr>
      </w:pPr>
      <w:r w:rsidRPr="000D2444">
        <w:rPr>
          <w:szCs w:val="24"/>
          <w:shd w:val="clear" w:color="auto" w:fill="FFFFFF"/>
        </w:rPr>
        <w:t>Dopĺňa sa oprávnenie zdravotnej poisťovni spracúvať údaje z preskripčného záznamu, ak ide o humánny liek, zdravotnícku pomôcku alebo dietetickú potravinu, ktorá nie je uhrádzaná na základe verejného zdravotného poistenia ako aj účel spracúvania údajov z preskripčných záznamov, ktorým je kontrola kontraindikáci</w:t>
      </w:r>
      <w:r w:rsidRPr="000D2444" w:rsidR="00CF564C">
        <w:rPr>
          <w:szCs w:val="24"/>
          <w:shd w:val="clear" w:color="auto" w:fill="FFFFFF"/>
        </w:rPr>
        <w:t>i a nežiaducich účinkov liekov.</w:t>
      </w:r>
    </w:p>
    <w:p w:rsidR="00CF564C" w:rsidP="000D2444">
      <w:pPr>
        <w:pStyle w:val="ListParagraph"/>
        <w:suppressAutoHyphens/>
        <w:autoSpaceDE w:val="0"/>
        <w:autoSpaceDN w:val="0"/>
        <w:bidi w:val="0"/>
        <w:adjustRightInd w:val="0"/>
        <w:spacing w:after="0"/>
        <w:ind w:left="3402"/>
        <w:jc w:val="both"/>
        <w:textAlignment w:val="baseline"/>
        <w:rPr>
          <w:rStyle w:val="Emphasis"/>
          <w:rFonts w:ascii="Arial" w:hAnsi="Arial" w:cs="Arial"/>
          <w:i w:val="0"/>
          <w:szCs w:val="24"/>
          <w:shd w:val="clear" w:color="auto" w:fill="FFFFFF"/>
        </w:rPr>
      </w:pPr>
    </w:p>
    <w:p w:rsidR="00C40982" w:rsidRPr="000D2444" w:rsidP="000D2444">
      <w:pPr>
        <w:pStyle w:val="ListParagraph"/>
        <w:suppressAutoHyphens/>
        <w:autoSpaceDE w:val="0"/>
        <w:autoSpaceDN w:val="0"/>
        <w:bidi w:val="0"/>
        <w:adjustRightInd w:val="0"/>
        <w:spacing w:after="0"/>
        <w:ind w:left="3402"/>
        <w:jc w:val="both"/>
        <w:textAlignment w:val="baseline"/>
        <w:rPr>
          <w:rStyle w:val="Emphasis"/>
          <w:rFonts w:ascii="Arial" w:hAnsi="Arial" w:cs="Arial"/>
          <w:i w:val="0"/>
          <w:szCs w:val="24"/>
          <w:shd w:val="clear" w:color="auto" w:fill="FFFFFF"/>
        </w:rPr>
      </w:pPr>
    </w:p>
    <w:p w:rsidR="006940B3" w:rsidRPr="000D2444" w:rsidP="000D2444">
      <w:pPr>
        <w:bidi w:val="0"/>
        <w:spacing w:line="240" w:lineRule="auto"/>
        <w:ind w:left="0"/>
        <w:jc w:val="both"/>
      </w:pPr>
      <w:r w:rsidRPr="000D2444">
        <w:rPr>
          <w:b/>
        </w:rPr>
        <w:t>186.  Za článok IX sa vkladá nový článok X</w:t>
      </w:r>
      <w:r w:rsidRPr="000D2444">
        <w:t>, ktorý znie:</w:t>
      </w:r>
    </w:p>
    <w:p w:rsidR="006940B3" w:rsidRPr="000D2444" w:rsidP="000D2444">
      <w:pPr>
        <w:bidi w:val="0"/>
        <w:spacing w:line="240" w:lineRule="auto"/>
        <w:jc w:val="both"/>
        <w:rPr>
          <w:b/>
        </w:rPr>
      </w:pPr>
    </w:p>
    <w:p w:rsidR="006940B3" w:rsidRPr="000D2444" w:rsidP="000D2444">
      <w:pPr>
        <w:bidi w:val="0"/>
        <w:spacing w:line="240" w:lineRule="auto"/>
        <w:jc w:val="center"/>
        <w:rPr>
          <w:b/>
        </w:rPr>
      </w:pPr>
      <w:r w:rsidRPr="000D2444">
        <w:rPr>
          <w:b/>
        </w:rPr>
        <w:t>„Čl. X</w:t>
      </w:r>
    </w:p>
    <w:p w:rsidR="006940B3" w:rsidRPr="000D2444" w:rsidP="000D2444">
      <w:pPr>
        <w:bidi w:val="0"/>
        <w:spacing w:line="240" w:lineRule="auto"/>
        <w:ind w:left="786"/>
        <w:jc w:val="both"/>
        <w:rPr>
          <w:b/>
        </w:rPr>
      </w:pPr>
    </w:p>
    <w:p w:rsidR="006940B3" w:rsidRPr="000D2444" w:rsidP="000D2444">
      <w:pPr>
        <w:bidi w:val="0"/>
        <w:spacing w:line="240" w:lineRule="auto"/>
        <w:jc w:val="both"/>
      </w:pPr>
      <w:r w:rsidRPr="000D2444">
        <w:t>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a  zákona č. 351/2017 sa mení takto:</w:t>
      </w:r>
    </w:p>
    <w:p w:rsidR="006940B3" w:rsidRPr="000D2444" w:rsidP="000D2444">
      <w:pPr>
        <w:bidi w:val="0"/>
        <w:spacing w:line="240" w:lineRule="auto"/>
        <w:ind w:left="786"/>
        <w:jc w:val="both"/>
        <w:rPr>
          <w:b/>
        </w:rPr>
      </w:pPr>
    </w:p>
    <w:p w:rsidR="006940B3" w:rsidRPr="000D2444" w:rsidP="000D2444">
      <w:pPr>
        <w:pStyle w:val="ListParagraph"/>
        <w:autoSpaceDE w:val="0"/>
        <w:autoSpaceDN w:val="0"/>
        <w:bidi w:val="0"/>
        <w:spacing w:after="0"/>
        <w:ind w:left="1080" w:hanging="513"/>
        <w:jc w:val="both"/>
        <w:rPr>
          <w:b/>
          <w:szCs w:val="24"/>
        </w:rPr>
      </w:pPr>
      <w:r w:rsidRPr="000D2444">
        <w:rPr>
          <w:szCs w:val="24"/>
        </w:rPr>
        <w:t>1. V § 7a odsek 5 znie:</w:t>
      </w:r>
    </w:p>
    <w:p w:rsidR="006940B3" w:rsidRPr="000D2444" w:rsidP="000D2444">
      <w:pPr>
        <w:bidi w:val="0"/>
        <w:spacing w:line="240" w:lineRule="auto"/>
        <w:ind w:left="1418" w:hanging="425"/>
        <w:jc w:val="both"/>
      </w:pPr>
      <w:r w:rsidRPr="000D2444">
        <w:t>„(5) Informácie o zľave z maximálnej ceny lieku vo verejnej lekárni, ktorú držiteľ registrácie poskytne zdravotnej poisťovni vo forme lieku alebo vo forme peňažného plnenia a informácie o cene lieku po zľave sa nesprístupňujú a nezverejňujú; ministerstvo tieto informácie sprístupní iba členom poradných orgánov podľa § 91 ods. 1.“.</w:t>
      </w:r>
    </w:p>
    <w:p w:rsidR="006940B3" w:rsidRPr="000D2444" w:rsidP="000D2444">
      <w:pPr>
        <w:bidi w:val="0"/>
        <w:spacing w:line="240" w:lineRule="auto"/>
        <w:jc w:val="both"/>
      </w:pPr>
    </w:p>
    <w:p w:rsidR="006940B3" w:rsidRPr="000D2444" w:rsidP="000D2444">
      <w:pPr>
        <w:bidi w:val="0"/>
        <w:spacing w:line="240" w:lineRule="auto"/>
        <w:ind w:left="3402"/>
        <w:jc w:val="both"/>
      </w:pPr>
      <w:r w:rsidRPr="000D2444">
        <w:t>Cieľom navrhovanej úpravy je umožnenie zachovania dôvernosti informácií o konečnej cene za liek pri zachovaní čo najväčšej transparentnosti kategorizačného procesu. Podobná úprava je bežnou praxou v mnohých členských štátoch európskej únie a umožňuje vstúpiť na trh inovatívnym liekom, ktorých úradne určená cena neumožňuje dosiahnutie nákladovej efektívnosti pre zaradenie do zoznamu kategorizovaných liekov. Držitelia registrácií sú ochotní znižovať ceny na účel dosiahnutia nákladovej efektívnosti, avšak iba za podmienky, že táto cena zostane dôvernou. Zmluva o podmienkach úhrady lieku zdravotnou poisťovňou bude štandardnou zmluvou spadajúcou pod zákon č. 211/2000 Z. z. o slobodnom prístupe k informáciám a o zmene a doplnení niektorých zákonov v znení neskorších predpisov (zákon o slobode informácií), upravuje sa iba, aby informácie o výške zľavy ktorú je držiteľ registrácie ochotný poskytnúť, a teda konečná cena lieku, pri ktorej je možné dosiahnuť nákladovú efektívnosť, neboli sprístupňované ani zverejňované. Jedinou výnimkou je poskytnutie týchto údajov členom poradných orgánov ministerstva, ktoré sa podieľajú na procese posudzovania žiadosti držiteľa registrácie o zaradenie lieku, pre ktorý bola uzatvorená zmluva o podmienkach úhrady lieku zdravotnou poisťovňou, do zoznamu kategorizovaných liekov.</w:t>
      </w:r>
    </w:p>
    <w:p w:rsidR="006940B3" w:rsidRPr="000D2444" w:rsidP="000D2444">
      <w:pPr>
        <w:bidi w:val="0"/>
        <w:spacing w:line="240" w:lineRule="auto"/>
        <w:ind w:left="0"/>
        <w:jc w:val="both"/>
      </w:pPr>
    </w:p>
    <w:p w:rsidR="006940B3" w:rsidRPr="000D2444" w:rsidP="000D2444">
      <w:pPr>
        <w:autoSpaceDE w:val="0"/>
        <w:autoSpaceDN w:val="0"/>
        <w:bidi w:val="0"/>
        <w:spacing w:line="240" w:lineRule="auto"/>
        <w:contextualSpacing/>
        <w:jc w:val="both"/>
      </w:pPr>
      <w:r w:rsidRPr="000D2444">
        <w:t>2. Za § 98b sa vkladá nový § 98c, ktorý vrátane nadpisu znie:</w:t>
      </w:r>
    </w:p>
    <w:p w:rsidR="006940B3" w:rsidRPr="000D2444" w:rsidP="000D2444">
      <w:pPr>
        <w:bidi w:val="0"/>
        <w:spacing w:line="240" w:lineRule="auto"/>
        <w:jc w:val="both"/>
      </w:pPr>
    </w:p>
    <w:p w:rsidR="006940B3" w:rsidRPr="000D2444" w:rsidP="000D2444">
      <w:pPr>
        <w:pStyle w:val="ListParagraph"/>
        <w:bidi w:val="0"/>
        <w:ind w:left="0"/>
        <w:jc w:val="center"/>
        <w:rPr>
          <w:szCs w:val="24"/>
        </w:rPr>
      </w:pPr>
      <w:r w:rsidRPr="000D2444">
        <w:rPr>
          <w:szCs w:val="24"/>
        </w:rPr>
        <w:t>„§ 98c</w:t>
      </w:r>
    </w:p>
    <w:p w:rsidR="006940B3" w:rsidRPr="000D2444" w:rsidP="000D2444">
      <w:pPr>
        <w:bidi w:val="0"/>
        <w:spacing w:line="240" w:lineRule="auto"/>
      </w:pPr>
    </w:p>
    <w:p w:rsidR="006940B3" w:rsidRPr="000D2444" w:rsidP="000D2444">
      <w:pPr>
        <w:bidi w:val="0"/>
        <w:spacing w:line="240" w:lineRule="auto"/>
        <w:jc w:val="center"/>
        <w:rPr>
          <w:b/>
        </w:rPr>
      </w:pPr>
      <w:r w:rsidRPr="000D2444">
        <w:rPr>
          <w:b/>
        </w:rPr>
        <w:t>Prechodné ustanovenia účinné od 15. marca 2018</w:t>
      </w:r>
    </w:p>
    <w:p w:rsidR="006940B3" w:rsidRPr="000D2444" w:rsidP="000D2444">
      <w:pPr>
        <w:bidi w:val="0"/>
        <w:spacing w:line="240" w:lineRule="auto"/>
        <w:jc w:val="center"/>
      </w:pPr>
    </w:p>
    <w:p w:rsidR="006940B3" w:rsidRPr="000D2444" w:rsidP="000D2444">
      <w:pPr>
        <w:bidi w:val="0"/>
        <w:spacing w:line="240" w:lineRule="auto"/>
        <w:jc w:val="both"/>
      </w:pPr>
      <w:r w:rsidRPr="000D2444">
        <w:t>Zdravotná poisťovňa môže v období od 15. marca 2018 do 31. decembra 2018 v prípadoch hodných osobitného zreteľa uhradiť liek, zdravotnícku pomôcku alebo dietetickú potravinu podľa § 88 ods. 7 nad rámec limitov ustanovených v § 88 ods. 12.“.“.</w:t>
      </w:r>
    </w:p>
    <w:p w:rsidR="006940B3" w:rsidRPr="000D2444" w:rsidP="000D2444">
      <w:pPr>
        <w:bidi w:val="0"/>
        <w:spacing w:line="240" w:lineRule="auto"/>
        <w:jc w:val="both"/>
      </w:pPr>
    </w:p>
    <w:p w:rsidR="006940B3" w:rsidRPr="000D2444" w:rsidP="000D2444">
      <w:pPr>
        <w:bidi w:val="0"/>
        <w:spacing w:line="240" w:lineRule="auto"/>
        <w:jc w:val="both"/>
      </w:pPr>
      <w:r w:rsidRPr="000D2444">
        <w:t>Nasledujúce články sa primerane prečíslujú.</w:t>
      </w:r>
    </w:p>
    <w:p w:rsidR="006940B3" w:rsidRPr="000D2444" w:rsidP="000D2444">
      <w:pPr>
        <w:bidi w:val="0"/>
        <w:spacing w:line="240" w:lineRule="auto"/>
        <w:jc w:val="both"/>
        <w:rPr>
          <w:b/>
        </w:rPr>
      </w:pPr>
      <w:r w:rsidRPr="000D2444">
        <w:rPr>
          <w:b/>
        </w:rPr>
        <w:t xml:space="preserve">                                   </w:t>
      </w:r>
    </w:p>
    <w:p w:rsidR="006940B3" w:rsidRPr="000D2444" w:rsidP="000D2444">
      <w:pPr>
        <w:bidi w:val="0"/>
        <w:spacing w:line="240" w:lineRule="auto"/>
        <w:ind w:left="3402"/>
        <w:jc w:val="both"/>
      </w:pPr>
      <w:r w:rsidRPr="000D2444">
        <w:t>Navrhovaná úprava umožňuje, aby pacienti, ktorým bola zdravotnou poisťovňou schválená úhrada lieku, zdravotníckej pomôcky alebo dietetickej potraviny podľa § 88 ods. 7 zákona č. 363/2011 Z. z. o rozsahu a podmienkach úhrady liekov, zdravotníckych pomôcok a dietetických potravín na základe verejného zdravotného poistenia a o zmene a doplnení niektorých zákonov v znení neskorších predpisov v znení účinnom do 31. decembra 2017 mohli kontinuálne pokračovať v liečbe s plnou úhradou zdravotnej poisťovne.</w:t>
      </w:r>
    </w:p>
    <w:p w:rsidR="006940B3" w:rsidRPr="000D2444" w:rsidP="000D2444">
      <w:pPr>
        <w:bidi w:val="0"/>
        <w:spacing w:line="240" w:lineRule="auto"/>
        <w:ind w:left="3544"/>
        <w:jc w:val="both"/>
      </w:pPr>
      <w:r w:rsidRPr="000D2444">
        <w:t xml:space="preserve">  </w:t>
      </w:r>
    </w:p>
    <w:p w:rsidR="006940B3" w:rsidRPr="000D2444" w:rsidP="000D2444">
      <w:pPr>
        <w:pStyle w:val="ListParagraph"/>
        <w:bidi w:val="0"/>
        <w:spacing w:after="0"/>
        <w:ind w:left="0"/>
        <w:jc w:val="both"/>
        <w:rPr>
          <w:szCs w:val="24"/>
        </w:rPr>
      </w:pPr>
      <w:r w:rsidRPr="000D2444">
        <w:rPr>
          <w:b/>
          <w:szCs w:val="24"/>
        </w:rPr>
        <w:t xml:space="preserve">187. V čl. X </w:t>
      </w:r>
      <w:r w:rsidRPr="000D2444">
        <w:rPr>
          <w:szCs w:val="24"/>
        </w:rPr>
        <w:t>sa slová „6. februára 2018“ nahrádzajú slovami „15. marca 2018“.</w:t>
      </w:r>
    </w:p>
    <w:p w:rsidR="006940B3" w:rsidRPr="000D2444" w:rsidP="000D2444">
      <w:pPr>
        <w:bidi w:val="0"/>
        <w:spacing w:line="240" w:lineRule="auto"/>
      </w:pPr>
    </w:p>
    <w:p w:rsidR="006940B3" w:rsidRPr="000D2444" w:rsidP="000D2444">
      <w:pPr>
        <w:widowControl w:val="0"/>
        <w:autoSpaceDE w:val="0"/>
        <w:autoSpaceDN w:val="0"/>
        <w:bidi w:val="0"/>
        <w:adjustRightInd w:val="0"/>
        <w:spacing w:after="160" w:line="240" w:lineRule="auto"/>
        <w:ind w:left="3402"/>
        <w:jc w:val="both"/>
        <w:rPr>
          <w:lang w:eastAsia="sk-SK"/>
        </w:rPr>
      </w:pPr>
      <w:r w:rsidRPr="000D2444">
        <w:rPr>
          <w:lang w:eastAsia="sk-SK"/>
        </w:rPr>
        <w:t xml:space="preserve">Termín účinnosti zákona sa upravuje s ohľadom na priebeh legislatívneho procesu, zachovanie primeranej legisvakancie a dodržania ústavných lehôt, ako aj v záujme poskytnutia určitého časového priestoru dotknutým subjektom na zoznámenie sa so zmenami a najmä novými povinnosťami zavádzanými touto právnou.  </w:t>
      </w:r>
    </w:p>
    <w:p w:rsidR="00C745B0" w:rsidRPr="000D2444" w:rsidP="000D2444">
      <w:pPr>
        <w:bidi w:val="0"/>
        <w:spacing w:line="240" w:lineRule="auto"/>
        <w:ind w:left="0"/>
      </w:pPr>
    </w:p>
    <w:p w:rsidR="00CA7A1F">
      <w:pPr>
        <w:bidi w:val="0"/>
      </w:pPr>
    </w:p>
    <w:p w:rsidR="00CA7A1F" w:rsidRPr="008820E8" w:rsidP="00CA7A1F">
      <w:pPr>
        <w:pStyle w:val="BodyText"/>
        <w:numPr>
          <w:numId w:val="2"/>
        </w:numPr>
        <w:bidi w:val="0"/>
        <w:ind w:hanging="356"/>
        <w:rPr>
          <w:b/>
          <w:bCs w:val="0"/>
        </w:rPr>
      </w:pPr>
      <w:r w:rsidRPr="001C6FFA">
        <w:rPr>
          <w:b/>
        </w:rPr>
        <w:t>p o v e r u j e</w:t>
      </w:r>
    </w:p>
    <w:p w:rsidR="00CA7A1F" w:rsidRPr="001C6FFA" w:rsidP="00CA7A1F">
      <w:pPr>
        <w:pStyle w:val="BodyText"/>
        <w:bidi w:val="0"/>
        <w:ind w:left="1065"/>
        <w:rPr>
          <w:b/>
          <w:bCs w:val="0"/>
        </w:rPr>
      </w:pPr>
    </w:p>
    <w:p w:rsidR="00CA7A1F" w:rsidRPr="001C6FFA" w:rsidP="00CA7A1F">
      <w:pPr>
        <w:pStyle w:val="BodyText"/>
        <w:bidi w:val="0"/>
        <w:ind w:left="705"/>
        <w:rPr>
          <w:b/>
          <w:bCs w:val="0"/>
        </w:rPr>
      </w:pPr>
    </w:p>
    <w:p w:rsidR="00CA7A1F" w:rsidP="00CA7A1F">
      <w:pPr>
        <w:pStyle w:val="BodyText"/>
        <w:bidi w:val="0"/>
        <w:ind w:firstLine="705"/>
      </w:pPr>
      <w:r w:rsidRPr="001C6FFA">
        <w:t xml:space="preserve">      spoločného spravodajcu výborov Národnej rady Sloven</w:t>
      </w:r>
      <w:smartTag w:uri="urn:schemas-microsoft-com:office:smarttags" w:element="PersonName">
        <w:r w:rsidRPr="001C6FFA">
          <w:t>sk</w:t>
        </w:r>
      </w:smartTag>
      <w:r w:rsidRPr="001C6FFA">
        <w:t>ej republiky, aby v súlade s § 80 ods. 2 zákona Národnej rady Sloven</w:t>
      </w:r>
      <w:smartTag w:uri="urn:schemas-microsoft-com:office:smarttags" w:element="PersonName">
        <w:r w:rsidRPr="001C6FFA">
          <w:t>sk</w:t>
        </w:r>
      </w:smartTag>
      <w:r w:rsidRPr="001C6FFA">
        <w:t>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w:t>
      </w:r>
      <w:r>
        <w:t>skej republiky.</w:t>
      </w:r>
    </w:p>
    <w:p w:rsidR="00CA7A1F" w:rsidP="00CA7A1F">
      <w:pPr>
        <w:pStyle w:val="BodyText"/>
        <w:bidi w:val="0"/>
      </w:pPr>
    </w:p>
    <w:p w:rsidR="00CA7A1F" w:rsidP="00CA7A1F">
      <w:pPr>
        <w:pStyle w:val="BodyText"/>
        <w:bidi w:val="0"/>
      </w:pPr>
    </w:p>
    <w:p w:rsidR="00CA7A1F" w:rsidRPr="001C6FFA" w:rsidP="00CA7A1F">
      <w:pPr>
        <w:pStyle w:val="BodyText"/>
        <w:bidi w:val="0"/>
      </w:pPr>
    </w:p>
    <w:p w:rsidR="00CA7A1F" w:rsidRPr="001C6FFA" w:rsidP="00CA7A1F">
      <w:pPr>
        <w:pStyle w:val="BodyText"/>
        <w:bidi w:val="0"/>
        <w:ind w:left="1065"/>
      </w:pPr>
    </w:p>
    <w:p w:rsidR="00CA7A1F" w:rsidRPr="001C6FFA" w:rsidP="00CA7A1F">
      <w:pPr>
        <w:pStyle w:val="BodyText"/>
        <w:bidi w:val="0"/>
        <w:rPr>
          <w:b/>
          <w:bCs w:val="0"/>
        </w:rPr>
      </w:pPr>
      <w:r w:rsidRPr="001C6FFA">
        <w:rPr>
          <w:b/>
        </w:rPr>
        <w:tab/>
      </w:r>
      <w:r>
        <w:rPr>
          <w:b/>
        </w:rPr>
        <w:tab/>
      </w:r>
      <w:r w:rsidRPr="001C6FFA">
        <w:rPr>
          <w:b/>
        </w:rPr>
        <w:tab/>
        <w:tab/>
        <w:tab/>
        <w:tab/>
        <w:tab/>
        <w:tab/>
      </w:r>
      <w:r>
        <w:rPr>
          <w:b/>
        </w:rPr>
        <w:tab/>
        <w:t xml:space="preserve">Štefan Z e l n í k </w:t>
      </w:r>
      <w:r w:rsidRPr="001C6FFA">
        <w:rPr>
          <w:b/>
        </w:rPr>
        <w:t xml:space="preserve"> </w:t>
      </w:r>
    </w:p>
    <w:p w:rsidR="00C745B0" w:rsidRPr="00AF4E2B" w:rsidP="00CA7A1F">
      <w:pPr>
        <w:pStyle w:val="BodyText"/>
        <w:bidi w:val="0"/>
      </w:pPr>
      <w:r w:rsidRPr="001C6FFA" w:rsidR="00CA7A1F">
        <w:tab/>
        <w:tab/>
        <w:tab/>
        <w:tab/>
        <w:tab/>
        <w:tab/>
        <w:tab/>
        <w:tab/>
        <w:t xml:space="preserve">          </w:t>
      </w:r>
      <w:r w:rsidR="00CA7A1F">
        <w:t xml:space="preserve"> </w:t>
      </w:r>
      <w:r w:rsidR="00AF4E2B">
        <w:t>predseda výboru</w:t>
      </w:r>
    </w:p>
    <w:p w:rsidR="00CA7A1F" w:rsidRPr="001C6FFA" w:rsidP="00CA7A1F">
      <w:pPr>
        <w:pStyle w:val="BodyText"/>
        <w:bidi w:val="0"/>
        <w:rPr>
          <w:b/>
        </w:rPr>
      </w:pPr>
      <w:r w:rsidR="00AF4E2B">
        <w:rPr>
          <w:b/>
        </w:rPr>
        <w:t>Jozef  V a l o c k ý</w:t>
      </w:r>
    </w:p>
    <w:p w:rsidR="00CA7A1F" w:rsidRPr="001C6FFA" w:rsidP="00CA7A1F">
      <w:pPr>
        <w:pStyle w:val="BodyText"/>
        <w:bidi w:val="0"/>
      </w:pPr>
      <w:r w:rsidRPr="001C6FFA">
        <w:t>overovateľ výboru</w:t>
      </w:r>
    </w:p>
    <w:p w:rsidR="00CA7A1F">
      <w:pPr>
        <w:bidi w:val="0"/>
      </w:pPr>
    </w:p>
    <w:sectPr>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MS Mincho">
    <w:altName w:val="Yu Gothic UI"/>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MS Mincho">
    <w:panose1 w:val="02020609040205080304"/>
    <w:charset w:val="80"/>
    <w:family w:val="roman"/>
    <w:pitch w:val="fixed"/>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82">
    <w:pPr>
      <w:pStyle w:val="Footer"/>
      <w:bidi w:val="0"/>
      <w:jc w:val="right"/>
    </w:pPr>
    <w:r>
      <w:fldChar w:fldCharType="begin"/>
    </w:r>
    <w:r>
      <w:instrText>PAGE   \* MERGEFORMAT</w:instrText>
    </w:r>
    <w:r>
      <w:fldChar w:fldCharType="separate"/>
    </w:r>
    <w:r w:rsidR="00AF4E2B">
      <w:rPr>
        <w:noProof/>
      </w:rPr>
      <w:t>43</w:t>
    </w:r>
    <w:r>
      <w:fldChar w:fldCharType="end"/>
    </w:r>
  </w:p>
  <w:p w:rsidR="00C4098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decimal"/>
      <w:lvlText w:val="%1."/>
      <w:lvlJc w:val="left"/>
      <w:pPr>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5635C8"/>
    <w:multiLevelType w:val="hybridMultilevel"/>
    <w:tmpl w:val="B9AC8AE0"/>
    <w:lvl w:ilvl="0">
      <w:start w:val="17"/>
      <w:numFmt w:val="decimal"/>
      <w:lvlText w:val="%1."/>
      <w:lvlJc w:val="left"/>
      <w:pPr>
        <w:ind w:left="720" w:hanging="360"/>
      </w:pPr>
      <w:rPr>
        <w:rFonts w:cs="Times New Roman" w:hint="default"/>
        <w:b/>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7B698A"/>
    <w:multiLevelType w:val="hybridMultilevel"/>
    <w:tmpl w:val="68B42A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7C55FC"/>
    <w:multiLevelType w:val="hybridMultilevel"/>
    <w:tmpl w:val="DCA428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07F1027"/>
    <w:multiLevelType w:val="hybridMultilevel"/>
    <w:tmpl w:val="E206A6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6A2461"/>
    <w:multiLevelType w:val="hybridMultilevel"/>
    <w:tmpl w:val="0F2A13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default"/>
        <w:rtl w:val="0"/>
        <w:cs w:val="0"/>
      </w:rPr>
    </w:lvl>
    <w:lvl w:ilvl="1">
      <w:start w:val="1"/>
      <w:numFmt w:val="decimal"/>
      <w:lvlText w:val="%2."/>
      <w:lvlJc w:val="left"/>
      <w:pPr>
        <w:tabs>
          <w:tab w:val="num" w:pos="425"/>
        </w:tabs>
        <w:ind w:left="425" w:hanging="425"/>
      </w:pPr>
      <w:rPr>
        <w:rFonts w:cs="Times New Roman" w:hint="default"/>
        <w:b/>
        <w:sz w:val="24"/>
        <w:szCs w:val="24"/>
        <w:rtl w:val="0"/>
        <w:cs w:val="0"/>
      </w:rPr>
    </w:lvl>
    <w:lvl w:ilvl="2">
      <w:start w:val="1"/>
      <w:numFmt w:val="decimal"/>
      <w:isLgl/>
      <w:lvlText w:val="%3."/>
      <w:lvlJc w:val="left"/>
      <w:pPr>
        <w:tabs>
          <w:tab w:val="num" w:pos="850"/>
        </w:tabs>
        <w:ind w:left="850" w:hanging="425"/>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52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600"/>
        </w:tabs>
        <w:ind w:left="3240" w:hanging="360"/>
      </w:pPr>
      <w:rPr>
        <w:rFonts w:cs="Times New Roman"/>
        <w:rtl w:val="0"/>
        <w:cs w:val="0"/>
      </w:rPr>
    </w:lvl>
  </w:abstractNum>
  <w:abstractNum w:abstractNumId="8">
    <w:nsid w:val="29F4200E"/>
    <w:multiLevelType w:val="hybridMultilevel"/>
    <w:tmpl w:val="0D10885C"/>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0">
    <w:nsid w:val="36092867"/>
    <w:multiLevelType w:val="hybridMultilevel"/>
    <w:tmpl w:val="F1A01432"/>
    <w:lvl w:ilvl="0">
      <w:start w:val="1"/>
      <w:numFmt w:val="decimal"/>
      <w:lvlText w:val="%1."/>
      <w:lvlJc w:val="left"/>
      <w:pPr>
        <w:ind w:left="72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7D7637D"/>
    <w:multiLevelType w:val="hybridMultilevel"/>
    <w:tmpl w:val="3502D61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03B606E"/>
    <w:multiLevelType w:val="hybridMultilevel"/>
    <w:tmpl w:val="3DE8446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44C745B8"/>
    <w:multiLevelType w:val="multilevel"/>
    <w:tmpl w:val="FA203AEA"/>
    <w:lvl w:ilvl="0">
      <w:start w:val="1"/>
      <w:numFmt w:val="decimal"/>
      <w:isLgl/>
      <w:lvlText w:val="(%1)"/>
      <w:lvlJc w:val="left"/>
      <w:pPr>
        <w:tabs>
          <w:tab w:val="num" w:pos="717"/>
        </w:tabs>
        <w:ind w:left="-65" w:firstLine="425"/>
      </w:pPr>
      <w:rPr>
        <w:rFonts w:cs="Times New Roman"/>
        <w:color w:val="auto"/>
        <w:rtl w:val="0"/>
        <w:cs w:val="0"/>
      </w:rPr>
    </w:lvl>
    <w:lvl w:ilvl="1">
      <w:start w:val="1"/>
      <w:numFmt w:val="lowerLetter"/>
      <w:lvlText w:val="%2)"/>
      <w:lvlJc w:val="left"/>
      <w:pPr>
        <w:tabs>
          <w:tab w:val="num" w:pos="360"/>
        </w:tabs>
        <w:ind w:left="360" w:hanging="425"/>
      </w:pPr>
      <w:rPr>
        <w:rFonts w:cs="Times New Roman"/>
        <w:rtl w:val="0"/>
        <w:cs w:val="0"/>
      </w:rPr>
    </w:lvl>
    <w:lvl w:ilvl="2">
      <w:start w:val="1"/>
      <w:numFmt w:val="decimal"/>
      <w:isLgl/>
      <w:lvlText w:val="%3."/>
      <w:lvlJc w:val="left"/>
      <w:pPr>
        <w:tabs>
          <w:tab w:val="num" w:pos="785"/>
        </w:tabs>
        <w:ind w:left="785" w:hanging="425"/>
      </w:pPr>
      <w:rPr>
        <w:rFonts w:cs="Times New Roman"/>
        <w:rtl w:val="0"/>
        <w:cs w:val="0"/>
      </w:rPr>
    </w:lvl>
    <w:lvl w:ilvl="3">
      <w:start w:val="1"/>
      <w:numFmt w:val="decimal"/>
      <w:lvlText w:val="(%4)"/>
      <w:lvlJc w:val="left"/>
      <w:pPr>
        <w:tabs>
          <w:tab w:val="num" w:pos="1375"/>
        </w:tabs>
        <w:ind w:left="1375" w:hanging="360"/>
      </w:pPr>
      <w:rPr>
        <w:rFonts w:cs="Times New Roman"/>
        <w:color w:val="auto"/>
        <w:rtl w:val="0"/>
        <w:cs w:val="0"/>
      </w:rPr>
    </w:lvl>
    <w:lvl w:ilvl="4">
      <w:start w:val="1"/>
      <w:numFmt w:val="lowerLetter"/>
      <w:lvlText w:val="(%5)"/>
      <w:lvlJc w:val="left"/>
      <w:pPr>
        <w:tabs>
          <w:tab w:val="num" w:pos="1735"/>
        </w:tabs>
        <w:ind w:left="1735" w:hanging="360"/>
      </w:pPr>
      <w:rPr>
        <w:rFonts w:cs="Times New Roman"/>
        <w:rtl w:val="0"/>
        <w:cs w:val="0"/>
      </w:rPr>
    </w:lvl>
    <w:lvl w:ilvl="5">
      <w:start w:val="1"/>
      <w:numFmt w:val="lowerRoman"/>
      <w:lvlText w:val="(%6)"/>
      <w:lvlJc w:val="left"/>
      <w:pPr>
        <w:tabs>
          <w:tab w:val="num" w:pos="2455"/>
        </w:tabs>
        <w:ind w:left="2095" w:hanging="360"/>
      </w:pPr>
      <w:rPr>
        <w:rFonts w:cs="Times New Roman"/>
        <w:rtl w:val="0"/>
        <w:cs w:val="0"/>
      </w:rPr>
    </w:lvl>
    <w:lvl w:ilvl="6">
      <w:start w:val="1"/>
      <w:numFmt w:val="decimal"/>
      <w:lvlText w:val="%7."/>
      <w:lvlJc w:val="left"/>
      <w:pPr>
        <w:tabs>
          <w:tab w:val="num" w:pos="2455"/>
        </w:tabs>
        <w:ind w:left="2455" w:hanging="360"/>
      </w:pPr>
      <w:rPr>
        <w:rFonts w:cs="Times New Roman"/>
        <w:rtl w:val="0"/>
        <w:cs w:val="0"/>
      </w:rPr>
    </w:lvl>
    <w:lvl w:ilvl="7">
      <w:start w:val="1"/>
      <w:numFmt w:val="lowerLetter"/>
      <w:lvlText w:val="%8."/>
      <w:lvlJc w:val="left"/>
      <w:pPr>
        <w:tabs>
          <w:tab w:val="num" w:pos="2815"/>
        </w:tabs>
        <w:ind w:left="2815" w:hanging="360"/>
      </w:pPr>
      <w:rPr>
        <w:rFonts w:cs="Times New Roman"/>
        <w:rtl w:val="0"/>
        <w:cs w:val="0"/>
      </w:rPr>
    </w:lvl>
    <w:lvl w:ilvl="8">
      <w:start w:val="1"/>
      <w:numFmt w:val="lowerRoman"/>
      <w:lvlText w:val="%9."/>
      <w:lvlJc w:val="left"/>
      <w:pPr>
        <w:tabs>
          <w:tab w:val="num" w:pos="3535"/>
        </w:tabs>
        <w:ind w:left="3175" w:hanging="360"/>
      </w:pPr>
      <w:rPr>
        <w:rFonts w:cs="Times New Roman"/>
        <w:rtl w:val="0"/>
        <w:cs w:val="0"/>
      </w:rPr>
    </w:lvl>
  </w:abstractNum>
  <w:abstractNum w:abstractNumId="14">
    <w:nsid w:val="4F3D3014"/>
    <w:multiLevelType w:val="hybridMultilevel"/>
    <w:tmpl w:val="560EAFE2"/>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D1C57A6"/>
    <w:multiLevelType w:val="hybridMultilevel"/>
    <w:tmpl w:val="96549A80"/>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39B0052"/>
    <w:multiLevelType w:val="hybridMultilevel"/>
    <w:tmpl w:val="35403AF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653E5564"/>
    <w:multiLevelType w:val="hybridMultilevel"/>
    <w:tmpl w:val="739CB088"/>
    <w:lvl w:ilvl="0">
      <w:start w:val="1"/>
      <w:numFmt w:val="decimal"/>
      <w:lvlText w:val="%1."/>
      <w:lvlJc w:val="left"/>
      <w:pPr>
        <w:ind w:left="1080" w:hanging="360"/>
      </w:pPr>
      <w:rPr>
        <w:rFonts w:cs="Times New Roman" w:hint="default"/>
        <w:b w:val="0"/>
        <w:i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654C550C"/>
    <w:multiLevelType w:val="hybridMultilevel"/>
    <w:tmpl w:val="BF56F87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79904942"/>
    <w:multiLevelType w:val="hybridMultilevel"/>
    <w:tmpl w:val="D746263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7E2F1ADC"/>
    <w:multiLevelType w:val="hybridMultilevel"/>
    <w:tmpl w:val="C1904014"/>
    <w:lvl w:ilvl="0">
      <w:start w:val="1"/>
      <w:numFmt w:val="upperLetter"/>
      <w:lvlText w:val="%1."/>
      <w:lvlJc w:val="left"/>
      <w:pPr>
        <w:ind w:left="1095" w:hanging="375"/>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0"/>
  </w:num>
  <w:num w:numId="2">
    <w:abstractNumId w:val="9"/>
  </w:num>
  <w:num w:numId="3">
    <w:abstractNumId w:val="1"/>
  </w:num>
  <w:num w:numId="4">
    <w:abstractNumId w:val="7"/>
  </w:num>
  <w:num w:numId="5">
    <w:abstractNumId w:val="2"/>
  </w:num>
  <w:num w:numId="6">
    <w:abstractNumId w:val="1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19"/>
  </w:num>
  <w:num w:numId="13">
    <w:abstractNumId w:val="0"/>
  </w:num>
  <w:num w:numId="14">
    <w:abstractNumId w:val="4"/>
  </w:num>
  <w:num w:numId="15">
    <w:abstractNumId w:val="8"/>
  </w:num>
  <w:num w:numId="16">
    <w:abstractNumId w:val="15"/>
  </w:num>
  <w:num w:numId="17">
    <w:abstractNumId w:val="5"/>
  </w:num>
  <w:num w:numId="18">
    <w:abstractNumId w:val="14"/>
  </w:num>
  <w:num w:numId="19">
    <w:abstractNumId w:val="18"/>
  </w:num>
  <w:num w:numId="20">
    <w:abstractNumId w:val="12"/>
  </w:num>
  <w:num w:numId="21">
    <w:abstractNumId w:val="17"/>
  </w:num>
  <w:num w:numId="2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A7A1F"/>
    <w:rsid w:val="000362EB"/>
    <w:rsid w:val="000D2444"/>
    <w:rsid w:val="000E1A1F"/>
    <w:rsid w:val="00125500"/>
    <w:rsid w:val="001C6FFA"/>
    <w:rsid w:val="002F6DDA"/>
    <w:rsid w:val="003962FD"/>
    <w:rsid w:val="003B43C4"/>
    <w:rsid w:val="003B7C30"/>
    <w:rsid w:val="00494ADE"/>
    <w:rsid w:val="004F5F3C"/>
    <w:rsid w:val="006940B3"/>
    <w:rsid w:val="006C1BD1"/>
    <w:rsid w:val="007D43B5"/>
    <w:rsid w:val="008820E8"/>
    <w:rsid w:val="0088514C"/>
    <w:rsid w:val="00974AA8"/>
    <w:rsid w:val="00A04213"/>
    <w:rsid w:val="00AF4E2B"/>
    <w:rsid w:val="00BB53DD"/>
    <w:rsid w:val="00C20F2D"/>
    <w:rsid w:val="00C40982"/>
    <w:rsid w:val="00C745B0"/>
    <w:rsid w:val="00CA7A1F"/>
    <w:rsid w:val="00CD7460"/>
    <w:rsid w:val="00CF2713"/>
    <w:rsid w:val="00CF564C"/>
    <w:rsid w:val="00D4430C"/>
    <w:rsid w:val="00D91F7C"/>
    <w:rsid w:val="00DB6C7F"/>
    <w:rsid w:val="00EC0801"/>
    <w:rsid w:val="00EF2224"/>
    <w:rsid w:val="00F0061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1F"/>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A7A1F"/>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CA7A1F"/>
    <w:rPr>
      <w:rFonts w:eastAsia="Times New Roman" w:cs="Times New Roman"/>
      <w:bCs/>
      <w:rtl w:val="0"/>
      <w:cs w:val="0"/>
      <w:lang w:val="x-none" w:eastAsia="sk-SK"/>
    </w:rPr>
  </w:style>
  <w:style w:type="paragraph" w:styleId="ListParagraph">
    <w:name w:val="List Paragraph"/>
    <w:aliases w:val="Odsek,Odsek zoznamu1,Odsek zoznamu2,body"/>
    <w:basedOn w:val="Normal"/>
    <w:link w:val="OdsekzoznamuChar"/>
    <w:uiPriority w:val="34"/>
    <w:qFormat/>
    <w:rsid w:val="00CA7A1F"/>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1 Char,Odsek zoznamu2 Char,body Char"/>
    <w:link w:val="ListParagraph"/>
    <w:uiPriority w:val="34"/>
    <w:locked/>
    <w:rsid w:val="00CA7A1F"/>
    <w:rPr>
      <w:rFonts w:eastAsia="Times New Roman"/>
      <w:sz w:val="36"/>
      <w:lang w:val="x-none" w:eastAsia="sk-SK"/>
    </w:rPr>
  </w:style>
  <w:style w:type="paragraph" w:styleId="BalloonText">
    <w:name w:val="Balloon Text"/>
    <w:basedOn w:val="Normal"/>
    <w:link w:val="TextbublinyChar"/>
    <w:uiPriority w:val="99"/>
    <w:semiHidden/>
    <w:unhideWhenUsed/>
    <w:rsid w:val="00C745B0"/>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745B0"/>
    <w:rPr>
      <w:rFonts w:ascii="Segoe UI" w:hAnsi="Segoe UI" w:cs="Segoe UI"/>
      <w:bCs/>
      <w:sz w:val="18"/>
      <w:szCs w:val="18"/>
      <w:rtl w:val="0"/>
      <w:cs w:val="0"/>
    </w:rPr>
  </w:style>
  <w:style w:type="character" w:styleId="Emphasis">
    <w:name w:val="Emphasis"/>
    <w:basedOn w:val="DefaultParagraphFont"/>
    <w:uiPriority w:val="20"/>
    <w:qFormat/>
    <w:rsid w:val="00125500"/>
    <w:rPr>
      <w:rFonts w:ascii="Times New Roman" w:hAnsi="Times New Roman" w:cs="Times New Roman"/>
      <w:i/>
      <w:rtl w:val="0"/>
      <w:cs w:val="0"/>
    </w:rPr>
  </w:style>
  <w:style w:type="paragraph" w:styleId="CommentText">
    <w:name w:val="annotation text"/>
    <w:basedOn w:val="Normal"/>
    <w:link w:val="TextkomentraChar"/>
    <w:uiPriority w:val="99"/>
    <w:unhideWhenUsed/>
    <w:rsid w:val="00125500"/>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locked/>
    <w:rsid w:val="00125500"/>
    <w:rPr>
      <w:rFonts w:ascii="Times New Roman" w:hAnsi="Times New Roman" w:cs="Times New Roman"/>
      <w:sz w:val="20"/>
      <w:szCs w:val="20"/>
      <w:rtl w:val="0"/>
      <w:cs w:val="0"/>
      <w:lang w:val="x-none" w:eastAsia="sk-SK"/>
    </w:rPr>
  </w:style>
  <w:style w:type="paragraph" w:styleId="NoSpacing">
    <w:name w:val="No Spacing"/>
    <w:link w:val="BezriadkovaniaChar"/>
    <w:uiPriority w:val="1"/>
    <w:qFormat/>
    <w:rsid w:val="00125500"/>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 w:type="paragraph" w:customStyle="1" w:styleId="pojmy">
    <w:name w:val="pojmy"/>
    <w:basedOn w:val="Normal"/>
    <w:link w:val="pojmyCharChar"/>
    <w:uiPriority w:val="99"/>
    <w:rsid w:val="00125500"/>
    <w:pPr>
      <w:numPr>
        <w:numId w:val="9"/>
      </w:numPr>
      <w:tabs>
        <w:tab w:val="num" w:pos="717"/>
      </w:tabs>
      <w:spacing w:before="120" w:after="120" w:line="240" w:lineRule="auto"/>
      <w:ind w:left="0" w:firstLine="425"/>
      <w:jc w:val="both"/>
    </w:pPr>
    <w:rPr>
      <w:rFonts w:ascii="Times New Roman" w:hAnsi="Times New Roman" w:cs="Times New Roman"/>
      <w:bCs w:val="0"/>
      <w:sz w:val="20"/>
      <w:szCs w:val="20"/>
      <w:lang w:eastAsia="sk-SK"/>
    </w:rPr>
  </w:style>
  <w:style w:type="character" w:customStyle="1" w:styleId="pojmyCharChar">
    <w:name w:val="pojmy Char Char"/>
    <w:link w:val="pojmy"/>
    <w:uiPriority w:val="99"/>
    <w:locked/>
    <w:rsid w:val="00125500"/>
    <w:rPr>
      <w:rFonts w:ascii="Times New Roman" w:hAnsi="Times New Roman" w:cs="Times New Roman"/>
      <w:sz w:val="20"/>
      <w:lang w:val="x-none" w:eastAsia="sk-SK"/>
    </w:rPr>
  </w:style>
  <w:style w:type="paragraph" w:customStyle="1" w:styleId="Abecednzoznam">
    <w:name w:val="Abecedný zoznam"/>
    <w:basedOn w:val="ListParagraph"/>
    <w:uiPriority w:val="99"/>
    <w:rsid w:val="00125500"/>
    <w:pPr>
      <w:numPr>
        <w:numId w:val="3"/>
      </w:numPr>
      <w:tabs>
        <w:tab w:val="left" w:pos="1134"/>
      </w:tabs>
      <w:spacing w:before="120" w:after="120" w:line="240" w:lineRule="auto"/>
      <w:ind w:left="360" w:hanging="360"/>
      <w:contextualSpacing w:val="0"/>
      <w:jc w:val="both"/>
    </w:pPr>
    <w:rPr>
      <w:rFonts w:ascii="Times New Roman" w:hAnsi="Times New Roman" w:cs="Times New Roman"/>
      <w:bCs w:val="0"/>
      <w:szCs w:val="20"/>
    </w:rPr>
  </w:style>
  <w:style w:type="character" w:customStyle="1" w:styleId="BezriadkovaniaChar">
    <w:name w:val="Bez riadkovania Char"/>
    <w:link w:val="NoSpacing"/>
    <w:uiPriority w:val="1"/>
    <w:locked/>
    <w:rsid w:val="00125500"/>
    <w:rPr>
      <w:rFonts w:ascii="Times New Roman" w:hAnsi="Times New Roman" w:cs="Times New Roman"/>
      <w:lang w:val="x-none" w:eastAsia="sk-SK"/>
    </w:rPr>
  </w:style>
  <w:style w:type="paragraph" w:styleId="Header">
    <w:name w:val="header"/>
    <w:basedOn w:val="Normal"/>
    <w:link w:val="HlavikaChar"/>
    <w:uiPriority w:val="99"/>
    <w:unhideWhenUsed/>
    <w:rsid w:val="006940B3"/>
    <w:pPr>
      <w:tabs>
        <w:tab w:val="center" w:pos="4536"/>
        <w:tab w:val="right" w:pos="9072"/>
      </w:tabs>
      <w:spacing w:line="240" w:lineRule="auto"/>
      <w:ind w:left="0"/>
      <w:jc w:val="left"/>
    </w:pPr>
    <w:rPr>
      <w:bCs w:val="0"/>
    </w:rPr>
  </w:style>
  <w:style w:type="character" w:customStyle="1" w:styleId="HlavikaChar">
    <w:name w:val="Hlavička Char"/>
    <w:basedOn w:val="DefaultParagraphFont"/>
    <w:link w:val="Header"/>
    <w:uiPriority w:val="99"/>
    <w:locked/>
    <w:rsid w:val="006940B3"/>
    <w:rPr>
      <w:rFonts w:cs="Times New Roman"/>
      <w:rtl w:val="0"/>
      <w:cs w:val="0"/>
    </w:rPr>
  </w:style>
  <w:style w:type="paragraph" w:styleId="Footer">
    <w:name w:val="footer"/>
    <w:basedOn w:val="Normal"/>
    <w:link w:val="PtaChar"/>
    <w:uiPriority w:val="99"/>
    <w:unhideWhenUsed/>
    <w:rsid w:val="006940B3"/>
    <w:pPr>
      <w:tabs>
        <w:tab w:val="center" w:pos="4536"/>
        <w:tab w:val="right" w:pos="9072"/>
      </w:tabs>
      <w:spacing w:line="240" w:lineRule="auto"/>
      <w:ind w:left="0"/>
      <w:jc w:val="left"/>
    </w:pPr>
    <w:rPr>
      <w:bCs w:val="0"/>
    </w:rPr>
  </w:style>
  <w:style w:type="character" w:customStyle="1" w:styleId="PtaChar">
    <w:name w:val="Päta Char"/>
    <w:basedOn w:val="DefaultParagraphFont"/>
    <w:link w:val="Footer"/>
    <w:uiPriority w:val="99"/>
    <w:locked/>
    <w:rsid w:val="006940B3"/>
    <w:rPr>
      <w:rFonts w:cs="Times New Roman"/>
      <w:rtl w:val="0"/>
      <w:cs w:val="0"/>
    </w:rPr>
  </w:style>
  <w:style w:type="character" w:styleId="Hyperlink">
    <w:name w:val="Hyperlink"/>
    <w:basedOn w:val="DefaultParagraphFont"/>
    <w:uiPriority w:val="99"/>
    <w:semiHidden/>
    <w:unhideWhenUsed/>
    <w:rsid w:val="006940B3"/>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4/578/20180115" TargetMode="External" /><Relationship Id="rId5" Type="http://schemas.openxmlformats.org/officeDocument/2006/relationships/hyperlink" Target="https://www.slov-lex.sk/pravne-predpisy/SK/ZZ/2004/578/20180115%22%20%5Cl%20%22poznamky.poznamka-80%22%20%5Co%20%22Odkaz%20na%20predpis%20alebo%20ustanovenie" TargetMode="External" /><Relationship Id="rId6" Type="http://schemas.openxmlformats.org/officeDocument/2006/relationships/hyperlink" Target="https://www.slov-lex.sk/pravne-predpisy/SK/ZZ/2004/578/20180115%22%20%5Cl%20%22poznamky.poznamka-61%22%20%5Co%20%22Odkaz%20na%20predpis%20alebo%20ustanovenie" TargetMode="External" /><Relationship Id="rId7" Type="http://schemas.openxmlformats.org/officeDocument/2006/relationships/hyperlink" Target="https://www.slov-lex.sk/pravne-predpisy/SK/ZZ/2004/578/20180115%22%20%5Cl%20%22poznamky.poznamka-65%22%20%5Co%20%22Odkaz%20na%20predpis%20alebo%20ustanovenie" TargetMode="External" /><Relationship Id="rId8" Type="http://schemas.openxmlformats.org/officeDocument/2006/relationships/hyperlink" Target="https://www.slov-lex.sk/pravne-predpisy/SK/ZZ/2004/578/20180115%22%20%5Cl%20%22poznamky.poznamka-63%22%20%5Co%20%22Odkaz%20na%20predpis%20alebo%20ustanovenie" TargetMode="External" /><Relationship Id="rId9" Type="http://schemas.openxmlformats.org/officeDocument/2006/relationships/footer" Target="footer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116</TotalTime>
  <Pages>43</Pages>
  <Words>13150</Words>
  <Characters>74960</Characters>
  <Application>Microsoft Office Word</Application>
  <DocSecurity>0</DocSecurity>
  <Lines>0</Lines>
  <Paragraphs>0</Paragraphs>
  <ScaleCrop>false</ScaleCrop>
  <Company>Kancelaria NRSR</Company>
  <LinksUpToDate>false</LinksUpToDate>
  <CharactersWithSpaces>87935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11</cp:revision>
  <cp:lastPrinted>2018-01-31T14:21:00Z</cp:lastPrinted>
  <dcterms:created xsi:type="dcterms:W3CDTF">2018-01-10T09:45:00Z</dcterms:created>
  <dcterms:modified xsi:type="dcterms:W3CDTF">2018-01-31T14:23:00Z</dcterms:modified>
</cp:coreProperties>
</file>