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770F10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CA5704">
        <w:t>43</w:t>
      </w:r>
      <w:r w:rsidRPr="00D14EA4" w:rsidR="00985280">
        <w:t>.</w:t>
      </w:r>
      <w:r w:rsidRPr="00D14EA4">
        <w:t xml:space="preserve"> schôdza</w:t>
      </w:r>
    </w:p>
    <w:p w:rsidR="00E20A99" w:rsidRPr="00500C97" w:rsidP="000D040E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25F3C">
        <w:t>2184</w:t>
      </w:r>
      <w:r w:rsidRPr="00053FB9" w:rsidR="003371B9">
        <w:t>/</w:t>
      </w:r>
      <w:r w:rsidR="00053FB9">
        <w:t>201</w:t>
      </w:r>
      <w:r w:rsidR="006E1385">
        <w:t>7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CA5704">
        <w:rPr>
          <w:b/>
        </w:rPr>
        <w:t xml:space="preserve">        </w:t>
      </w:r>
    </w:p>
    <w:p w:rsidR="00770F10" w:rsidP="00067F0B">
      <w:pPr>
        <w:ind w:left="3540" w:firstLine="708"/>
        <w:rPr>
          <w:b/>
        </w:rPr>
      </w:pPr>
      <w:r w:rsidR="00655B12">
        <w:rPr>
          <w:b/>
        </w:rPr>
        <w:t xml:space="preserve">        250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</w:t>
      </w:r>
      <w:r>
        <w:rPr>
          <w:b/>
        </w:rPr>
        <w:t>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CA5704">
        <w:rPr>
          <w:b/>
        </w:rPr>
        <w:t>29</w:t>
      </w:r>
      <w:r w:rsidR="00C72FBD">
        <w:rPr>
          <w:b/>
        </w:rPr>
        <w:t xml:space="preserve">. </w:t>
      </w:r>
      <w:r w:rsidR="00CA5704">
        <w:rPr>
          <w:b/>
        </w:rPr>
        <w:t>januára</w:t>
      </w:r>
      <w:r w:rsidR="00830899">
        <w:rPr>
          <w:b/>
        </w:rPr>
        <w:t xml:space="preserve"> 201</w:t>
      </w:r>
      <w:r w:rsidR="00CA5704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034C2F" w:rsidP="000446BB">
      <w:pPr>
        <w:tabs>
          <w:tab w:val="left" w:pos="0"/>
          <w:tab w:val="left" w:pos="709"/>
        </w:tabs>
        <w:jc w:val="both"/>
        <w:rPr>
          <w:bCs w:val="0"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034C2F" w:rsidR="00050225">
        <w:rPr>
          <w:bCs w:val="0"/>
        </w:rPr>
        <w:t xml:space="preserve"> </w:t>
      </w:r>
      <w:r w:rsidR="000446BB">
        <w:rPr>
          <w:bCs w:val="0"/>
        </w:rPr>
        <w:t>v</w:t>
      </w:r>
      <w:r w:rsidRPr="000446BB" w:rsidR="000446BB">
        <w:rPr>
          <w:bCs w:val="0"/>
        </w:rPr>
        <w:t xml:space="preserve">ládny návrh zákona, ktorým sa mení a dopĺňa zákon č. 305/2005 Z. z. o sociálnoprávnej ochrane detí a o sociálnej kuratele a o zmene a doplnení niektorých zákonov v znení neskorších predpisov a ktorým sa menia a dopĺňajú niektoré zákony </w:t>
      </w:r>
      <w:r w:rsidRPr="000446BB" w:rsidR="000446BB">
        <w:rPr>
          <w:b/>
          <w:bCs w:val="0"/>
        </w:rPr>
        <w:t>(tlač 761)</w:t>
      </w:r>
      <w:r w:rsidRPr="005F50B4" w:rsidR="000446BB">
        <w:rPr>
          <w:bCs w:val="0"/>
        </w:rPr>
        <w:t xml:space="preserve"> </w:t>
      </w:r>
      <w:r w:rsidRPr="005F50B4">
        <w:rPr>
          <w:bCs w:val="0"/>
        </w:rPr>
        <w:t>a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034C2F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0446BB">
        <w:rPr>
          <w:bCs w:val="0"/>
        </w:rPr>
        <w:t>v</w:t>
      </w:r>
      <w:r w:rsidRPr="000446BB" w:rsidR="000446BB">
        <w:rPr>
          <w:bCs w:val="0"/>
        </w:rPr>
        <w:t>ládny</w:t>
      </w:r>
      <w:r w:rsidR="000446BB">
        <w:rPr>
          <w:bCs w:val="0"/>
        </w:rPr>
        <w:t>m</w:t>
      </w:r>
      <w:r w:rsidRPr="000446BB" w:rsidR="000446BB">
        <w:rPr>
          <w:bCs w:val="0"/>
        </w:rPr>
        <w:t xml:space="preserve"> návrh</w:t>
      </w:r>
      <w:r w:rsidR="000446BB">
        <w:rPr>
          <w:bCs w:val="0"/>
        </w:rPr>
        <w:t>om</w:t>
      </w:r>
      <w:r w:rsidRPr="000446BB" w:rsidR="000446BB">
        <w:rPr>
          <w:bCs w:val="0"/>
        </w:rPr>
        <w:t xml:space="preserve"> zákona, ktorým sa mení a dopĺňa zákon č. 305/2005 Z. z. o sociálnoprávnej ochrane detí a o sociálnej kuratele a o zmene a doplnení niektorých zákonov v znení neskorších predpisov a ktorým sa menia a dopĺňajú niektoré zákony </w:t>
      </w:r>
      <w:r w:rsidRPr="000446BB" w:rsidR="000446BB">
        <w:rPr>
          <w:b/>
          <w:bCs w:val="0"/>
        </w:rPr>
        <w:t>(tlač 761)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CA5704" w:rsidRPr="00E20A99" w:rsidP="00CA5704">
      <w:pPr>
        <w:pStyle w:val="Heading1"/>
        <w:ind w:left="0" w:firstLine="360"/>
        <w:jc w:val="both"/>
      </w:pPr>
      <w:r w:rsidRPr="000446BB" w:rsidR="000446BB">
        <w:rPr>
          <w:b w:val="0"/>
          <w:bCs w:val="0"/>
        </w:rPr>
        <w:t>vládny návrh zákona, ktorým sa mení a dopĺňa zákon č. 305/2005 Z. z. o sociálnoprávnej ochrane detí a o sociálnej kuratele a o zmene a doplnení niektorých zákonov v znení neskorších predpisov a ktorým sa menia a dopĺňajú niektoré zákony (tlač 761)</w:t>
      </w:r>
      <w:r w:rsidR="000446BB">
        <w:rPr>
          <w:bCs w:val="0"/>
        </w:rPr>
        <w:t xml:space="preserve"> </w:t>
      </w:r>
      <w:r w:rsidRPr="00E20A99" w:rsidR="00F33022">
        <w:t>schváliť</w:t>
      </w:r>
      <w:r>
        <w:t xml:space="preserve"> 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</w:t>
      </w:r>
      <w:r w:rsidRPr="00E20A99">
        <w:t>nia</w:t>
      </w:r>
      <w:r>
        <w:t>;</w:t>
      </w: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5F50B4">
        <w:rPr>
          <w:lang w:val="sk-SK"/>
        </w:rPr>
        <w:t>níčke</w:t>
      </w:r>
      <w:r>
        <w:rPr>
          <w:lang w:val="sk-SK"/>
        </w:rPr>
        <w:t xml:space="preserve"> </w:t>
      </w:r>
      <w:r w:rsidR="000D040E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0D040E">
        <w:rPr>
          <w:lang w:val="sk-SK"/>
        </w:rPr>
        <w:t xml:space="preserve"> pre </w:t>
      </w:r>
      <w:r w:rsidR="000446BB">
        <w:rPr>
          <w:lang w:val="sk-SK"/>
        </w:rPr>
        <w:t>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</w:t>
      </w:r>
      <w:r>
        <w:rPr>
          <w:b/>
          <w:bCs w:val="0"/>
        </w:rPr>
        <w:t xml:space="preserve">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CA5704" w:rsidP="00CA5704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CA5704" w:rsidP="00CA5704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CA5704" w:rsidP="00CA5704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CA5704" w:rsidP="00CA5704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B12">
        <w:rPr>
          <w:b/>
        </w:rPr>
        <w:t xml:space="preserve"> 250</w:t>
      </w:r>
    </w:p>
    <w:p w:rsidR="00CA5704" w:rsidRPr="003371B9" w:rsidP="00CA5704">
      <w:pPr>
        <w:jc w:val="right"/>
      </w:pPr>
      <w:r>
        <w:rPr>
          <w:bCs w:val="0"/>
        </w:rPr>
        <w:t>43</w:t>
      </w:r>
      <w:r w:rsidRPr="003371B9">
        <w:rPr>
          <w:bCs w:val="0"/>
        </w:rPr>
        <w:t xml:space="preserve">. </w:t>
      </w:r>
      <w:r w:rsidRPr="003371B9">
        <w:t>schôdza</w:t>
      </w:r>
    </w:p>
    <w:p w:rsidR="00CA5704" w:rsidP="00CA5704">
      <w:pPr>
        <w:jc w:val="center"/>
        <w:rPr>
          <w:b/>
          <w:bCs w:val="0"/>
        </w:rPr>
      </w:pPr>
    </w:p>
    <w:p w:rsidR="00CA5704" w:rsidP="00CA5704">
      <w:pPr>
        <w:jc w:val="center"/>
        <w:rPr>
          <w:b/>
          <w:bCs w:val="0"/>
        </w:rPr>
      </w:pPr>
    </w:p>
    <w:p w:rsidR="00CA5704" w:rsidRPr="00067F0B" w:rsidP="00CA5704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>a doplňujúce návrhy</w:t>
      </w:r>
    </w:p>
    <w:p w:rsidR="00CA5704" w:rsidRPr="00CA5704" w:rsidP="00034C2F">
      <w:pPr>
        <w:pStyle w:val="Heading1"/>
        <w:ind w:left="360"/>
        <w:jc w:val="center"/>
      </w:pPr>
      <w:r>
        <w:t>k </w:t>
      </w:r>
      <w:r w:rsidR="000446BB">
        <w:rPr>
          <w:bCs w:val="0"/>
        </w:rPr>
        <w:t>v</w:t>
      </w:r>
      <w:r w:rsidRPr="000446BB" w:rsidR="000446BB">
        <w:rPr>
          <w:bCs w:val="0"/>
        </w:rPr>
        <w:t>ládn</w:t>
      </w:r>
      <w:r w:rsidR="000446BB">
        <w:rPr>
          <w:bCs w:val="0"/>
        </w:rPr>
        <w:t>emu</w:t>
      </w:r>
      <w:r w:rsidRPr="000446BB" w:rsidR="000446BB">
        <w:rPr>
          <w:bCs w:val="0"/>
        </w:rPr>
        <w:t xml:space="preserve"> návrh</w:t>
      </w:r>
      <w:r w:rsidR="000446BB">
        <w:rPr>
          <w:bCs w:val="0"/>
        </w:rPr>
        <w:t>u</w:t>
      </w:r>
      <w:r w:rsidRPr="000446BB" w:rsidR="000446BB">
        <w:rPr>
          <w:bCs w:val="0"/>
        </w:rPr>
        <w:t xml:space="preserve"> zákona, ktorým sa mení a dopĺňa zákon č. 305/2005 Z. z. o sociálnoprávnej ochrane detí a o sociálnej kuratele a o zmene a doplnení niektorých zákonov v znení neskorších predpisov a ktorým sa menia a dopĺňajú niektoré zákony (tlač 761)</w:t>
      </w:r>
    </w:p>
    <w:p w:rsidR="00CA5704" w:rsidP="00CA5704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655B12" w:rsidRPr="00655B12" w:rsidP="00655B12">
      <w:pPr>
        <w:numPr>
          <w:ilvl w:val="0"/>
          <w:numId w:val="47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4 (§ 7 ods. 3):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4 sa slovo „využívať“ nahrádza slovom „používať“.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 xml:space="preserve">Ide o štylistickú úpravu a zjednotenie terminológie s navrhovaným znením novelizačného bodu 4, ako i s platným a účinným znením § 7 ods. 3 zákona o sociálnoprávnej ochrane detí a o sociálnej kuratele. </w:t>
      </w: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numPr>
          <w:ilvl w:val="0"/>
          <w:numId w:val="47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27 (§ 39a ods. 2 úvodná veta):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27 v § 39a ods. 2 úvodnej vete sa slovo „vzťahuje“ nahrádza slovom „vzťahujú“.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precizovanie navrhovaného znenia predmetného ustanovenia.</w:t>
      </w:r>
    </w:p>
    <w:p w:rsidR="00655B12" w:rsidRPr="00655B12" w:rsidP="00655B12">
      <w:pPr>
        <w:autoSpaceDE w:val="0"/>
        <w:autoSpaceDN w:val="0"/>
        <w:jc w:val="both"/>
        <w:rPr>
          <w:rFonts w:eastAsia="Calibri"/>
          <w:bCs w:val="0"/>
        </w:rPr>
      </w:pPr>
    </w:p>
    <w:p w:rsidR="00655B12" w:rsidRPr="00655B12" w:rsidP="00655B12">
      <w:pPr>
        <w:numPr>
          <w:ilvl w:val="0"/>
          <w:numId w:val="47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32 [§ 44 ods. 6 písm. a) úvodná veta]: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32 v § 44 ods. 6 písm. a) úvodnej vete sa slová „ak je to účelné túto správu môže zaslať aj na zhodnotenie“ nahrádzajú slovami „ak je to účelné, môže túto správu zaslať na zhodnotenie aj“.</w:t>
      </w:r>
    </w:p>
    <w:p w:rsidR="00E22441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štylistickú úpravu navrhovaného znenia predmetného ustanovenia.</w:t>
      </w:r>
    </w:p>
    <w:p w:rsidR="00655B12" w:rsidRPr="00655B12" w:rsidP="00655B12">
      <w:pPr>
        <w:autoSpaceDE w:val="0"/>
        <w:autoSpaceDN w:val="0"/>
        <w:jc w:val="both"/>
        <w:rPr>
          <w:rFonts w:eastAsia="Calibri"/>
          <w:bCs w:val="0"/>
        </w:rPr>
      </w:pPr>
    </w:p>
    <w:p w:rsidR="00655B12" w:rsidRPr="00655B12" w:rsidP="00655B12">
      <w:pPr>
        <w:numPr>
          <w:ilvl w:val="0"/>
          <w:numId w:val="47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33 [§ 44 ods. 8 úvodná veta a písm. a)]: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33 v § 44 ods. 8 úvodnej vete sa za slová „a to najmä“ vkladá predložka „o“ a v písmene a) sa vypúšťajú slová „informáciu o“.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štylistickú úpravu a zosúladenie navrhovaného znenia písmena a) a úvodnej vety predmetného odseku.</w:t>
      </w:r>
    </w:p>
    <w:p w:rsidR="00655B12" w:rsidRPr="00655B12" w:rsidP="00655B12">
      <w:pPr>
        <w:autoSpaceDE w:val="0"/>
        <w:autoSpaceDN w:val="0"/>
        <w:jc w:val="both"/>
        <w:rPr>
          <w:rFonts w:eastAsia="Calibri"/>
          <w:bCs w:val="0"/>
        </w:rPr>
      </w:pPr>
    </w:p>
    <w:p w:rsidR="00655B12" w:rsidRPr="00655B12" w:rsidP="00655B12">
      <w:pPr>
        <w:numPr>
          <w:ilvl w:val="0"/>
          <w:numId w:val="47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33 (§ 44 ods. 10):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33 v § 44 ods. 10 sa slovo „vzťahuje“ nahrádza slovom „vzťahujú“.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precizovanie navrhovaného znenia predmetného ustanovenia.</w:t>
      </w:r>
    </w:p>
    <w:p w:rsidR="00655B12" w:rsidP="00655B12">
      <w:pPr>
        <w:autoSpaceDE w:val="0"/>
        <w:autoSpaceDN w:val="0"/>
        <w:jc w:val="both"/>
        <w:rPr>
          <w:rFonts w:eastAsia="Calibri"/>
          <w:bCs w:val="0"/>
        </w:rPr>
      </w:pPr>
    </w:p>
    <w:p w:rsidR="00655B12" w:rsidRPr="00655B12" w:rsidP="00655B12">
      <w:pPr>
        <w:numPr>
          <w:ilvl w:val="0"/>
          <w:numId w:val="47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34 (§ 45 ods. 2 druhá veta):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34 v § 45 ods. 2 druhá veta znie: „Centrum môže zriadiť aj obec, vyšší územný celok, iná právnická osoba alebo fyzická osoba; centrum zriadené inou právnickou osobou alebo fyzickou osobou vykonáva opatrenia podľa tohto zákona na základe udelenej akreditácie.“.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štylistickú úpravu časti znenia navrhovaného ustanovenia.</w:t>
      </w:r>
    </w:p>
    <w:p w:rsidR="00655B12" w:rsidRPr="00655B12" w:rsidP="00655B12">
      <w:pPr>
        <w:numPr>
          <w:ilvl w:val="0"/>
          <w:numId w:val="47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</w:t>
      </w:r>
      <w:r w:rsidRPr="00655B12">
        <w:rPr>
          <w:rFonts w:eastAsia="Calibri"/>
          <w:b/>
          <w:bCs w:val="0"/>
          <w:lang w:eastAsia="en-US"/>
        </w:rPr>
        <w:t xml:space="preserve"> 34 [§ 46 ods. 7 písm. b)]: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34 v § 46 ods. 7 písm. b) sa slová „pre ktorý sú pre dieťa vykonávané opatrenia“ nahrádzajú slovami „pre ktorý sú opatrenia pre dieťa vykonávané“.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štylistickú úpravu navrhovaného znenia predmetného ustanoveni</w:t>
      </w:r>
      <w:r w:rsidRPr="00655B12">
        <w:rPr>
          <w:bCs w:val="0"/>
        </w:rPr>
        <w:t>a.</w:t>
      </w:r>
    </w:p>
    <w:p w:rsidR="00655B12" w:rsidRPr="00655B12" w:rsidP="00655B12">
      <w:pPr>
        <w:autoSpaceDE w:val="0"/>
        <w:autoSpaceDN w:val="0"/>
        <w:jc w:val="both"/>
        <w:rPr>
          <w:rFonts w:eastAsia="Calibri"/>
          <w:bCs w:val="0"/>
        </w:rPr>
      </w:pPr>
    </w:p>
    <w:p w:rsidR="00655B12" w:rsidRPr="00655B12" w:rsidP="00655B12">
      <w:pPr>
        <w:numPr>
          <w:ilvl w:val="0"/>
          <w:numId w:val="47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34 (§ 46 ods. 9):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34 v § 46 ods. 9 sa slovo „čas“ nahrádza slovami „dátum a čas“.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precizovanie navrhovaného znenia predmetného ustanovenia o doplnenie ďalšej informácie súvisiacej so zdržiavaním sa dieťaťa mimo centra pre deti, ich rodiny a plnoleté fyzické osoby.</w:t>
      </w:r>
    </w:p>
    <w:p w:rsidR="00655B12" w:rsidRPr="00655B12" w:rsidP="00655B12">
      <w:pPr>
        <w:autoSpaceDE w:val="0"/>
        <w:autoSpaceDN w:val="0"/>
        <w:jc w:val="both"/>
        <w:rPr>
          <w:rFonts w:eastAsia="Calibri"/>
          <w:bCs w:val="0"/>
        </w:rPr>
      </w:pPr>
    </w:p>
    <w:p w:rsidR="00655B12" w:rsidRPr="00655B12" w:rsidP="00655B12">
      <w:pPr>
        <w:numPr>
          <w:ilvl w:val="0"/>
          <w:numId w:val="47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34 [§ 56 ods. 4 písm. b)]: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34 v § 56 ods. 4 písm. b) sa slová „ktoré a“ nahrádzajú slovami „ktorá sa“.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gramatickú opravu v znení navrhovaného ustanovenia.</w:t>
      </w: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numPr>
          <w:ilvl w:val="0"/>
          <w:numId w:val="47"/>
        </w:numPr>
        <w:ind w:left="426" w:hanging="426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34 [§ 61 ods. 1 písm. c)]: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34 v § 61 ods. 1 písm. c) sa slovo „dieťaťa“ nahrádza slovom „dieťa“.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gramatickú opravu v znení navrhovaného ustanovenia.</w:t>
      </w: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numPr>
          <w:ilvl w:val="0"/>
          <w:numId w:val="47"/>
        </w:numPr>
        <w:ind w:left="426" w:hanging="426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34 (§ 61 ods. 7):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34 v § 61 ods. 7 sa za slovo „stravu“ vkladá čiarka a slová „a to“.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štylistickú úpravu v znení navrhovaného ustanovenia a zosúladenie s obdobnou formuláciou v nasledujúcom odseku.</w:t>
      </w:r>
    </w:p>
    <w:p w:rsidR="00655B12" w:rsidRPr="00655B12" w:rsidP="00655B12">
      <w:pPr>
        <w:autoSpaceDE w:val="0"/>
        <w:autoSpaceDN w:val="0"/>
        <w:jc w:val="both"/>
        <w:rPr>
          <w:rFonts w:eastAsia="Calibri"/>
          <w:bCs w:val="0"/>
        </w:rPr>
      </w:pPr>
    </w:p>
    <w:p w:rsidR="00655B12" w:rsidRPr="00655B12" w:rsidP="00655B12">
      <w:pPr>
        <w:numPr>
          <w:ilvl w:val="0"/>
          <w:numId w:val="47"/>
        </w:numPr>
        <w:ind w:left="426" w:hanging="426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34 [§ 62 ods. 5 písm. a)]: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34 v § 62 ods. 5 písm. a) sa slová „dlhodobo najmenej počas“ nahrádzajú slovami „počas najmenej“.</w:t>
      </w:r>
    </w:p>
    <w:p w:rsidR="00E22441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štylistickú úpravu navrhovaného ustanovenia a vypustenie slova „dlhodobo“ z dôvodu jeho nadbytočnosti.</w:t>
      </w:r>
    </w:p>
    <w:p w:rsidR="00655B12" w:rsidRPr="00655B12" w:rsidP="00655B12">
      <w:pPr>
        <w:autoSpaceDE w:val="0"/>
        <w:autoSpaceDN w:val="0"/>
        <w:jc w:val="both"/>
        <w:rPr>
          <w:rFonts w:eastAsia="Calibri"/>
          <w:bCs w:val="0"/>
        </w:rPr>
      </w:pPr>
    </w:p>
    <w:p w:rsidR="00655B12" w:rsidRPr="00655B12" w:rsidP="00655B12">
      <w:pPr>
        <w:numPr>
          <w:ilvl w:val="0"/>
          <w:numId w:val="47"/>
        </w:numPr>
        <w:ind w:left="426" w:hanging="426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34 [§ 62 ods. 5 písm. b)]: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34 v § 62 ods. 5 písm. b) sa za slová „na odstránenie nedostatkov alebo“ vkladá slovo „ak“.</w:t>
      </w:r>
    </w:p>
    <w:p w:rsidR="00E22441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precizovanie podmienky v navrhovanom znení uvedeného ustanovenia.</w:t>
      </w:r>
    </w:p>
    <w:p w:rsidR="00655B12" w:rsidRPr="00655B12" w:rsidP="00655B12">
      <w:pPr>
        <w:autoSpaceDE w:val="0"/>
        <w:autoSpaceDN w:val="0"/>
        <w:jc w:val="both"/>
        <w:rPr>
          <w:rFonts w:eastAsia="Calibri"/>
          <w:bCs w:val="0"/>
        </w:rPr>
      </w:pPr>
    </w:p>
    <w:p w:rsidR="00655B12" w:rsidRPr="00655B12" w:rsidP="00655B12">
      <w:pPr>
        <w:numPr>
          <w:ilvl w:val="0"/>
          <w:numId w:val="47"/>
        </w:numPr>
        <w:ind w:left="426" w:hanging="426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34 (poznámky pod čiarou k odkazom 40 až 46):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34 vo vete, ktorou sa zavádzajú poznámky pod čiarou k odkazom 40 až 46 sa slová „40 až 45i a 46“ nahrádzajú slovami „40 až 46“.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legislatívno-technickú pripomienku; precizovanie vety, ktorou sa zavádzajú poznámky pod čiarou k odkazom 40 až 46.</w:t>
      </w: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numPr>
          <w:ilvl w:val="0"/>
          <w:numId w:val="47"/>
        </w:numPr>
        <w:ind w:left="426" w:hanging="426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I: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sa za doterajší bod 38 vkladá nový bod 39, ktorý znie: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„39. Poznámka pod čiarou k odkazu 49 znie: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„</w:t>
      </w:r>
      <w:r w:rsidRPr="00655B12">
        <w:rPr>
          <w:rFonts w:eastAsia="Calibri"/>
          <w:bCs w:val="0"/>
          <w:vertAlign w:val="superscript"/>
          <w:lang w:eastAsia="en-US"/>
        </w:rPr>
        <w:t>49</w:t>
      </w:r>
      <w:r w:rsidRPr="00655B12">
        <w:rPr>
          <w:rFonts w:eastAsia="Calibri"/>
          <w:bCs w:val="0"/>
          <w:lang w:eastAsia="en-US"/>
        </w:rPr>
        <w:t>) Zákon č. 343/2015 Z. z. o verejnom obstarávaní a o zmene a doplnení niektorých zákonov v znení neskorších predpisov.“.“.</w:t>
      </w:r>
    </w:p>
    <w:p w:rsidR="00E22441" w:rsidP="00655B12">
      <w:pPr>
        <w:jc w:val="both"/>
        <w:rPr>
          <w:rFonts w:eastAsia="Calibri"/>
          <w:bCs w:val="0"/>
          <w:lang w:eastAsia="en-US"/>
        </w:rPr>
      </w:pP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Nasledujúce novelizačné body sa primerane prečíslujú, čo sa následne premietne v čl. IV o účinnosti.</w:t>
      </w:r>
    </w:p>
    <w:p w:rsidR="00E22441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legislatívno-technickú pripomienku; aktualizácia znenia poznámky pod čiarou k odkazu 49 z dôvodu platnosti a účinnosti nového zákona, upravujúceho problematiku verejného obstarávania.</w:t>
      </w:r>
    </w:p>
    <w:p w:rsidR="00655B12" w:rsidRPr="00655B12" w:rsidP="00655B12">
      <w:pPr>
        <w:autoSpaceDE w:val="0"/>
        <w:autoSpaceDN w:val="0"/>
        <w:jc w:val="both"/>
        <w:rPr>
          <w:rFonts w:eastAsia="Calibri"/>
          <w:bCs w:val="0"/>
        </w:rPr>
      </w:pPr>
    </w:p>
    <w:p w:rsidR="00655B12" w:rsidRPr="00655B12" w:rsidP="00655B12">
      <w:pPr>
        <w:numPr>
          <w:ilvl w:val="0"/>
          <w:numId w:val="47"/>
        </w:numPr>
        <w:ind w:left="426" w:hanging="426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87 (§ 91 druhá veta):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87 v § 91 druhej vete sa za slová „podľa osobitných predpisov“ vkladá slovo „tým“.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štylistickú úpravu navrhovaného znenia uvedeného ustanovenia.</w:t>
      </w: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numPr>
          <w:ilvl w:val="0"/>
          <w:numId w:val="47"/>
        </w:numPr>
        <w:ind w:left="426" w:hanging="426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95 [§ 97 písm. b)]:</w:t>
      </w:r>
    </w:p>
    <w:p w:rsid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95 v § 97 písm. b) sa za slová „ďalšie činnosti“ vkladá slovo „centra“.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precizovanie navrhovaného znenia uvedeného ustanovenia.</w:t>
      </w:r>
    </w:p>
    <w:p w:rsidR="00655B12" w:rsidRPr="00655B12" w:rsidP="00655B12">
      <w:pPr>
        <w:autoSpaceDE w:val="0"/>
        <w:autoSpaceDN w:val="0"/>
        <w:jc w:val="both"/>
        <w:rPr>
          <w:rFonts w:eastAsia="Calibri"/>
          <w:bCs w:val="0"/>
        </w:rPr>
      </w:pPr>
    </w:p>
    <w:p w:rsidR="00655B12" w:rsidRPr="00655B12" w:rsidP="00655B12">
      <w:pPr>
        <w:numPr>
          <w:ilvl w:val="0"/>
          <w:numId w:val="47"/>
        </w:numPr>
        <w:ind w:left="426" w:hanging="426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I, bod 97 (§ 100v ods. 1):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 bode 97 v § 100v ods. 1 sa za slovo „vypracuje“ vkladajú slová „do 30. júna 2018“ a slová „do 30. júna 2018“ sa vypúšťajú.</w:t>
      </w:r>
    </w:p>
    <w:p w:rsidR="00E22441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precizovanie navrhovaného znenia uvedeného ustanovenia.</w:t>
      </w: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numPr>
          <w:ilvl w:val="0"/>
          <w:numId w:val="47"/>
        </w:numPr>
        <w:ind w:left="426" w:hanging="426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II, bod 4: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 xml:space="preserve">V čl. II bod 4 znie: 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„4. Poznámka pod čiarou k odkazu 6 znie: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„</w:t>
      </w:r>
      <w:r w:rsidRPr="00655B12">
        <w:rPr>
          <w:rFonts w:eastAsia="Calibri"/>
          <w:bCs w:val="0"/>
          <w:vertAlign w:val="superscript"/>
          <w:lang w:eastAsia="en-US"/>
        </w:rPr>
        <w:t>6</w:t>
      </w:r>
      <w:r w:rsidRPr="00655B12">
        <w:rPr>
          <w:rFonts w:eastAsia="Calibri"/>
          <w:bCs w:val="0"/>
          <w:lang w:eastAsia="en-US"/>
        </w:rPr>
        <w:t xml:space="preserve">) </w:t>
      </w:r>
      <w:hyperlink r:id="rId5" w:history="1">
        <w:r w:rsidRPr="00655B12">
          <w:rPr>
            <w:rFonts w:eastAsia="Calibri"/>
            <w:bCs w:val="0"/>
            <w:lang w:eastAsia="en-US"/>
          </w:rPr>
          <w:t>§ 72 Trestného zákona</w:t>
        </w:r>
      </w:hyperlink>
      <w:r w:rsidRPr="00655B12">
        <w:rPr>
          <w:rFonts w:eastAsia="Calibri"/>
          <w:bCs w:val="0"/>
          <w:lang w:eastAsia="en-US"/>
        </w:rPr>
        <w:t>.</w:t>
      </w:r>
    </w:p>
    <w:p w:rsidR="00655B12" w:rsidRPr="00655B12" w:rsidP="00655B12">
      <w:pPr>
        <w:widowControl w:val="0"/>
        <w:autoSpaceDE w:val="0"/>
        <w:autoSpaceDN w:val="0"/>
        <w:adjustRightInd w:val="0"/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 xml:space="preserve">     § 365 a 367 Civilného mimosporového poriadku.</w:t>
      </w:r>
    </w:p>
    <w:p w:rsidR="00655B12" w:rsidP="00655B12">
      <w:pPr>
        <w:widowControl w:val="0"/>
        <w:autoSpaceDE w:val="0"/>
        <w:autoSpaceDN w:val="0"/>
        <w:adjustRightInd w:val="0"/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 xml:space="preserve">     § 37 ods. 2 a 3 zákona č. 36/2005 Z. z. v znení zákona č. 175/2015 Z. z.“.“. </w:t>
        <w:tab/>
      </w:r>
    </w:p>
    <w:p w:rsidR="00655B12" w:rsidRPr="00655B12" w:rsidP="00655B12">
      <w:pPr>
        <w:widowControl w:val="0"/>
        <w:autoSpaceDE w:val="0"/>
        <w:autoSpaceDN w:val="0"/>
        <w:adjustRightInd w:val="0"/>
        <w:jc w:val="both"/>
        <w:rPr>
          <w:rFonts w:eastAsia="Calibri"/>
          <w:bCs w:val="0"/>
          <w:lang w:eastAsia="en-US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legislatívno-technickú úpravu znenia poznámky pod čiarou k odkazu 6.</w:t>
      </w: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numPr>
          <w:ilvl w:val="0"/>
          <w:numId w:val="47"/>
        </w:numPr>
        <w:ind w:left="426" w:hanging="426"/>
        <w:jc w:val="both"/>
        <w:rPr>
          <w:rFonts w:eastAsia="Calibri"/>
          <w:b/>
          <w:bCs w:val="0"/>
          <w:lang w:eastAsia="en-US"/>
        </w:rPr>
      </w:pPr>
      <w:r w:rsidRPr="00655B12">
        <w:rPr>
          <w:rFonts w:eastAsia="Calibri"/>
          <w:b/>
          <w:bCs w:val="0"/>
          <w:lang w:eastAsia="en-US"/>
        </w:rPr>
        <w:t>K čl. III, bod 4 (poznámka pod čiarou k odkazu 12a):</w:t>
      </w:r>
    </w:p>
    <w:p w:rsidR="00655B12" w:rsidRPr="00655B12" w:rsidP="00655B12">
      <w:pPr>
        <w:jc w:val="both"/>
        <w:rPr>
          <w:rFonts w:eastAsia="Calibri"/>
          <w:bCs w:val="0"/>
          <w:lang w:eastAsia="en-US"/>
        </w:rPr>
      </w:pPr>
      <w:r w:rsidRPr="00655B12">
        <w:rPr>
          <w:rFonts w:eastAsia="Calibri"/>
          <w:bCs w:val="0"/>
          <w:lang w:eastAsia="en-US"/>
        </w:rPr>
        <w:t>V čl. III bode 4 v poznámke pod čiarou k odkazu 12a sa slová „v znení neskorších predpisov.“ nahrádzajú slovami „v znení zákona č. 61/2015 Z. z.“.</w:t>
      </w:r>
    </w:p>
    <w:p w:rsidR="00E22441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655B12" w:rsidRPr="00655B12" w:rsidP="00655B12">
      <w:pPr>
        <w:autoSpaceDE w:val="0"/>
        <w:autoSpaceDN w:val="0"/>
        <w:adjustRightInd w:val="0"/>
        <w:ind w:left="3969"/>
        <w:jc w:val="both"/>
        <w:rPr>
          <w:bCs w:val="0"/>
        </w:rPr>
      </w:pPr>
      <w:r w:rsidRPr="00655B12">
        <w:rPr>
          <w:bCs w:val="0"/>
        </w:rPr>
        <w:t>Ide o úpravu znenia poznámky pod čiarou k odkazu 12a v súlade s bodmi 43 a 44 prílohy č. 2 k legislatívnym pravidlám tvorby zákonov.</w:t>
      </w:r>
    </w:p>
    <w:p w:rsidR="00655B12" w:rsidP="00655B12"/>
    <w:sectPr w:rsidSect="004D397F">
      <w:footerReference w:type="even" r:id="rId6"/>
      <w:footerReference w:type="default" r:id="rId7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2441">
      <w:rPr>
        <w:rStyle w:val="PageNumber"/>
        <w:noProof/>
      </w:rPr>
      <w:t>4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4"/>
  </w:num>
  <w:num w:numId="6">
    <w:abstractNumId w:val="8"/>
  </w:num>
  <w:num w:numId="7">
    <w:abstractNumId w:val="21"/>
  </w:num>
  <w:num w:numId="8">
    <w:abstractNumId w:val="39"/>
  </w:num>
  <w:num w:numId="9">
    <w:abstractNumId w:val="40"/>
  </w:num>
  <w:num w:numId="10">
    <w:abstractNumId w:val="2"/>
  </w:num>
  <w:num w:numId="11">
    <w:abstractNumId w:val="25"/>
  </w:num>
  <w:num w:numId="12">
    <w:abstractNumId w:val="1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2"/>
  </w:num>
  <w:num w:numId="20">
    <w:abstractNumId w:val="33"/>
  </w:num>
  <w:num w:numId="21">
    <w:abstractNumId w:val="9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8"/>
  </w:num>
  <w:num w:numId="25">
    <w:abstractNumId w:val="43"/>
  </w:num>
  <w:num w:numId="26">
    <w:abstractNumId w:val="27"/>
  </w:num>
  <w:num w:numId="27">
    <w:abstractNumId w:val="24"/>
  </w:num>
  <w:num w:numId="28">
    <w:abstractNumId w:val="11"/>
  </w:num>
  <w:num w:numId="29">
    <w:abstractNumId w:val="4"/>
  </w:num>
  <w:num w:numId="30">
    <w:abstractNumId w:val="38"/>
  </w:num>
  <w:num w:numId="31">
    <w:abstractNumId w:val="19"/>
  </w:num>
  <w:num w:numId="32">
    <w:abstractNumId w:val="26"/>
  </w:num>
  <w:num w:numId="33">
    <w:abstractNumId w:val="20"/>
  </w:num>
  <w:num w:numId="34">
    <w:abstractNumId w:val="16"/>
  </w:num>
  <w:num w:numId="35">
    <w:abstractNumId w:val="22"/>
  </w:num>
  <w:num w:numId="36">
    <w:abstractNumId w:val="7"/>
  </w:num>
  <w:num w:numId="37">
    <w:abstractNumId w:val="23"/>
  </w:num>
  <w:num w:numId="38">
    <w:abstractNumId w:val="0"/>
  </w:num>
  <w:num w:numId="39">
    <w:abstractNumId w:val="31"/>
  </w:num>
  <w:num w:numId="40">
    <w:abstractNumId w:val="29"/>
  </w:num>
  <w:num w:numId="41">
    <w:abstractNumId w:val="37"/>
  </w:num>
  <w:num w:numId="42">
    <w:abstractNumId w:val="35"/>
  </w:num>
  <w:num w:numId="43">
    <w:abstractNumId w:val="3"/>
  </w:num>
  <w:num w:numId="44">
    <w:abstractNumId w:val="45"/>
  </w:num>
  <w:num w:numId="45">
    <w:abstractNumId w:val="13"/>
  </w:num>
  <w:num w:numId="46">
    <w:abstractNumId w:val="15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236"/>
    <w:rsid w:val="00026345"/>
    <w:rsid w:val="0002666C"/>
    <w:rsid w:val="00034C2F"/>
    <w:rsid w:val="0004001B"/>
    <w:rsid w:val="00040044"/>
    <w:rsid w:val="00041192"/>
    <w:rsid w:val="000434DA"/>
    <w:rsid w:val="000446BB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040E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26C9F"/>
    <w:rsid w:val="00232F32"/>
    <w:rsid w:val="00233821"/>
    <w:rsid w:val="002461A5"/>
    <w:rsid w:val="00254F23"/>
    <w:rsid w:val="00255E78"/>
    <w:rsid w:val="002629D4"/>
    <w:rsid w:val="002651B9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5007"/>
    <w:rsid w:val="004A665B"/>
    <w:rsid w:val="004B7312"/>
    <w:rsid w:val="004B77A8"/>
    <w:rsid w:val="004D03C0"/>
    <w:rsid w:val="004D397F"/>
    <w:rsid w:val="004D6456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2BE1"/>
    <w:rsid w:val="005665AE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5F50B4"/>
    <w:rsid w:val="00602FF8"/>
    <w:rsid w:val="006107BB"/>
    <w:rsid w:val="00611469"/>
    <w:rsid w:val="0061504A"/>
    <w:rsid w:val="00622525"/>
    <w:rsid w:val="00624B50"/>
    <w:rsid w:val="00624DDC"/>
    <w:rsid w:val="00632B62"/>
    <w:rsid w:val="0063617C"/>
    <w:rsid w:val="0063749C"/>
    <w:rsid w:val="00642D4E"/>
    <w:rsid w:val="006437A1"/>
    <w:rsid w:val="006443CB"/>
    <w:rsid w:val="0065582E"/>
    <w:rsid w:val="00655B12"/>
    <w:rsid w:val="00665A38"/>
    <w:rsid w:val="0066682E"/>
    <w:rsid w:val="00670BE9"/>
    <w:rsid w:val="006732DF"/>
    <w:rsid w:val="00683A87"/>
    <w:rsid w:val="006975DE"/>
    <w:rsid w:val="006A3283"/>
    <w:rsid w:val="006A3C85"/>
    <w:rsid w:val="006A6D97"/>
    <w:rsid w:val="006A749F"/>
    <w:rsid w:val="006C19B0"/>
    <w:rsid w:val="006C72E6"/>
    <w:rsid w:val="006D23E3"/>
    <w:rsid w:val="006D6B84"/>
    <w:rsid w:val="006E1385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0F10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3880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328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17B60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568C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5704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870A4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2441"/>
    <w:rsid w:val="00E24E2F"/>
    <w:rsid w:val="00E2614C"/>
    <w:rsid w:val="00E27648"/>
    <w:rsid w:val="00E27E58"/>
    <w:rsid w:val="00E3668B"/>
    <w:rsid w:val="00E36F3D"/>
    <w:rsid w:val="00E4207A"/>
    <w:rsid w:val="00E54D4F"/>
    <w:rsid w:val="00E564B4"/>
    <w:rsid w:val="00E56CEF"/>
    <w:rsid w:val="00E57107"/>
    <w:rsid w:val="00E61311"/>
    <w:rsid w:val="00E70960"/>
    <w:rsid w:val="00E8666A"/>
    <w:rsid w:val="00E906AB"/>
    <w:rsid w:val="00E92427"/>
    <w:rsid w:val="00E95866"/>
    <w:rsid w:val="00E95A8C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25F3C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CA5704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A5704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140/1961 Zb.%252372'&amp;ucin-k-dni='30.12.9999'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1412-BE9F-4602-95A1-F0958314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49</cp:revision>
  <cp:lastPrinted>2017-09-27T09:28:00Z</cp:lastPrinted>
  <dcterms:created xsi:type="dcterms:W3CDTF">2013-06-14T07:14:00Z</dcterms:created>
  <dcterms:modified xsi:type="dcterms:W3CDTF">2018-01-29T11:50:00Z</dcterms:modified>
</cp:coreProperties>
</file>