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285232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285232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A45E5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FB0DC5">
        <w:rPr>
          <w:rFonts w:ascii="Times New Roman" w:hAnsi="Times New Roman"/>
        </w:rPr>
        <w:t>21</w:t>
      </w:r>
      <w:r w:rsidR="00D11F39">
        <w:rPr>
          <w:rFonts w:ascii="Times New Roman" w:hAnsi="Times New Roman"/>
        </w:rPr>
        <w:t>89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03F03" w:rsidP="003B16E4">
      <w:pPr>
        <w:bidi w:val="0"/>
        <w:ind w:left="5592" w:hanging="12"/>
        <w:rPr>
          <w:rFonts w:ascii="Times New Roman" w:hAnsi="Times New Roman"/>
        </w:rPr>
      </w:pPr>
    </w:p>
    <w:p w:rsidR="00303F03" w:rsidRPr="001C729D" w:rsidP="003B16E4">
      <w:pPr>
        <w:bidi w:val="0"/>
        <w:ind w:left="5592" w:hanging="12"/>
        <w:rPr>
          <w:rFonts w:ascii="Times New Roman" w:hAnsi="Times New Roman"/>
        </w:rPr>
      </w:pP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303F03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03F03" w:rsidR="00303F03">
        <w:rPr>
          <w:rFonts w:ascii="Times New Roman" w:hAnsi="Times New Roman"/>
          <w:sz w:val="36"/>
          <w:szCs w:val="36"/>
        </w:rPr>
        <w:t>323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6A45E5">
        <w:rPr>
          <w:rFonts w:ascii="Times New Roman" w:hAnsi="Times New Roman"/>
          <w:b/>
        </w:rPr>
        <w:t>z 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FB0DC5" w:rsidRPr="00D11F39" w:rsidP="00FB0DC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D11F39" w:rsidR="00D11F39">
        <w:rPr>
          <w:rFonts w:ascii="Times New Roman" w:hAnsi="Times New Roman" w:cs="Arial"/>
          <w:noProof/>
          <w:sz w:val="24"/>
        </w:rPr>
        <w:t xml:space="preserve">k vládnemu návrhu zákona o posudzovaní zhody výrobku, sprístupňovaní určeného výrobku na trhu a o zmene a doplnení niektorých zákonov </w:t>
      </w:r>
      <w:r w:rsidRPr="00D11F39" w:rsidR="00D11F39">
        <w:rPr>
          <w:rFonts w:ascii="Times New Roman" w:hAnsi="Times New Roman" w:cs="Arial"/>
          <w:sz w:val="24"/>
        </w:rPr>
        <w:t>(tlač 752)</w:t>
      </w:r>
    </w:p>
    <w:p w:rsidR="009A1AB5" w:rsidRPr="009A1AB5" w:rsidP="00FB0DC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285232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D11F39" w:rsidP="00285232">
      <w:pPr>
        <w:pStyle w:val="TxBrp9"/>
        <w:tabs>
          <w:tab w:val="left" w:pos="1276"/>
        </w:tabs>
        <w:bidi w:val="0"/>
        <w:spacing w:line="240" w:lineRule="auto"/>
        <w:ind w:firstLine="1276"/>
        <w:rPr>
          <w:rFonts w:ascii="Times New Roman" w:hAnsi="Times New Roman"/>
          <w:sz w:val="24"/>
        </w:rPr>
      </w:pPr>
      <w:r w:rsidRPr="00D11F39" w:rsidR="00D11F39">
        <w:rPr>
          <w:rFonts w:ascii="Times New Roman" w:hAnsi="Times New Roman"/>
          <w:sz w:val="24"/>
        </w:rPr>
        <w:t>s v</w:t>
      </w:r>
      <w:r w:rsidRPr="00D11F39" w:rsidR="00D11F39">
        <w:rPr>
          <w:rFonts w:ascii="Times New Roman" w:hAnsi="Times New Roman" w:cs="Arial"/>
          <w:noProof/>
          <w:sz w:val="24"/>
        </w:rPr>
        <w:t xml:space="preserve">ládnym návrhom zákona o posudzovaní zhody výrobku, sprístupňovaní určeného výrobku na trhu a o zmene a doplnení niektorých zákonov </w:t>
      </w:r>
      <w:r w:rsidRPr="00D11F39" w:rsidR="00D11F39">
        <w:rPr>
          <w:rFonts w:ascii="Times New Roman" w:hAnsi="Times New Roman" w:cs="Arial"/>
          <w:sz w:val="24"/>
        </w:rPr>
        <w:t>(tlač 752)</w:t>
      </w:r>
      <w:r w:rsidRPr="00D11F39">
        <w:rPr>
          <w:rFonts w:ascii="Times New Roman" w:hAnsi="Times New Roman"/>
          <w:sz w:val="24"/>
        </w:rPr>
        <w:t>;</w:t>
      </w:r>
    </w:p>
    <w:p w:rsidR="00297AEF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6A45E5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285232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="000E473B">
        <w:rPr>
          <w:rFonts w:ascii="Times New Roman" w:hAnsi="Times New Roman" w:cs="Arial"/>
          <w:noProof/>
          <w:sz w:val="24"/>
        </w:rPr>
        <w:t>v</w:t>
      </w:r>
      <w:r w:rsidRPr="000E473B" w:rsidR="00D11F39">
        <w:rPr>
          <w:rFonts w:ascii="Times New Roman" w:hAnsi="Times New Roman" w:cs="Arial"/>
          <w:noProof/>
          <w:sz w:val="24"/>
        </w:rPr>
        <w:t>ládny návrh zákona o posudzovaní zhody výrobku, sprístupňovaní určeného výrobku na trhu a o zmene a doplnení</w:t>
      </w:r>
      <w:r w:rsidRPr="00DE1C0E" w:rsidR="00D11F39">
        <w:rPr>
          <w:rFonts w:ascii="Times New Roman" w:hAnsi="Times New Roman" w:cs="Arial"/>
          <w:noProof/>
          <w:sz w:val="24"/>
        </w:rPr>
        <w:t xml:space="preserve"> niektorých zákonov </w:t>
      </w:r>
      <w:r w:rsidRPr="00DE1C0E" w:rsidR="00D11F39">
        <w:rPr>
          <w:rFonts w:ascii="Times New Roman" w:hAnsi="Times New Roman" w:cs="Arial"/>
          <w:sz w:val="24"/>
        </w:rPr>
        <w:t>(tlač 752)</w:t>
      </w:r>
      <w:r w:rsidR="00FB0DC5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A45E5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hospodárske záležitosti.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49B3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AC655E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="00427EE4">
        <w:rPr>
          <w:rFonts w:ascii="Times New Roman" w:hAnsi="Times New Roman"/>
        </w:rPr>
        <w:t xml:space="preserve">         </w:t>
      </w:r>
      <w:r w:rsidR="000C699E">
        <w:rPr>
          <w:rFonts w:ascii="Times New Roman" w:hAnsi="Times New Roman"/>
        </w:rPr>
        <w:t xml:space="preserve">  </w:t>
      </w:r>
      <w:r w:rsidRPr="000A4F64" w:rsidR="005F4E47">
        <w:rPr>
          <w:rFonts w:ascii="Times New Roman" w:hAnsi="Times New Roman"/>
        </w:rPr>
        <w:t>Róbert Madej</w:t>
      </w:r>
      <w:r w:rsidR="00427EE4">
        <w:rPr>
          <w:rFonts w:ascii="Times New Roman" w:hAnsi="Times New Roman"/>
        </w:rPr>
        <w:t xml:space="preserve"> 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9049B3">
        <w:rPr>
          <w:rFonts w:ascii="Times New Roman" w:hAnsi="Times New Roman"/>
        </w:rPr>
        <w:t>Peter Kresák</w:t>
      </w:r>
    </w:p>
    <w:p w:rsidR="00427EE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303F03">
        <w:rPr>
          <w:rFonts w:ascii="Times New Roman" w:hAnsi="Times New Roman"/>
          <w:b/>
        </w:rPr>
        <w:t>323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6A45E5">
        <w:rPr>
          <w:rFonts w:ascii="Times New Roman" w:hAnsi="Times New Roman"/>
          <w:b/>
        </w:rPr>
        <w:t xml:space="preserve"> 23. </w:t>
      </w:r>
      <w:r w:rsidR="009A1AB5">
        <w:rPr>
          <w:rFonts w:ascii="Times New Roman" w:hAnsi="Times New Roman"/>
          <w:b/>
        </w:rPr>
        <w:t>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0E473B" w:rsidRPr="000E473B" w:rsidP="00FB0DC5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0E473B">
        <w:rPr>
          <w:rFonts w:ascii="Times New Roman" w:hAnsi="Times New Roman" w:cs="Arial"/>
          <w:b/>
          <w:noProof/>
          <w:sz w:val="24"/>
        </w:rPr>
        <w:t xml:space="preserve">k vládnemu návrhu zákona o posudzovaní zhody výrobku, sprístupňovaní určeného výrobku na trhu a o zmene a doplnení niektorých zákonov </w:t>
      </w:r>
      <w:r w:rsidRPr="000E473B">
        <w:rPr>
          <w:rFonts w:ascii="Times New Roman" w:hAnsi="Times New Roman" w:cs="Arial"/>
          <w:b/>
          <w:sz w:val="24"/>
        </w:rPr>
        <w:t>(tlač 752)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833AFE" w:rsidP="000217FE">
      <w:pPr>
        <w:bidi w:val="0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 w:rsidR="000217FE">
        <w:rPr>
          <w:rFonts w:ascii="Times New Roman" w:hAnsi="Times New Roman"/>
        </w:rPr>
        <w:t>1</w:t>
      </w:r>
      <w:r>
        <w:rPr>
          <w:rFonts w:ascii="Times New Roman" w:hAnsi="Times New Roman"/>
        </w:rPr>
        <w:t>. K čl. I § 1 písm. h)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1 písm. h) sa spojka a nahrádza čiarkou.</w:t>
      </w:r>
    </w:p>
    <w:p w:rsidR="000217FE" w:rsidP="000217FE">
      <w:pPr>
        <w:bidi w:val="0"/>
        <w:ind w:left="3538"/>
        <w:jc w:val="both"/>
        <w:rPr>
          <w:rFonts w:ascii="Times New Roman" w:hAnsi="Times New Roman"/>
        </w:rPr>
      </w:pPr>
    </w:p>
    <w:p w:rsidR="00833AFE" w:rsidP="000217FE">
      <w:pPr>
        <w:bidi w:val="0"/>
        <w:ind w:left="2832"/>
        <w:jc w:val="both"/>
        <w:rPr>
          <w:rFonts w:ascii="Times New Roman" w:hAnsi="Times New Roman"/>
        </w:rPr>
      </w:pPr>
      <w:r w:rsidR="000217FE">
        <w:rPr>
          <w:rFonts w:ascii="Times New Roman" w:hAnsi="Times New Roman"/>
        </w:rPr>
        <w:t>I</w:t>
      </w:r>
      <w:r>
        <w:rPr>
          <w:rFonts w:ascii="Times New Roman" w:hAnsi="Times New Roman"/>
        </w:rPr>
        <w:t>de o formulačnú</w:t>
      </w:r>
      <w:r w:rsidR="005A42E4">
        <w:rPr>
          <w:rFonts w:ascii="Times New Roman" w:hAnsi="Times New Roman"/>
        </w:rPr>
        <w:t xml:space="preserve"> úpravu taxatívneho výpočtu pri </w:t>
      </w:r>
      <w:r>
        <w:rPr>
          <w:rFonts w:ascii="Times New Roman" w:hAnsi="Times New Roman"/>
        </w:rPr>
        <w:t>vymedzení predmetu úpravy zákona v § 1.</w:t>
      </w:r>
    </w:p>
    <w:p w:rsidR="00833AFE" w:rsidP="000217FE">
      <w:pPr>
        <w:bidi w:val="0"/>
        <w:ind w:left="3538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K čl. I § 2 písm. d) (poznámka pod čiarou k odkazu 7)</w:t>
      </w:r>
    </w:p>
    <w:p w:rsidR="00833AFE" w:rsidP="000217FE">
      <w:pPr>
        <w:bidi w:val="0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V poznámke pod čiarou k odkazu 7 sa  vypúšťajú  slová „a o zmene zákona   č. 264/1999 Z. z. o technických požiadavkách na výrobky a o posudzovaní zhody a o zmene a doplnení niektorých zákonov v znení neskorších predpisov“.</w:t>
      </w:r>
    </w:p>
    <w:p w:rsidR="000217FE" w:rsidP="000217FE">
      <w:pPr>
        <w:tabs>
          <w:tab w:val="left" w:pos="3686"/>
        </w:tabs>
        <w:bidi w:val="0"/>
        <w:ind w:left="3544"/>
        <w:jc w:val="both"/>
        <w:rPr>
          <w:rFonts w:ascii="Times New Roman" w:hAnsi="Times New Roman"/>
        </w:rPr>
      </w:pPr>
    </w:p>
    <w:p w:rsidR="00833AFE" w:rsidP="000217FE">
      <w:pPr>
        <w:tabs>
          <w:tab w:val="left" w:pos="3686"/>
        </w:tabs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navrhovanom znení § 2 písm. d) pri definovaní pojmu základná požiadavka sa v texte  odkazuje na § 2 písm. f)  vládneho návrhu zákona o poskytovaní informácií o technickom predpise a o prekážkach voľného pohybu tovaru a o zmene zákona č. 264/1999 Z. z. o technických požiadavkách na výrobky a o posudzovaní zhody a o zmene a doplnení niektorých zákonov v znení neskorších predpisov. Vzhľadom na to, že zrušovacie ustanovenie v  čl. I § 33 tohto vládneho návrhu zákona  sa navrhuje s účinnosťou od 1. apríla 2018 zákon č. 264/1999 Z. z. o technických požiadavkách na výrobky a o posudzovaní zhody a o zmene a doplnení niektorých zákonov v znení neskorších predpisov nebude súčasťou právneho poriadku a preto nemôže byť súčasťou odkazového aparátu zákona. </w:t>
      </w:r>
    </w:p>
    <w:p w:rsidR="00833AFE" w:rsidP="000217FE">
      <w:pPr>
        <w:bidi w:val="0"/>
        <w:ind w:firstLine="708"/>
        <w:jc w:val="both"/>
        <w:rPr>
          <w:rFonts w:ascii="Times New Roman" w:hAnsi="Times New Roman"/>
        </w:rPr>
      </w:pPr>
    </w:p>
    <w:p w:rsidR="000217FE" w:rsidRPr="000217FE" w:rsidP="000217FE">
      <w:pPr>
        <w:bidi w:val="0"/>
        <w:ind w:firstLine="708"/>
        <w:jc w:val="both"/>
        <w:rPr>
          <w:rFonts w:ascii="Times New Roman" w:hAnsi="Times New Roman"/>
        </w:rPr>
      </w:pPr>
    </w:p>
    <w:p w:rsidR="000217FE" w:rsidRPr="000217FE" w:rsidP="000217F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  <w:r w:rsidRPr="000217FE">
        <w:rPr>
          <w:rFonts w:ascii="Times New Roman" w:hAnsi="Times New Roman"/>
        </w:rPr>
        <w:t xml:space="preserve">3. V čl. I § 3 ods. 1 písm. e) sa na konci čiarka nahrádza bodkočiarkou a dopĺňajú sa tieto slová: „kontroluje splnenie autorizačných požiadaviek autorizovanou osobou pri podaní žiadosti podľa § 15 ods. 1 písm. e) a § 16,“. </w:t>
      </w:r>
    </w:p>
    <w:p w:rsidR="000217FE" w:rsidRPr="000217FE" w:rsidP="000217F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  <w:i/>
        </w:rPr>
      </w:pPr>
    </w:p>
    <w:p w:rsidR="000217FE" w:rsidRPr="000217FE" w:rsidP="000217F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0217FE">
        <w:rPr>
          <w:rFonts w:ascii="Times New Roman" w:hAnsi="Times New Roman"/>
        </w:rPr>
        <w:t>Navrhované ustanovenie § 3 ods. 1 písm. e) návrhu zákona sa dopĺňa z dôvo</w:t>
      </w:r>
      <w:r w:rsidR="005A42E4">
        <w:rPr>
          <w:rFonts w:ascii="Times New Roman" w:hAnsi="Times New Roman"/>
        </w:rPr>
        <w:t>du precizovania ustanovenia pri </w:t>
      </w:r>
      <w:r w:rsidRPr="000217FE">
        <w:rPr>
          <w:rFonts w:ascii="Times New Roman" w:hAnsi="Times New Roman"/>
        </w:rPr>
        <w:t>preverovaní spôsobilosti orgánu posudzovania zhody na</w:t>
      </w:r>
      <w:r w:rsidR="005A42E4">
        <w:rPr>
          <w:rFonts w:ascii="Times New Roman" w:hAnsi="Times New Roman"/>
        </w:rPr>
        <w:t> </w:t>
      </w:r>
      <w:r w:rsidRPr="000217FE">
        <w:rPr>
          <w:rFonts w:ascii="Times New Roman" w:hAnsi="Times New Roman"/>
        </w:rPr>
        <w:t xml:space="preserve">výkon posudzovania zhody na základe žiadosti o zmenu autorizácie alebo predlženie autorizácie. </w:t>
      </w:r>
    </w:p>
    <w:p w:rsidR="000217FE" w:rsidRPr="000217FE" w:rsidP="000217F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</w:p>
    <w:p w:rsidR="000217FE" w:rsidRPr="000217FE" w:rsidP="000217F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  <w:r w:rsidRPr="000217FE">
        <w:rPr>
          <w:rFonts w:ascii="Times New Roman" w:hAnsi="Times New Roman"/>
        </w:rPr>
        <w:t xml:space="preserve">4. V čl. I § 3 ods. 1 písm. f) sa za slová „primeranú lehotu“ vkladajú slová „pričom môže konanie  podľa § 14 až 16 prerušiť“. </w:t>
      </w:r>
    </w:p>
    <w:p w:rsidR="000217FE" w:rsidRPr="000217FE" w:rsidP="000217F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</w:p>
    <w:p w:rsidR="000217FE" w:rsidRPr="000217FE" w:rsidP="000217F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0217FE">
        <w:rPr>
          <w:rFonts w:ascii="Times New Roman" w:hAnsi="Times New Roman"/>
        </w:rPr>
        <w:t xml:space="preserve">Navrhované ustanovenie § 3 ods. 1 písm. f) návrhu zákona sa dopĺňa z dôvodu, že preverovanie spôsobilosti orgánu posudzovania zhody na výkon posudzovania zhody je špecifické a vyžaduje ustanovenie dlhšej lehoty na vykonanie kontroly plnenia autorizačných požiadaviek priamo u žiadateľa a následne na udelenie rozhodnutia o autorizácii. Potreba prerušenia konania o autorizácii vyplýva najmä z priamo účinných nariadení Európskeho parlamentu a rady (EÚ) č. 2017/745 o zdravotníckych pomôckach a (EÚ) č. 2017/746 o  in vitro zdravotníckych pomôckach, pri ktorých konanie o autorizácii pozostáva z vykonania spoločného posudzovania s Európskou Komisiou a zástupcami ostatných členských štátov, ktorého trvanie je v niektorých prípadoch jeden rok.  </w:t>
      </w:r>
    </w:p>
    <w:p w:rsidR="000217FE" w:rsidRPr="000217FE" w:rsidP="000217F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0217FE" w:rsidRPr="000217FE" w:rsidP="000217F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  <w:r w:rsidRPr="000217FE">
        <w:rPr>
          <w:rFonts w:ascii="Times New Roman" w:hAnsi="Times New Roman"/>
        </w:rPr>
        <w:t xml:space="preserve">5. V čl. I § 5 ods. 1 písm. d) sa za slová „vydať vyhlásenie o zhode určeného výrobku“ vkladá čiarka a  slová „ES vyhlásenie o zhode“. </w:t>
      </w:r>
    </w:p>
    <w:p w:rsidR="000217FE" w:rsidRPr="000217FE" w:rsidP="000217F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</w:p>
    <w:p w:rsidR="000217FE" w:rsidRPr="000217FE" w:rsidP="000217F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0217FE">
        <w:rPr>
          <w:rFonts w:ascii="Times New Roman" w:hAnsi="Times New Roman"/>
        </w:rPr>
        <w:t xml:space="preserve">Navrhované ustanovenie § 5 ods. 1 písm. d) návrhu zákona sa dopĺňa z dôvodu, že rozdiel medzi označením vyhlásenia o zhode (ES, EÚ alebo bez označenia) spočíva v tom, že „ES“ sa používa, ak technický predpis z oblasti posudzovania zhody transponuje harmonizačný právny predpis EÚ, ktorý bol prijatý pred 1. decembrom 2009, kedy vstúpila do platnosti Lisabonská zmluva, ktorou sa mení Zmluva o EÚ a Zmluva o založení Európskeho spoločenstva. Po tomto dátume sa európske predpisy začali označovať „EÚ“ a z toho dôvodu aj vyhlásenie o zhode, ktoré je platné na celom území EÚ má označenie EÚ podľa právnych predpisov vydaných po 1. decembri 2009. </w:t>
      </w:r>
    </w:p>
    <w:p w:rsidR="000217FE" w:rsidRPr="000217FE" w:rsidP="000217F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0217FE" w:rsidRPr="000217FE" w:rsidP="000217F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  <w:r w:rsidRPr="000217FE">
        <w:rPr>
          <w:rFonts w:ascii="Times New Roman" w:hAnsi="Times New Roman"/>
        </w:rPr>
        <w:t>6. V čl. I § 5 ods. 1 písm. f) a l) a § 6 ods. 2 písm. a) sa na konci vkladajú tieto slová: „ak technický predpis z oblasti posudzovania zhody neustanovuje inak,“.</w:t>
      </w:r>
    </w:p>
    <w:p w:rsidR="000217FE" w:rsidRPr="000217FE" w:rsidP="000217F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0217FE" w:rsidRPr="000217FE" w:rsidP="000217F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0217FE">
        <w:rPr>
          <w:rFonts w:ascii="Times New Roman" w:hAnsi="Times New Roman"/>
        </w:rPr>
        <w:t>Navrhované ustanovenie § 5 ods. 1 písm. f), § 5 ods. 1 písm. l) a § 6 ods. 2 písm. a) sa dopĺňa z dôvodu, že povinnosti výrobcu a splnomocneného zástupcu výrobcu upravené týmto ustanovením sú v niektorých technických predpisoch z oblasti posudzovania zhody upravujúcich rôzne skupiny určených výrobkov, podmienené inými skutočnosťami ako ustanovuje návrh zákona.</w:t>
      </w:r>
    </w:p>
    <w:p w:rsidR="000217FE" w:rsidRPr="000217FE" w:rsidP="000217FE">
      <w:pPr>
        <w:bidi w:val="0"/>
        <w:ind w:firstLine="708"/>
        <w:jc w:val="both"/>
        <w:rPr>
          <w:rFonts w:ascii="Times New Roman" w:hAnsi="Times New Roman"/>
        </w:rPr>
      </w:pPr>
    </w:p>
    <w:p w:rsidR="000217FE" w:rsidRPr="000217FE" w:rsidP="000217FE">
      <w:pPr>
        <w:bidi w:val="0"/>
        <w:ind w:firstLine="708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 w:rsidR="000217FE">
        <w:rPr>
          <w:rFonts w:ascii="Times New Roman" w:hAnsi="Times New Roman"/>
        </w:rPr>
        <w:t>7</w:t>
      </w:r>
      <w:r>
        <w:rPr>
          <w:rFonts w:ascii="Times New Roman" w:hAnsi="Times New Roman"/>
        </w:rPr>
        <w:t>. K čl. § 5 ods. 1  písm. i)</w:t>
      </w:r>
    </w:p>
    <w:p w:rsidR="000217FE" w:rsidP="000217FE">
      <w:pPr>
        <w:bidi w:val="0"/>
        <w:jc w:val="both"/>
        <w:rPr>
          <w:rFonts w:ascii="Times New Roman" w:hAnsi="Times New Roman"/>
        </w:rPr>
      </w:pPr>
      <w:r w:rsidR="00833AFE">
        <w:rPr>
          <w:rFonts w:ascii="Times New Roman" w:hAnsi="Times New Roman"/>
        </w:rPr>
        <w:t xml:space="preserve">    V čl. I § 5 ods. 1 písm.</w:t>
      </w:r>
      <w:r>
        <w:rPr>
          <w:rFonts w:ascii="Times New Roman" w:hAnsi="Times New Roman"/>
        </w:rPr>
        <w:t xml:space="preserve"> i) sa slovo „týchto“ vypúšťa“.</w:t>
      </w:r>
    </w:p>
    <w:p w:rsidR="000217FE" w:rsidP="000217FE">
      <w:pPr>
        <w:bidi w:val="0"/>
        <w:jc w:val="both"/>
        <w:rPr>
          <w:rFonts w:ascii="Times New Roman" w:hAnsi="Times New Roman"/>
        </w:rPr>
      </w:pPr>
    </w:p>
    <w:p w:rsidR="00833AFE" w:rsidP="00C54B6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Formulačné, významové a vnútorné zosúladenie navrhovaného znenia § 5 ods. 1 písm. i).</w:t>
      </w:r>
    </w:p>
    <w:p w:rsidR="00C54B6D" w:rsidP="00C54B6D">
      <w:pPr>
        <w:bidi w:val="0"/>
        <w:ind w:left="2832"/>
        <w:jc w:val="both"/>
        <w:rPr>
          <w:rFonts w:ascii="Times New Roman" w:hAnsi="Times New Roman"/>
        </w:rPr>
      </w:pPr>
    </w:p>
    <w:p w:rsidR="004173D1" w:rsidP="004173D1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V čl. I § 5 sa odsek 1 dopĺňa písmenom r), § 7 sa odsek 2 dopĺňa písmenom l), § 8 sa odsek 2 dopĺňa písmenom g), ktoré znie: „plniť iné alebo ďalšie povinnosti, ak tak ustanovuje technický predpis z oblasti posudzovania zhody.“.</w:t>
      </w:r>
    </w:p>
    <w:p w:rsidR="004173D1" w:rsidP="00C54B6D">
      <w:pPr>
        <w:bidi w:val="0"/>
        <w:spacing w:before="120"/>
        <w:jc w:val="both"/>
        <w:rPr>
          <w:rFonts w:ascii="Times New Roman" w:hAnsi="Times New Roman"/>
        </w:rPr>
      </w:pPr>
    </w:p>
    <w:p w:rsidR="00B572A4" w:rsidP="00B572A4">
      <w:pPr>
        <w:bidi w:val="0"/>
        <w:spacing w:before="120"/>
        <w:ind w:left="2832"/>
        <w:jc w:val="both"/>
        <w:rPr>
          <w:rFonts w:ascii="Times New Roman" w:hAnsi="Times New Roman"/>
        </w:rPr>
      </w:pPr>
      <w:r w:rsidR="004173D1">
        <w:rPr>
          <w:rFonts w:ascii="Times New Roman" w:hAnsi="Times New Roman"/>
        </w:rPr>
        <w:t>Navrhované ustanovenie § 5 ods. 1, § 7 ods. 2 a § 8 ods. 2 návrhu zákona sa dopĺňa z dôvodu, že povinnosti výrobcu, dovozcu, distribútora upravené týmto ustanovením sú všeobecnými povinnosťami, ktoré sú však v niektorých technických predpisoch z oblasti posudzovania zhody upravujúcich rôzne skupin</w:t>
      </w:r>
      <w:r w:rsidR="005A42E4">
        <w:rPr>
          <w:rFonts w:ascii="Times New Roman" w:hAnsi="Times New Roman"/>
        </w:rPr>
        <w:t>y určených výrobkov, doplnené o </w:t>
      </w:r>
      <w:r w:rsidR="004173D1">
        <w:rPr>
          <w:rFonts w:ascii="Times New Roman" w:hAnsi="Times New Roman"/>
        </w:rPr>
        <w:t>iné alebo ďalšie povinnosti, ako ustanovuje návrh zákona, ktoré sú špecifické pre danú oblasť.</w:t>
      </w:r>
    </w:p>
    <w:p w:rsidR="000217FE" w:rsidP="00C54B6D">
      <w:pPr>
        <w:bidi w:val="0"/>
        <w:spacing w:before="120"/>
        <w:ind w:left="2832"/>
        <w:jc w:val="both"/>
        <w:rPr>
          <w:rFonts w:ascii="Times New Roman" w:hAnsi="Times New Roman"/>
        </w:rPr>
      </w:pPr>
      <w:r w:rsidR="00833AFE">
        <w:rPr>
          <w:rFonts w:ascii="Times New Roman" w:hAnsi="Times New Roman"/>
        </w:rPr>
        <w:t xml:space="preserve"> 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 w:rsidR="00B572A4">
        <w:rPr>
          <w:rFonts w:ascii="Times New Roman" w:hAnsi="Times New Roman"/>
        </w:rPr>
        <w:t>9</w:t>
      </w:r>
      <w:r>
        <w:rPr>
          <w:rFonts w:ascii="Times New Roman" w:hAnsi="Times New Roman"/>
        </w:rPr>
        <w:t>. K čl. I § 6 ods. 2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6  ods. 2 v druhej  vete sa vypúšťa slovo „najmä“.</w:t>
      </w:r>
    </w:p>
    <w:p w:rsidR="00B572A4" w:rsidP="00B572A4">
      <w:pPr>
        <w:bidi w:val="0"/>
        <w:jc w:val="both"/>
        <w:rPr>
          <w:rFonts w:ascii="Times New Roman" w:hAnsi="Times New Roman"/>
        </w:rPr>
      </w:pPr>
    </w:p>
    <w:p w:rsidR="00833AFE" w:rsidP="00B572A4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formulačné spresnenie § 6 ods. 2 v ktorom sa  obligatórne vymedzujú náležitosti splnomocnenia splnomocneného zástupcu výrobcu.</w:t>
      </w:r>
    </w:p>
    <w:p w:rsidR="000217FE" w:rsidP="000217FE">
      <w:pPr>
        <w:bidi w:val="0"/>
        <w:ind w:left="3540"/>
        <w:jc w:val="both"/>
        <w:rPr>
          <w:rFonts w:ascii="Times New Roman" w:hAnsi="Times New Roman"/>
        </w:rPr>
      </w:pPr>
    </w:p>
    <w:p w:rsidR="00B572A4" w:rsidP="000217FE">
      <w:pPr>
        <w:bidi w:val="0"/>
        <w:ind w:left="3540"/>
        <w:jc w:val="both"/>
        <w:rPr>
          <w:rFonts w:ascii="Times New Roman" w:hAnsi="Times New Roman"/>
        </w:rPr>
      </w:pPr>
    </w:p>
    <w:p w:rsidR="00B572A4" w:rsidP="00B572A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V čl. I sa § 6 dopĺňa odsekom 5, ktorý znie: „(5) Splnomocnený zástupca výrobcu je povinný plniť iné alebo ďalšie povinnosti, ak tak ustanovuje technický predpis z oblasti posudzovania zhody.“.</w:t>
      </w:r>
    </w:p>
    <w:p w:rsidR="00B572A4" w:rsidP="00B572A4">
      <w:pPr>
        <w:bidi w:val="0"/>
        <w:ind w:left="3540"/>
        <w:jc w:val="both"/>
        <w:rPr>
          <w:rFonts w:ascii="Times New Roman" w:hAnsi="Times New Roman"/>
        </w:rPr>
      </w:pPr>
    </w:p>
    <w:p w:rsidR="00B572A4" w:rsidP="00B572A4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Navrhované ustanovenie § 6 ods. 4 návrhu zákona sa dopĺňa z dôvodu, že povinnosti výrobcu upravené týmto ustanovením sú všeobecným</w:t>
      </w:r>
      <w:r w:rsidR="005A42E4">
        <w:rPr>
          <w:rFonts w:ascii="Times New Roman" w:hAnsi="Times New Roman"/>
        </w:rPr>
        <w:t>i povinnosťami, ktoré sú však v </w:t>
      </w:r>
      <w:r>
        <w:rPr>
          <w:rFonts w:ascii="Times New Roman" w:hAnsi="Times New Roman"/>
        </w:rPr>
        <w:t>niektorých technických predpisoch z oblasti posudzovania zhody upravujúcich rôzne skupiny určených výrobkov, doplnené o iné alebo ďalšie povinnosti, ako ustanovuje návrh zákona, ktoré sú špecifické pre danú oblasť.</w:t>
      </w:r>
    </w:p>
    <w:p w:rsidR="00B572A4" w:rsidP="00B572A4">
      <w:pPr>
        <w:bidi w:val="0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 w:rsidR="00B572A4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K čl. I § 7 ods. 2 písm. e) 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7 ods. 2 písm. e) sa slovo „týchto“ vypúšťa“.</w:t>
      </w:r>
    </w:p>
    <w:p w:rsidR="0099210F" w:rsidP="0099210F">
      <w:pPr>
        <w:bidi w:val="0"/>
        <w:jc w:val="both"/>
        <w:rPr>
          <w:rFonts w:ascii="Times New Roman" w:hAnsi="Times New Roman"/>
        </w:rPr>
      </w:pPr>
    </w:p>
    <w:p w:rsidR="00833AFE" w:rsidP="0099210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Formulačné, významové a  vnútorné zosúladenie navrhovaného znenia § 7 ods. 1 písm. e).</w:t>
      </w:r>
    </w:p>
    <w:p w:rsidR="0082596E" w:rsidP="00790CC5">
      <w:pPr>
        <w:bidi w:val="0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 w:rsidR="00B572A4">
        <w:rPr>
          <w:rFonts w:ascii="Times New Roman" w:hAnsi="Times New Roman"/>
        </w:rPr>
        <w:t>12</w:t>
      </w:r>
      <w:r>
        <w:rPr>
          <w:rFonts w:ascii="Times New Roman" w:hAnsi="Times New Roman"/>
        </w:rPr>
        <w:t>. K čl. I § 7 ods. 2  písm. h)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 § 7 ods. 2 písm. h) sa na konci vypúšťajú slová „orgánu dohľadu“.</w:t>
      </w:r>
    </w:p>
    <w:p w:rsidR="0099210F" w:rsidP="000217FE">
      <w:pPr>
        <w:bidi w:val="0"/>
        <w:ind w:left="3544" w:hanging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833AFE" w:rsidP="00C54B6D">
      <w:pPr>
        <w:bidi w:val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vypustenie nekonzistentných  nadbytočných slov.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 w:rsidR="00B572A4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. K čl. I  § 11 ods. 4 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11 ods. 4 sa slová „odseku 3 písm. f) prvého bodu“ nahrádzajú slovami „odseku 3 písm. e) prvého bodu“.</w:t>
      </w:r>
    </w:p>
    <w:p w:rsidR="0099210F" w:rsidP="0099210F">
      <w:pPr>
        <w:bidi w:val="0"/>
        <w:jc w:val="both"/>
        <w:rPr>
          <w:rFonts w:ascii="Times New Roman" w:hAnsi="Times New Roman"/>
        </w:rPr>
      </w:pPr>
    </w:p>
    <w:p w:rsidR="00833AFE" w:rsidP="0099210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legislatívnu úpravu nahradenie nesprávneho vnútorného odkazu.</w:t>
      </w:r>
    </w:p>
    <w:p w:rsidR="00B572A4" w:rsidP="000217FE">
      <w:pPr>
        <w:bidi w:val="0"/>
        <w:ind w:left="3540"/>
        <w:jc w:val="both"/>
        <w:rPr>
          <w:rFonts w:ascii="Times New Roman" w:hAnsi="Times New Roman"/>
        </w:rPr>
      </w:pPr>
    </w:p>
    <w:p w:rsidR="0082596E" w:rsidRP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82596E">
        <w:rPr>
          <w:rFonts w:ascii="Times New Roman" w:hAnsi="Times New Roman"/>
        </w:rPr>
        <w:t xml:space="preserve">. V čl. I § 12 ods. 1 písm. c) sa za slová „zástupcovia </w:t>
      </w:r>
      <w:r w:rsidR="005A42E4">
        <w:rPr>
          <w:rFonts w:ascii="Times New Roman" w:hAnsi="Times New Roman"/>
        </w:rPr>
        <w:t>týchto strán“ dopĺňajú slová „a </w:t>
      </w:r>
      <w:r w:rsidRPr="0082596E">
        <w:rPr>
          <w:rFonts w:ascii="Times New Roman" w:hAnsi="Times New Roman"/>
        </w:rPr>
        <w:t>nie sú priamo zapojení do navrhovania, výroby alebo konštrukcie, uvedenia na trh, inštalácie, používania alebo údržby určeného výrobku, ani nezastupujú osoby zapojené do týchto činností“.</w:t>
      </w:r>
    </w:p>
    <w:p w:rsidR="0082596E" w:rsidRP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82596E" w:rsidRPr="0082596E" w:rsidP="0082596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82596E">
        <w:rPr>
          <w:rFonts w:ascii="Times New Roman" w:hAnsi="Times New Roman"/>
        </w:rPr>
        <w:t>Navrhovaná zmena ustanovenia § 12 ods. 1 písm. c) návrhu zákona predstavuje úpravu, ktorou sa precizuje právny text, z dôvodu potreby spresnenia ustanovenia tejto požiadavky v súlade so znením smerníc Nového prístupu.</w:t>
      </w:r>
    </w:p>
    <w:p w:rsidR="0082596E" w:rsidRP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82596E" w:rsidRP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Pr="0082596E">
        <w:rPr>
          <w:rFonts w:ascii="Times New Roman" w:hAnsi="Times New Roman"/>
        </w:rPr>
        <w:t>. V čl. I § 13 ods. 8 sa slová „ods. 2 písm. a), nie je potrebné vykonať kontrolu podľa odseku 4 a autorizačné požiadavky podľa odseku 1“ nahrádzajú slovami „ods. 3 písm. e) prvého bodu, nie je potrebné vykonať kontrolu podľa odseku 1 a autorizačné požiadavky podľa § 12“.</w:t>
      </w:r>
    </w:p>
    <w:p w:rsidR="0082596E" w:rsidRP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82596E" w:rsidRPr="0082596E" w:rsidP="0082596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82596E">
        <w:rPr>
          <w:rFonts w:ascii="Times New Roman" w:hAnsi="Times New Roman"/>
        </w:rPr>
        <w:t xml:space="preserve">Navrhovaná zmena ustanovenia § 13 ods. 8 predstavuje legislatívno-technickú úpravu, ktorou sa precizujú vnútorné odkazy. </w:t>
      </w:r>
    </w:p>
    <w:p w:rsidR="0082596E" w:rsidRPr="0082596E" w:rsidP="0082596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</w:p>
    <w:p w:rsid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82596E">
        <w:rPr>
          <w:rFonts w:ascii="Times New Roman" w:hAnsi="Times New Roman"/>
        </w:rPr>
        <w:t>. V čl. I § 14 ods. 5 sa na konci pripájajú tieto slová: „ak osobitný predpis</w:t>
      </w:r>
      <w:r w:rsidRPr="0082596E">
        <w:rPr>
          <w:rFonts w:ascii="Times New Roman" w:hAnsi="Times New Roman"/>
          <w:vertAlign w:val="superscript"/>
        </w:rPr>
        <w:t>16</w:t>
      </w:r>
      <w:r w:rsidRPr="0082596E">
        <w:rPr>
          <w:rFonts w:ascii="Times New Roman" w:hAnsi="Times New Roman"/>
        </w:rPr>
        <w:t>) neustanovuje inak.“</w:t>
      </w:r>
      <w:r w:rsidR="00790CC5">
        <w:rPr>
          <w:rFonts w:ascii="Times New Roman" w:hAnsi="Times New Roman"/>
        </w:rPr>
        <w:t>.</w:t>
      </w:r>
    </w:p>
    <w:p w:rsidR="00790CC5" w:rsidRP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82596E" w:rsidP="0082596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82596E">
        <w:rPr>
          <w:rFonts w:ascii="Times New Roman" w:hAnsi="Times New Roman"/>
        </w:rPr>
        <w:t>Navrhovaná zmena ustanovenia § 14 ods. 5 návrhu zákona vyplýva z priamo účinných nariadení Európskeho parlamentu a rady (EÚ) č. 2017/745 o zdravotníckych pomôckach a (EÚ) č. 2017/746 o in vitro zdravotníckych pomôckach, pri ktorých nie je priamo určený čas platnosti autorizácie a notifikácie, nakoľko ustanovujú len časový rámec troch a štyroch rokov potrebných na pravidelné posúdenie splnenia všetkých autorizačných a notifikačných požiadaviek autorizovanou osobou úradom.</w:t>
      </w:r>
    </w:p>
    <w:p w:rsidR="0082596E" w:rsidRP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82596E" w:rsidP="0082596E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Pr="0082596E">
        <w:rPr>
          <w:rFonts w:ascii="Times New Roman" w:hAnsi="Times New Roman"/>
        </w:rPr>
        <w:t>. V čl. I § 15 ods. 2 sa na konci pripája táto veta: „Ak autorizovaná osoba podá žiadosť o zmenu autorizácie podľa odseku 1 písm. e) úrad rozhodne najneskôr do šiestich mesiacov od doručenia žiadosti o zmenu autorizácie.“.</w:t>
      </w:r>
    </w:p>
    <w:p w:rsidR="0082596E" w:rsidP="00790CC5">
      <w:pPr>
        <w:tabs>
          <w:tab w:val="left" w:pos="3009"/>
          <w:tab w:val="center" w:pos="4536"/>
        </w:tabs>
        <w:bidi w:val="0"/>
        <w:jc w:val="both"/>
        <w:rPr>
          <w:rFonts w:ascii="Times New Roman" w:hAnsi="Times New Roman"/>
        </w:rPr>
      </w:pPr>
    </w:p>
    <w:p w:rsidR="0082596E" w:rsidRPr="0082596E" w:rsidP="0082596E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82596E">
        <w:rPr>
          <w:rFonts w:ascii="Times New Roman" w:hAnsi="Times New Roman"/>
        </w:rPr>
        <w:t>Navrhované ustanovenie § 15 ods. 2 návrhu zákona sa dopĺňa z dôvodu potreby zosúladenia lehoty na rozhodnutie o zmene autorizácie</w:t>
      </w:r>
      <w:r w:rsidR="005A42E4">
        <w:rPr>
          <w:rFonts w:ascii="Times New Roman" w:hAnsi="Times New Roman"/>
        </w:rPr>
        <w:t xml:space="preserve"> s lehotou úradu ustanovenou na </w:t>
      </w:r>
      <w:r w:rsidRPr="0082596E">
        <w:rPr>
          <w:rFonts w:ascii="Times New Roman" w:hAnsi="Times New Roman"/>
        </w:rPr>
        <w:t xml:space="preserve">rozhodnutie o autorizácii podľa § 14 návrhu zákona. Nakoľko v oboch prípadoch ide o konanie o autorizácii, kde je potrebné preverenie splnenia autorizačných požiadaviek formou kontroly  zväčša priamo na mieste u žiadateľa o zmenu autorizácie, ktorej predmetom je rozšírenie rozsahu autorizácie a je zároveň potrebné dlhšie časové obdobie na preverenie splnenia autorizačných požiadaviek, aj pri rozhodovaní o zmene autorizácie – rozšírenie rozsahu autorizácie – je nutné ustanoviť 6 mesačnú lehotu na rozhodnutie úradu o zmene autorizácie.   </w:t>
      </w:r>
    </w:p>
    <w:p w:rsidR="00B572A4" w:rsidRPr="0082596E" w:rsidP="000217FE">
      <w:pPr>
        <w:bidi w:val="0"/>
        <w:ind w:left="3540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 w:rsidR="00790CC5">
        <w:rPr>
          <w:rFonts w:ascii="Times New Roman" w:hAnsi="Times New Roman"/>
        </w:rPr>
        <w:t>18</w:t>
      </w:r>
      <w:r>
        <w:rPr>
          <w:rFonts w:ascii="Times New Roman" w:hAnsi="Times New Roman"/>
        </w:rPr>
        <w:t>. K čl. I  § 20 ods. 1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V čl. I § 20 ods. 1 sa slová „ako aj potvrdenie“ nahrádzajú slovami „ako aj o potvrdení“.</w:t>
      </w:r>
    </w:p>
    <w:p w:rsidR="00833AFE" w:rsidP="00790CC5">
      <w:pPr>
        <w:bidi w:val="0"/>
        <w:spacing w:before="12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významové precizovanie navrhovaného znenia § 20    ods. 1.</w:t>
      </w:r>
    </w:p>
    <w:p w:rsidR="00833AFE" w:rsidP="00833AFE">
      <w:pPr>
        <w:bidi w:val="0"/>
        <w:spacing w:before="120"/>
        <w:ind w:left="3540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 w:rsidR="00790CC5">
        <w:rPr>
          <w:rFonts w:ascii="Times New Roman" w:hAnsi="Times New Roman"/>
        </w:rPr>
        <w:t>19</w:t>
      </w:r>
      <w:r>
        <w:rPr>
          <w:rFonts w:ascii="Times New Roman" w:hAnsi="Times New Roman"/>
        </w:rPr>
        <w:t>. K čl. I § 21 ods.3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21 ods. 3 sa  slovo „jeho“ nahrádza slovom „jej“.</w:t>
      </w:r>
    </w:p>
    <w:p w:rsidR="00790CC5" w:rsidP="000217FE">
      <w:pPr>
        <w:bidi w:val="0"/>
        <w:jc w:val="both"/>
        <w:rPr>
          <w:rFonts w:ascii="Times New Roman" w:hAnsi="Times New Roman"/>
        </w:rPr>
      </w:pPr>
    </w:p>
    <w:p w:rsidR="00833AFE" w:rsidP="00790CC5">
      <w:pPr>
        <w:bidi w:val="0"/>
        <w:ind w:left="2124" w:firstLine="708"/>
        <w:jc w:val="both"/>
        <w:rPr>
          <w:rFonts w:ascii="Times New Roman" w:hAnsi="Times New Roman"/>
        </w:rPr>
      </w:pPr>
      <w:r w:rsidR="00790CC5">
        <w:rPr>
          <w:rFonts w:ascii="Times New Roman" w:hAnsi="Times New Roman"/>
        </w:rPr>
        <w:t>I</w:t>
      </w:r>
      <w:r>
        <w:rPr>
          <w:rFonts w:ascii="Times New Roman" w:hAnsi="Times New Roman"/>
        </w:rPr>
        <w:t>de o gramatickú úpravu.</w:t>
      </w:r>
    </w:p>
    <w:p w:rsidR="00790CC5" w:rsidP="000217FE">
      <w:pPr>
        <w:bidi w:val="0"/>
        <w:jc w:val="both"/>
        <w:rPr>
          <w:rFonts w:ascii="Times New Roman" w:hAnsi="Times New Roman"/>
        </w:rPr>
      </w:pPr>
    </w:p>
    <w:p w:rsidR="00790CC5" w:rsidRPr="00001803" w:rsidP="000C699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Pr="00790CC5">
        <w:rPr>
          <w:rFonts w:ascii="Times New Roman" w:hAnsi="Times New Roman"/>
        </w:rPr>
        <w:t>. V čl. I § 21</w:t>
      </w:r>
      <w:r w:rsidRPr="00001803">
        <w:rPr>
          <w:rFonts w:ascii="Times New Roman" w:hAnsi="Times New Roman"/>
        </w:rPr>
        <w:t xml:space="preserve"> ods. 12 sa </w:t>
      </w:r>
      <w:r>
        <w:rPr>
          <w:rFonts w:ascii="Times New Roman" w:hAnsi="Times New Roman"/>
        </w:rPr>
        <w:t>dopĺňa</w:t>
      </w:r>
      <w:r w:rsidRPr="00001803">
        <w:rPr>
          <w:rFonts w:ascii="Times New Roman" w:hAnsi="Times New Roman"/>
        </w:rPr>
        <w:t xml:space="preserve"> písm</w:t>
      </w:r>
      <w:r>
        <w:rPr>
          <w:rFonts w:ascii="Times New Roman" w:hAnsi="Times New Roman"/>
        </w:rPr>
        <w:t>enom</w:t>
      </w:r>
      <w:r w:rsidRPr="00001803">
        <w:rPr>
          <w:rFonts w:ascii="Times New Roman" w:hAnsi="Times New Roman"/>
        </w:rPr>
        <w:t xml:space="preserve"> d), ktoré znie: „d) výročnú správu o</w:t>
      </w:r>
      <w:r>
        <w:rPr>
          <w:rFonts w:ascii="Times New Roman" w:hAnsi="Times New Roman"/>
        </w:rPr>
        <w:t> </w:t>
      </w:r>
      <w:r w:rsidRPr="00001803">
        <w:rPr>
          <w:rFonts w:ascii="Times New Roman" w:hAnsi="Times New Roman"/>
        </w:rPr>
        <w:t>činnosti</w:t>
      </w:r>
      <w:r>
        <w:rPr>
          <w:rFonts w:ascii="Times New Roman" w:hAnsi="Times New Roman"/>
        </w:rPr>
        <w:t>.</w:t>
      </w:r>
      <w:r w:rsidRPr="00001803">
        <w:rPr>
          <w:rFonts w:ascii="Times New Roman" w:hAnsi="Times New Roman"/>
        </w:rPr>
        <w:t>“.</w:t>
      </w:r>
    </w:p>
    <w:p w:rsidR="00790CC5" w:rsidP="00790CC5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  <w:i/>
        </w:rPr>
      </w:pPr>
    </w:p>
    <w:p w:rsidR="00790CC5" w:rsidRPr="00790CC5" w:rsidP="00790CC5">
      <w:pPr>
        <w:tabs>
          <w:tab w:val="left" w:pos="3009"/>
          <w:tab w:val="center" w:pos="4536"/>
        </w:tabs>
        <w:bidi w:val="0"/>
        <w:ind w:left="2880"/>
        <w:jc w:val="both"/>
        <w:rPr>
          <w:rFonts w:ascii="Times New Roman" w:hAnsi="Times New Roman"/>
        </w:rPr>
      </w:pPr>
      <w:r w:rsidRPr="00790CC5">
        <w:rPr>
          <w:rFonts w:ascii="Times New Roman" w:hAnsi="Times New Roman"/>
        </w:rPr>
        <w:t xml:space="preserve">Navrhované ustanovenie sa dopĺňa z dôvodu potreby získania  informácií do výročnej správy úradu za daný kalendárny rok, pričom predstavuje sumár informácii, ktoré autorizované osoby majú úradu predkladateľ, resp. poskytovať v rámci činnosti autorizovanej osoby a ktoré jej vyplývajú z návrhu zákona. </w:t>
      </w:r>
    </w:p>
    <w:p w:rsidR="00790CC5" w:rsidP="000217FE">
      <w:pPr>
        <w:bidi w:val="0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 w:rsidR="00790CC5">
        <w:rPr>
          <w:rFonts w:ascii="Times New Roman" w:hAnsi="Times New Roman"/>
        </w:rPr>
        <w:t>21</w:t>
      </w:r>
      <w:r>
        <w:rPr>
          <w:rFonts w:ascii="Times New Roman" w:hAnsi="Times New Roman"/>
        </w:rPr>
        <w:t>. K čl. I § 26 písm. e) (poznámka pod čiarou k odkazu 56)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26 písm. e) Poznámka pod čiarou k odkazu 56 znie: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„56) § 33 ods. 1 zákona č. 142/2000 Z. z. o metrológii a o zmene a doplnení niektorých zákonov v znení zákona č. 42/2017.“.                                                                                     </w:t>
      </w:r>
    </w:p>
    <w:p w:rsidR="00790CC5" w:rsidP="00790CC5">
      <w:pPr>
        <w:tabs>
          <w:tab w:val="left" w:pos="3544"/>
        </w:tabs>
        <w:bidi w:val="0"/>
        <w:jc w:val="both"/>
        <w:rPr>
          <w:rFonts w:ascii="Times New Roman" w:hAnsi="Times New Roman"/>
        </w:rPr>
      </w:pPr>
    </w:p>
    <w:p w:rsidR="00833AFE" w:rsidP="00790CC5">
      <w:pPr>
        <w:tabs>
          <w:tab w:val="left" w:pos="3544"/>
        </w:tabs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 legislatívnu úpravu v súlade s  citáciou novelizovaných zákonov (43. bod Legislatívnych pravidiel tvorby zákonov č. 19/1997 Z. z.).</w:t>
      </w:r>
    </w:p>
    <w:p w:rsidR="00833AFE" w:rsidP="000217FE">
      <w:pPr>
        <w:bidi w:val="0"/>
        <w:ind w:firstLine="708"/>
        <w:jc w:val="both"/>
        <w:rPr>
          <w:rFonts w:ascii="Times New Roman" w:hAnsi="Times New Roman"/>
        </w:rPr>
      </w:pPr>
    </w:p>
    <w:p w:rsidR="00833AFE" w:rsidP="000217FE">
      <w:pPr>
        <w:bidi w:val="0"/>
        <w:jc w:val="both"/>
        <w:rPr>
          <w:rFonts w:ascii="Times New Roman" w:hAnsi="Times New Roman"/>
        </w:rPr>
      </w:pPr>
      <w:r w:rsidR="002D37A6">
        <w:rPr>
          <w:rFonts w:ascii="Times New Roman" w:hAnsi="Times New Roman"/>
        </w:rPr>
        <w:t>2</w:t>
      </w:r>
      <w:r>
        <w:rPr>
          <w:rFonts w:ascii="Times New Roman" w:hAnsi="Times New Roman"/>
        </w:rPr>
        <w:t>2. K čl. I § 26 (poznámka pod čiarou k odkazu 58)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čl. I § 26 písm. e) Poznámka pod čiarou k odkazu 58 znie:</w:t>
      </w:r>
    </w:p>
    <w:p w:rsidR="00833AFE" w:rsidP="000217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„58) § 33 ods. 5  zákona č. 142/2000 Z. z. v znení zákona č. 42/2017 Z. z.“.</w:t>
      </w:r>
      <w:r w:rsidRPr="00D824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</w:p>
    <w:p w:rsidR="002D37A6" w:rsidP="002D37A6">
      <w:pPr>
        <w:bidi w:val="0"/>
        <w:jc w:val="both"/>
        <w:rPr>
          <w:rFonts w:ascii="Times New Roman" w:hAnsi="Times New Roman"/>
        </w:rPr>
      </w:pPr>
    </w:p>
    <w:p w:rsidR="00833AFE" w:rsidP="002D37A6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legislatívnu úpravu v súlade s  citáciou novelizovaných zákonov (43. Legislatívnych pravidiel tvorby zákonov č. 19/1997 Z. z.).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803"/>
    <w:rsid w:val="0000531F"/>
    <w:rsid w:val="00005C35"/>
    <w:rsid w:val="00013123"/>
    <w:rsid w:val="00017101"/>
    <w:rsid w:val="000217FE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49A3"/>
    <w:rsid w:val="000C699E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C0D"/>
    <w:rsid w:val="002659BB"/>
    <w:rsid w:val="00265D04"/>
    <w:rsid w:val="002774F7"/>
    <w:rsid w:val="00280394"/>
    <w:rsid w:val="00285232"/>
    <w:rsid w:val="00293328"/>
    <w:rsid w:val="00297AEF"/>
    <w:rsid w:val="002C3458"/>
    <w:rsid w:val="002C425B"/>
    <w:rsid w:val="002C7346"/>
    <w:rsid w:val="002C7E7B"/>
    <w:rsid w:val="002D37A6"/>
    <w:rsid w:val="002E0F39"/>
    <w:rsid w:val="002F2CA6"/>
    <w:rsid w:val="00303152"/>
    <w:rsid w:val="00303F03"/>
    <w:rsid w:val="00305B09"/>
    <w:rsid w:val="00311D17"/>
    <w:rsid w:val="00316036"/>
    <w:rsid w:val="00323302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C723D"/>
    <w:rsid w:val="003F3FB3"/>
    <w:rsid w:val="003F7533"/>
    <w:rsid w:val="00400444"/>
    <w:rsid w:val="00401DB9"/>
    <w:rsid w:val="004048F2"/>
    <w:rsid w:val="0040559F"/>
    <w:rsid w:val="004173D1"/>
    <w:rsid w:val="004207DA"/>
    <w:rsid w:val="0042443B"/>
    <w:rsid w:val="00427EE4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A42E4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5E5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136D7"/>
    <w:rsid w:val="007228D5"/>
    <w:rsid w:val="00737008"/>
    <w:rsid w:val="00741AA6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0CC5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2596E"/>
    <w:rsid w:val="00833AFE"/>
    <w:rsid w:val="00845F71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49B3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210F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87F65"/>
    <w:rsid w:val="00A94248"/>
    <w:rsid w:val="00A961FD"/>
    <w:rsid w:val="00A97450"/>
    <w:rsid w:val="00AA25F6"/>
    <w:rsid w:val="00AA36A8"/>
    <w:rsid w:val="00AB0E87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572A4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BF79AB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54B6D"/>
    <w:rsid w:val="00C625ED"/>
    <w:rsid w:val="00C71FF5"/>
    <w:rsid w:val="00C72040"/>
    <w:rsid w:val="00C7302A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CF0AAF"/>
    <w:rsid w:val="00D063FE"/>
    <w:rsid w:val="00D1165C"/>
    <w:rsid w:val="00D11F39"/>
    <w:rsid w:val="00D14363"/>
    <w:rsid w:val="00D14D38"/>
    <w:rsid w:val="00D2405B"/>
    <w:rsid w:val="00D259F2"/>
    <w:rsid w:val="00D346C5"/>
    <w:rsid w:val="00D34D54"/>
    <w:rsid w:val="00D35424"/>
    <w:rsid w:val="00D55789"/>
    <w:rsid w:val="00D60656"/>
    <w:rsid w:val="00D60B6B"/>
    <w:rsid w:val="00D62315"/>
    <w:rsid w:val="00D65F85"/>
    <w:rsid w:val="00D73193"/>
    <w:rsid w:val="00D73B41"/>
    <w:rsid w:val="00D8240A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E1C0E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EBDD0-3208-4998-B775-8ED2EF70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389</TotalTime>
  <Pages>6</Pages>
  <Words>1727</Words>
  <Characters>9846</Characters>
  <Application>Microsoft Office Word</Application>
  <DocSecurity>0</DocSecurity>
  <Lines>0</Lines>
  <Paragraphs>0</Paragraphs>
  <ScaleCrop>false</ScaleCrop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290</cp:revision>
  <cp:lastPrinted>2018-01-24T11:12:00Z</cp:lastPrinted>
  <dcterms:created xsi:type="dcterms:W3CDTF">2013-05-23T10:57:00Z</dcterms:created>
  <dcterms:modified xsi:type="dcterms:W3CDTF">2018-01-24T11:16:00Z</dcterms:modified>
</cp:coreProperties>
</file>