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514E" w:rsidP="00A5514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A5514E" w:rsidP="00A5514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5514E" w:rsidP="00A5514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5514E" w:rsidP="00A5514E">
      <w:pPr>
        <w:bidi w:val="0"/>
        <w:rPr>
          <w:rFonts w:ascii="Arial" w:hAnsi="Arial" w:cs="Arial"/>
          <w:b/>
          <w:i/>
        </w:rPr>
      </w:pPr>
    </w:p>
    <w:p w:rsidR="00A5514E" w:rsidP="00A5514E">
      <w:pPr>
        <w:bidi w:val="0"/>
        <w:rPr>
          <w:rFonts w:ascii="Arial" w:hAnsi="Arial" w:cs="Arial"/>
          <w:b/>
          <w:i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30. schôdza výboru </w:t>
      </w:r>
    </w:p>
    <w:p w:rsidR="00A5514E" w:rsidP="00A5514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2178/2017</w:t>
      </w:r>
    </w:p>
    <w:p w:rsidR="00A5514E" w:rsidP="00A5514E">
      <w:pPr>
        <w:bidi w:val="0"/>
        <w:jc w:val="both"/>
        <w:rPr>
          <w:rFonts w:ascii="Arial" w:hAnsi="Arial" w:cs="Arial"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</w:p>
    <w:p w:rsidR="00A5514E" w:rsidP="00A5514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A5514E" w:rsidP="00A5514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144</w:t>
      </w:r>
    </w:p>
    <w:p w:rsidR="00A5514E" w:rsidP="00A5514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5514E" w:rsidP="00A5514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A5514E" w:rsidP="00A5514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5514E" w:rsidP="00A5514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00A52">
        <w:rPr>
          <w:rFonts w:ascii="Arial" w:hAnsi="Arial" w:cs="Arial"/>
          <w:b/>
        </w:rPr>
        <w:t xml:space="preserve"> 23. </w:t>
      </w:r>
      <w:r>
        <w:rPr>
          <w:rFonts w:ascii="Arial" w:hAnsi="Arial" w:cs="Arial"/>
          <w:b/>
        </w:rPr>
        <w:t>januára 2018</w:t>
      </w:r>
    </w:p>
    <w:p w:rsidR="00A5514E" w:rsidP="00A5514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97/2013 Z. z. o pozemkových spoločenstvách v znení zákona č. 34/2014 Z. z. a ktorým sa menia a dopĺňajú niektoré zákony (tlač 748)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97/2013 Z. z. o pozemkových spoločenstvách v znení zákona č. 34/2014 Z. z. a ktorým sa menia a dopĺ</w:t>
      </w:r>
      <w:r w:rsidR="009C0E9F">
        <w:rPr>
          <w:rFonts w:ascii="Arial" w:hAnsi="Arial" w:cs="Arial"/>
        </w:rPr>
        <w:t>ňajú niektoré zákony (tlač 748) s týmito pripomienkami:</w:t>
      </w:r>
    </w:p>
    <w:p w:rsidR="009C0E9F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C0E9F" w:rsidRPr="009C0E9F" w:rsidP="009C0E9F">
      <w:pPr>
        <w:pStyle w:val="ListParagraph"/>
        <w:numPr>
          <w:numId w:val="2"/>
        </w:numPr>
        <w:bidi w:val="0"/>
        <w:spacing w:after="200"/>
        <w:jc w:val="both"/>
        <w:rPr>
          <w:rFonts w:ascii="Arial" w:hAnsi="Arial" w:cs="Arial"/>
          <w:u w:val="single"/>
        </w:rPr>
      </w:pPr>
      <w:r w:rsidRPr="0071168D">
        <w:rPr>
          <w:rFonts w:ascii="Arial" w:hAnsi="Arial" w:cs="Arial"/>
          <w:u w:val="single"/>
        </w:rPr>
        <w:t>K čl. I bod 1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>V čl. I bod 1 sa za slovo „správcu“ vkladajú slová „lesných pozemkov, lesných porastov a stavieb vo vlastníctve Slovenskej republiky slúžiacich lesnému hospodárstvu“.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C0E9F" w:rsidRPr="0071168D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 xml:space="preserve">Ide o legislatívno-technickú pripomienku, ktorou sa odstraňuje normatívny charakter poznámky pod čiarou 1a, </w:t>
      </w:r>
      <w:r w:rsidRPr="0071168D">
        <w:rPr>
          <w:rFonts w:ascii="Arial" w:hAnsi="Arial" w:cs="Arial"/>
          <w:lang w:eastAsia="sk-SK"/>
        </w:rPr>
        <w:t>čo je v rozpore so 47. bodom prílohy č. 2 Legislatívnych pravidiel tvorby zákonov č. 19/1997 Z. z.</w:t>
      </w:r>
    </w:p>
    <w:p w:rsidR="009C0E9F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9C0E9F" w:rsidRPr="009C0E9F" w:rsidP="009C0E9F">
      <w:pPr>
        <w:tabs>
          <w:tab w:val="left" w:pos="709"/>
          <w:tab w:val="left" w:pos="1021"/>
        </w:tabs>
        <w:bidi w:val="0"/>
        <w:ind w:left="709" w:hanging="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u w:val="single"/>
        </w:rPr>
        <w:t>K čl. I bod 1</w:t>
      </w:r>
    </w:p>
    <w:p w:rsidR="009C0E9F" w:rsidRPr="009C0E9F" w:rsidP="009C0E9F">
      <w:pPr>
        <w:widowControl w:val="0"/>
        <w:bidi w:val="0"/>
        <w:spacing w:after="200"/>
        <w:ind w:left="567"/>
        <w:jc w:val="both"/>
        <w:rPr>
          <w:rFonts w:ascii="Arial" w:hAnsi="Arial" w:cs="Arial"/>
        </w:rPr>
      </w:pPr>
      <w:r w:rsidRPr="009C0E9F">
        <w:rPr>
          <w:rFonts w:ascii="Arial" w:hAnsi="Arial" w:cs="Arial"/>
        </w:rPr>
        <w:t>V čl. I bode 1 sa slová „a správcu podľa osobitného predpisu</w:t>
      </w:r>
      <w:r w:rsidRPr="009C0E9F">
        <w:rPr>
          <w:rFonts w:ascii="Arial" w:hAnsi="Arial" w:cs="Arial"/>
          <w:vertAlign w:val="superscript"/>
        </w:rPr>
        <w:t>1a</w:t>
      </w:r>
      <w:r w:rsidRPr="009C0E9F">
        <w:rPr>
          <w:rFonts w:ascii="Arial" w:hAnsi="Arial" w:cs="Arial"/>
        </w:rPr>
        <w:t>) (ďalej len „správca“)“ nahrádzajú slovami „a správcu</w:t>
      </w:r>
      <w:r w:rsidRPr="009C0E9F">
        <w:rPr>
          <w:rFonts w:ascii="Arial" w:hAnsi="Arial" w:cs="Arial"/>
          <w:vertAlign w:val="superscript"/>
        </w:rPr>
        <w:t>1a</w:t>
      </w:r>
      <w:r w:rsidRPr="009C0E9F">
        <w:rPr>
          <w:rFonts w:ascii="Arial" w:hAnsi="Arial" w:cs="Arial"/>
        </w:rPr>
        <w:t>)“.</w:t>
      </w:r>
    </w:p>
    <w:p w:rsidR="009C0E9F" w:rsidRPr="00543FA7" w:rsidP="009C0E9F">
      <w:pPr>
        <w:widowControl w:val="0"/>
        <w:bidi w:val="0"/>
        <w:spacing w:after="200"/>
        <w:ind w:left="360"/>
        <w:jc w:val="both"/>
        <w:rPr>
          <w:rFonts w:ascii="Times New Roman" w:hAnsi="Times New Roman" w:cs="Arial"/>
        </w:rPr>
      </w:pPr>
    </w:p>
    <w:p w:rsidR="009C0E9F" w:rsidP="009C0E9F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Nie je vhodné uvádzať tu pojem správcu podľa osobitného predpisu a zároveň i legislatívnu skratku, pretože podľa § 2 písm. q) zákona č. 326/2005 Z. z. je zavedený len pojem „správca“. Postačuje preto len používať pojem „správca“ s odkazom na jeho legálnu definíciu.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9C0E9F" w:rsidP="009C0E9F">
      <w:pPr>
        <w:pStyle w:val="ListParagraph"/>
        <w:widowControl w:val="0"/>
        <w:bidi w:val="0"/>
        <w:ind w:left="567" w:hanging="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u w:val="single"/>
        </w:rPr>
        <w:t>K čl. I bod 2</w:t>
      </w:r>
    </w:p>
    <w:p w:rsidR="009C0E9F" w:rsidP="009C0E9F">
      <w:pPr>
        <w:widowControl w:val="0"/>
        <w:bidi w:val="0"/>
        <w:ind w:left="567"/>
        <w:jc w:val="both"/>
        <w:rPr>
          <w:rFonts w:ascii="Arial" w:hAnsi="Arial" w:cs="Arial"/>
        </w:rPr>
      </w:pPr>
      <w:r w:rsidRPr="009C0E9F">
        <w:rPr>
          <w:rFonts w:ascii="Arial" w:hAnsi="Arial" w:cs="Arial"/>
        </w:rPr>
        <w:t>V čl. I sa za bod 2 vkladá nový bod 3, ktorý znie:</w:t>
      </w:r>
    </w:p>
    <w:p w:rsidR="009C0E9F" w:rsidRPr="009C0E9F" w:rsidP="009C0E9F">
      <w:pPr>
        <w:widowControl w:val="0"/>
        <w:bidi w:val="0"/>
        <w:ind w:left="567"/>
        <w:jc w:val="both"/>
        <w:rPr>
          <w:rFonts w:ascii="Arial" w:hAnsi="Arial" w:cs="Arial"/>
        </w:rPr>
      </w:pPr>
      <w:r w:rsidRPr="009C0E9F">
        <w:rPr>
          <w:rFonts w:ascii="Arial" w:hAnsi="Arial" w:cs="Arial"/>
        </w:rPr>
        <w:t>„3. V § 2 ods. 2 sa slová „až 10“ nahrádzajú slovami „až 12“ a slová „až 4“ sa nahrádzajú slovami „až 5“.“.</w:t>
      </w:r>
    </w:p>
    <w:p w:rsidR="009C0E9F" w:rsidP="009C0E9F">
      <w:pPr>
        <w:pStyle w:val="ListParagraph"/>
        <w:widowControl w:val="0"/>
        <w:bidi w:val="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Nasledujúce body sa primerane prečíslujú.</w:t>
      </w:r>
    </w:p>
    <w:p w:rsidR="009C0E9F" w:rsidRPr="009C0E9F" w:rsidP="009C0E9F">
      <w:pPr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P="009C0E9F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Je potrebné prečíslovať vnútorné odkazy vzhľadom na prečíslovanie odsekov v niektorých paragrafoch vo vládnom návrhu zákona. Legislatívno-technická úprava.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9C0E9F" w:rsidP="009C0E9F">
      <w:pPr>
        <w:bidi w:val="0"/>
        <w:spacing w:after="200"/>
        <w:ind w:left="284"/>
        <w:jc w:val="both"/>
        <w:rPr>
          <w:rFonts w:ascii="Arial" w:hAnsi="Arial" w:cs="Arial"/>
          <w:u w:val="single"/>
        </w:rPr>
      </w:pPr>
      <w:r w:rsidRPr="009C0E9F">
        <w:rPr>
          <w:rFonts w:ascii="Arial" w:hAnsi="Arial" w:cs="Arial"/>
        </w:rPr>
        <w:t>4.</w:t>
      </w:r>
      <w:r>
        <w:rPr>
          <w:rFonts w:ascii="Arial" w:hAnsi="Arial" w:cs="Arial"/>
          <w:u w:val="single"/>
        </w:rPr>
        <w:t xml:space="preserve"> </w:t>
      </w:r>
      <w:r w:rsidRPr="009C0E9F">
        <w:rPr>
          <w:rFonts w:ascii="Arial" w:hAnsi="Arial" w:cs="Arial"/>
          <w:u w:val="single"/>
        </w:rPr>
        <w:t xml:space="preserve">K čl. I </w:t>
      </w:r>
    </w:p>
    <w:p w:rsidR="009C0E9F" w:rsidP="009C0E9F">
      <w:pPr>
        <w:pStyle w:val="ListParagraph"/>
        <w:bidi w:val="0"/>
        <w:spacing w:after="200"/>
        <w:ind w:left="644"/>
        <w:jc w:val="both"/>
        <w:rPr>
          <w:rFonts w:ascii="Arial" w:hAnsi="Arial" w:cs="Arial"/>
        </w:rPr>
      </w:pPr>
      <w:r w:rsidRPr="009C0E9F">
        <w:rPr>
          <w:rFonts w:ascii="Arial" w:hAnsi="Arial" w:cs="Arial"/>
        </w:rPr>
        <w:t>V čl. I sa za bod 6 vkladá nový bod 7, ktorý znie:</w:t>
      </w:r>
    </w:p>
    <w:p w:rsidR="009C0E9F" w:rsidRPr="009C0E9F" w:rsidP="009C0E9F">
      <w:pPr>
        <w:pStyle w:val="ListParagraph"/>
        <w:bidi w:val="0"/>
        <w:spacing w:after="200"/>
        <w:ind w:left="644"/>
        <w:jc w:val="both"/>
        <w:rPr>
          <w:rFonts w:ascii="Arial" w:hAnsi="Arial" w:cs="Arial"/>
          <w:u w:val="single"/>
        </w:rPr>
      </w:pPr>
      <w:r w:rsidRPr="009C0E9F">
        <w:rPr>
          <w:rFonts w:ascii="Arial" w:hAnsi="Arial" w:cs="Arial"/>
        </w:rPr>
        <w:t>„7. V § 5 ods. 1 písm. j) sa slová „§ 13 ods. 3 a 4“ nahrádzajú slovami „§ 13 ods. 4 a 5“.“.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>Nasledujúce body sa primerane prečíslujú.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C0E9F" w:rsidRPr="0071168D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>Ide o legislatívno-technickú pripomienku, ktorou sa reaguje na vloženie nového odseku 3 v § 13 (bod 33 návrhu zákona).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C0E9F" w:rsidRPr="009C0E9F" w:rsidP="009C0E9F">
      <w:pPr>
        <w:bidi w:val="0"/>
        <w:spacing w:after="200"/>
        <w:ind w:left="284"/>
        <w:jc w:val="both"/>
        <w:rPr>
          <w:rFonts w:ascii="Arial" w:hAnsi="Arial" w:cs="Arial"/>
          <w:u w:val="single"/>
        </w:rPr>
      </w:pPr>
      <w:r w:rsidRPr="009C0E9F">
        <w:rPr>
          <w:rFonts w:ascii="Arial" w:hAnsi="Arial" w:cs="Arial"/>
        </w:rPr>
        <w:t>5.</w:t>
      </w:r>
      <w:r>
        <w:rPr>
          <w:rFonts w:ascii="Arial" w:hAnsi="Arial" w:cs="Arial"/>
          <w:u w:val="single"/>
        </w:rPr>
        <w:t xml:space="preserve"> </w:t>
      </w:r>
      <w:r w:rsidRPr="009C0E9F">
        <w:rPr>
          <w:rFonts w:ascii="Arial" w:hAnsi="Arial" w:cs="Arial"/>
          <w:u w:val="single"/>
        </w:rPr>
        <w:t>K čl. I bod 12 § 7 ods. 1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>V čl. I bod 12 § 7 ods. 1  sa slová „primerane vzťahujú všeobecné ustanovenia o likvidácii spoločnosti.</w:t>
      </w:r>
      <w:r w:rsidRPr="0071168D">
        <w:rPr>
          <w:rFonts w:ascii="Arial" w:hAnsi="Arial" w:cs="Arial"/>
          <w:vertAlign w:val="superscript"/>
        </w:rPr>
        <w:t>6</w:t>
      </w:r>
      <w:r w:rsidRPr="0071168D">
        <w:rPr>
          <w:rFonts w:ascii="Arial" w:hAnsi="Arial" w:cs="Arial"/>
        </w:rPr>
        <w:t>)“ nahrádzajú slovami „použijú primerane ustanovenia Obchodného zákonníka o likvidácii obchodných spoločností,</w:t>
      </w:r>
      <w:r w:rsidRPr="0071168D">
        <w:rPr>
          <w:rFonts w:ascii="Arial" w:hAnsi="Arial" w:cs="Arial"/>
          <w:vertAlign w:val="superscript"/>
        </w:rPr>
        <w:t>6</w:t>
      </w:r>
      <w:r w:rsidRPr="0071168D">
        <w:rPr>
          <w:rFonts w:ascii="Arial" w:hAnsi="Arial" w:cs="Arial"/>
        </w:rPr>
        <w:t>) ak tento zákon neustanovuje inak.“.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C0E9F" w:rsidRPr="0071168D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 xml:space="preserve">Ide o legislatívno-technickú pripomienku, ktorou sa odstraňuje normatívny charakter poznámky pod čiarou 1a, </w:t>
      </w:r>
      <w:r w:rsidRPr="0071168D">
        <w:rPr>
          <w:rFonts w:ascii="Arial" w:hAnsi="Arial" w:cs="Arial"/>
          <w:lang w:eastAsia="sk-SK"/>
        </w:rPr>
        <w:t>čo je v rozpore so 47. bodom prílohy č. 2 Legislatívnych pravidiel tvorby zákonov č. 19/1997 Z. z.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P="009C0E9F">
      <w:pPr>
        <w:pStyle w:val="ListParagraph"/>
        <w:widowControl w:val="0"/>
        <w:bidi w:val="0"/>
        <w:spacing w:after="200"/>
        <w:ind w:left="567" w:hanging="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u w:val="single"/>
        </w:rPr>
        <w:t>K čl. 1 bod 20</w:t>
      </w:r>
    </w:p>
    <w:p w:rsidR="009C0E9F" w:rsidRPr="009C0E9F" w:rsidP="009C0E9F">
      <w:pPr>
        <w:pStyle w:val="ListParagraph"/>
        <w:widowControl w:val="0"/>
        <w:bidi w:val="0"/>
        <w:spacing w:after="200"/>
        <w:ind w:left="567" w:hanging="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 w:rsidRPr="009C0E9F">
        <w:rPr>
          <w:rFonts w:ascii="Arial" w:hAnsi="Arial" w:cs="Arial"/>
        </w:rPr>
        <w:t>V čl. I bode 20 sa vypúšťa bodkočiarka a slová „</w:t>
      </w:r>
      <w:r w:rsidRPr="009C0E9F">
        <w:rPr>
          <w:rFonts w:ascii="Arial" w:hAnsi="Arial" w:cs="Arial"/>
          <w:lang w:eastAsia="sk-SK"/>
        </w:rPr>
        <w:t>to sa primerane vzťahuje na správcu</w:t>
      </w:r>
      <w:r w:rsidRPr="009C0E9F">
        <w:rPr>
          <w:rFonts w:ascii="Arial" w:hAnsi="Arial" w:cs="Arial"/>
        </w:rPr>
        <w:t>“.</w:t>
      </w:r>
    </w:p>
    <w:p w:rsidR="009C0E9F" w:rsidRPr="00543FA7" w:rsidP="009C0E9F">
      <w:pPr>
        <w:widowControl w:val="0"/>
        <w:bidi w:val="0"/>
        <w:spacing w:after="200"/>
        <w:ind w:left="360"/>
        <w:jc w:val="both"/>
        <w:rPr>
          <w:rFonts w:ascii="Times New Roman" w:hAnsi="Times New Roman" w:cs="Arial"/>
        </w:rPr>
      </w:pPr>
    </w:p>
    <w:p w:rsidR="009C0E9F" w:rsidP="009C0E9F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Ustanovenie § 9 ods. 13 upravuje spôsob nakladania s príjmom Slovenského pozemkového fondu (ďalej len „fond“) za podiely štátu a neznámych vlastníkov na spoločnej nehnuteľnosti. Preberá sa tu režim nakladania s takými príjmami, ktorý je upravený v § 17 až 20 zákona č. 180/1995 Z. z. uvedené paragrafy sa týkajú tak postupu fondu v prípade poľnohospodárskej pôdy ako aj správcu lesného majetku štátu v primeranom rozsahu v prípade lesného pozemku, čo vyplýva priamo zo zákona č. 180/1995 Z. z. Preto je zbytočne duplicitné ustanoviť to i v tomto vládnom návrhu zákona.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P="009C0E9F">
      <w:pPr>
        <w:bidi w:val="0"/>
        <w:ind w:left="284"/>
        <w:jc w:val="both"/>
        <w:rPr>
          <w:rFonts w:ascii="Arial" w:hAnsi="Arial" w:cs="Arial"/>
          <w:u w:val="single"/>
        </w:rPr>
      </w:pPr>
      <w:r w:rsidRPr="009C0E9F">
        <w:rPr>
          <w:rFonts w:ascii="Arial" w:hAnsi="Arial" w:cs="Arial"/>
        </w:rPr>
        <w:t>7.</w:t>
      </w:r>
      <w:r>
        <w:rPr>
          <w:rFonts w:ascii="Arial" w:hAnsi="Arial" w:cs="Arial"/>
          <w:u w:val="single"/>
        </w:rPr>
        <w:t xml:space="preserve"> </w:t>
      </w:r>
      <w:r w:rsidRPr="009C0E9F">
        <w:rPr>
          <w:rFonts w:ascii="Arial" w:hAnsi="Arial" w:cs="Arial"/>
          <w:u w:val="single"/>
        </w:rPr>
        <w:t>K čl. I bod 54 § 24a ods. 2</w:t>
      </w:r>
    </w:p>
    <w:p w:rsidR="009C0E9F" w:rsidRPr="009C0E9F" w:rsidP="009C0E9F">
      <w:pPr>
        <w:bidi w:val="0"/>
        <w:ind w:left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 w:rsidRPr="009C0E9F">
        <w:rPr>
          <w:rFonts w:ascii="Arial" w:hAnsi="Arial" w:cs="Arial"/>
        </w:rPr>
        <w:t>V čl. I bod 54 § 24a ods. 2 sa vypúšťajú slová „dôvod zrušenia spoločenstva“.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</w:rPr>
      </w:pPr>
    </w:p>
    <w:p w:rsidR="009C0E9F" w:rsidRPr="0071168D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 xml:space="preserve">Vypúšťa sa nadbytočný údaj z návrhu na zrušenie spoločenstva. K zrušeniu spoločenstva uvedenou formou dochádza vždy len na základe rozhodnutia spoločenstva, čo je zrejmé z ustanovenia odseku 1, pričom „subjektívne“ dôvody prečo došlo k takému rozhodnutiu zhromaždenia pozemkového spoločenstva sú pre konanie irelevantné.  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highlight w:val="yellow"/>
          <w:u w:val="single"/>
        </w:rPr>
      </w:pPr>
    </w:p>
    <w:p w:rsidR="009C0E9F" w:rsidP="009C0E9F">
      <w:pPr>
        <w:bidi w:val="0"/>
        <w:ind w:left="284"/>
        <w:jc w:val="both"/>
        <w:rPr>
          <w:rFonts w:ascii="Arial" w:hAnsi="Arial" w:cs="Arial"/>
          <w:u w:val="single"/>
        </w:rPr>
      </w:pPr>
      <w:r w:rsidRPr="009C0E9F">
        <w:rPr>
          <w:rFonts w:ascii="Arial" w:hAnsi="Arial" w:cs="Arial"/>
        </w:rPr>
        <w:t>8.</w:t>
      </w:r>
      <w:r>
        <w:rPr>
          <w:rFonts w:ascii="Arial" w:hAnsi="Arial" w:cs="Arial"/>
          <w:u w:val="single"/>
        </w:rPr>
        <w:t xml:space="preserve"> </w:t>
      </w:r>
      <w:r w:rsidRPr="009C0E9F">
        <w:rPr>
          <w:rFonts w:ascii="Arial" w:hAnsi="Arial" w:cs="Arial"/>
          <w:u w:val="single"/>
        </w:rPr>
        <w:t>K čl. I bod 57 § 27 ods. 1</w:t>
      </w:r>
    </w:p>
    <w:p w:rsidR="009C0E9F" w:rsidRPr="009C0E9F" w:rsidP="009C0E9F">
      <w:pPr>
        <w:bidi w:val="0"/>
        <w:ind w:left="426" w:hanging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 w:rsidRPr="009C0E9F">
        <w:rPr>
          <w:rFonts w:ascii="Arial" w:hAnsi="Arial" w:cs="Arial"/>
        </w:rPr>
        <w:t xml:space="preserve">V čl. I bod 57 § 27 ods. 1  sa slová „§ 24a ods. 3“ nahrádzajú slovom „§ 24a ods. </w:t>
      </w:r>
      <w:r>
        <w:rPr>
          <w:rFonts w:ascii="Arial" w:hAnsi="Arial" w:cs="Arial"/>
        </w:rPr>
        <w:t xml:space="preserve">  </w:t>
      </w:r>
      <w:r w:rsidRPr="009C0E9F">
        <w:rPr>
          <w:rFonts w:ascii="Arial" w:hAnsi="Arial" w:cs="Arial"/>
        </w:rPr>
        <w:t>1“.</w:t>
      </w: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C0E9F" w:rsidRPr="0071168D" w:rsidP="009C0E9F">
      <w:pPr>
        <w:pStyle w:val="ListParagraph"/>
        <w:bidi w:val="0"/>
        <w:ind w:left="644"/>
        <w:jc w:val="both"/>
        <w:rPr>
          <w:rFonts w:ascii="Arial" w:hAnsi="Arial" w:cs="Arial"/>
          <w:u w:val="single"/>
        </w:rPr>
      </w:pPr>
    </w:p>
    <w:p w:rsidR="009C0E9F" w:rsidRPr="0071168D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 xml:space="preserve">Ide o legislatívno-technickú úpravu ktorou sa opravuje nesprávny vnútorný odkaz, nakoľko § 24a neobsahuje odsek 3. </w:t>
      </w:r>
    </w:p>
    <w:p w:rsidR="009C0E9F" w:rsidRPr="0071168D" w:rsidP="009C0E9F">
      <w:pPr>
        <w:pStyle w:val="ListParagraph"/>
        <w:bidi w:val="0"/>
        <w:ind w:left="644"/>
        <w:rPr>
          <w:rFonts w:ascii="Arial" w:hAnsi="Arial" w:cs="Arial"/>
          <w:u w:val="single"/>
        </w:rPr>
      </w:pP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2161A1" w:rsidP="002161A1">
      <w:pPr>
        <w:pStyle w:val="ListParagraph"/>
        <w:widowControl w:val="0"/>
        <w:bidi w:val="0"/>
        <w:spacing w:after="200"/>
        <w:ind w:left="567" w:hanging="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9. </w:t>
      </w:r>
      <w:r>
        <w:rPr>
          <w:rFonts w:ascii="Arial" w:hAnsi="Arial" w:cs="Arial"/>
          <w:u w:val="single"/>
        </w:rPr>
        <w:t>K čl. I bod 57 § 28 ods. 2</w:t>
      </w:r>
    </w:p>
    <w:p w:rsidR="009C0E9F" w:rsidRPr="002161A1" w:rsidP="002161A1">
      <w:pPr>
        <w:pStyle w:val="ListParagraph"/>
        <w:widowControl w:val="0"/>
        <w:bidi w:val="0"/>
        <w:spacing w:after="200"/>
        <w:ind w:left="567" w:hanging="283"/>
        <w:jc w:val="both"/>
        <w:rPr>
          <w:rFonts w:ascii="Arial" w:hAnsi="Arial" w:cs="Arial"/>
          <w:u w:val="single"/>
        </w:rPr>
      </w:pPr>
      <w:r w:rsidR="002161A1">
        <w:rPr>
          <w:rFonts w:ascii="Arial" w:hAnsi="Arial" w:cs="Arial"/>
        </w:rPr>
        <w:t xml:space="preserve">    </w:t>
      </w:r>
      <w:r w:rsidRPr="002161A1">
        <w:rPr>
          <w:rFonts w:ascii="Arial" w:hAnsi="Arial" w:cs="Arial"/>
        </w:rPr>
        <w:t>V čl. I bode 57 § 28 odsek 2 znie:</w:t>
      </w:r>
    </w:p>
    <w:p w:rsidR="009C0E9F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 xml:space="preserve">„(2) </w:t>
      </w:r>
      <w:r w:rsidRPr="00543FA7">
        <w:rPr>
          <w:rFonts w:ascii="Arial" w:hAnsi="Arial" w:cs="Arial"/>
          <w:lang w:eastAsia="sk-SK"/>
        </w:rPr>
        <w:t>Okresný úrad zastaví konanie o uložení pokuty podľa odseku 1 písm. d), ak spoločenstvo odstráni nedostatok, pre ktorý konanie o uložení pokuty začalo.</w:t>
      </w:r>
      <w:r w:rsidRPr="00543FA7">
        <w:rPr>
          <w:rFonts w:ascii="Arial" w:hAnsi="Arial" w:cs="Arial"/>
        </w:rPr>
        <w:t>“.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Je potrebné odstrániť nejednoznačnosť navrhnutého znenia § 28 ods. 2, nakoľko z neho môže vyplývať, že konanie začaté pre porušenie jednej povinnosti sa zastaví v prípade odstránenia iného protiprávneho stavu, než kvôli ktorému konanie začalo. Konanie by tak nesplnilo svoj účel a skončilo by bez uloženia sankcie i bez odstránenia nedostatku na strane spoločenstva.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2161A1" w:rsidP="002161A1">
      <w:pPr>
        <w:bidi w:val="0"/>
        <w:rPr>
          <w:rFonts w:ascii="Arial" w:hAnsi="Arial" w:cs="Arial"/>
          <w:u w:val="single"/>
        </w:rPr>
      </w:pPr>
      <w:r w:rsidRPr="002161A1">
        <w:rPr>
          <w:rFonts w:ascii="Arial" w:hAnsi="Arial" w:cs="Arial"/>
        </w:rPr>
        <w:t>10.</w:t>
      </w:r>
      <w:r>
        <w:rPr>
          <w:rFonts w:ascii="Arial" w:hAnsi="Arial" w:cs="Arial"/>
          <w:u w:val="single"/>
        </w:rPr>
        <w:t xml:space="preserve"> K čl. I § bod 5</w:t>
      </w:r>
      <w:r w:rsidR="0031242E">
        <w:rPr>
          <w:rFonts w:ascii="Arial" w:hAnsi="Arial" w:cs="Arial"/>
          <w:u w:val="single"/>
        </w:rPr>
        <w:t>9</w:t>
      </w:r>
    </w:p>
    <w:p w:rsidR="009C0E9F" w:rsidRPr="002161A1" w:rsidP="002161A1">
      <w:pPr>
        <w:bidi w:val="0"/>
        <w:rPr>
          <w:rFonts w:ascii="Arial" w:hAnsi="Arial" w:cs="Arial"/>
          <w:u w:val="single"/>
        </w:rPr>
      </w:pPr>
      <w:r w:rsidR="002161A1">
        <w:rPr>
          <w:rFonts w:ascii="Arial" w:hAnsi="Arial" w:cs="Arial"/>
        </w:rPr>
        <w:t xml:space="preserve">     </w:t>
      </w:r>
      <w:r w:rsidRPr="002161A1">
        <w:rPr>
          <w:rFonts w:ascii="Arial" w:hAnsi="Arial" w:cs="Arial"/>
        </w:rPr>
        <w:t>V čl. I bod 59 znie:</w:t>
      </w:r>
    </w:p>
    <w:p w:rsidR="009C0E9F" w:rsidRPr="0071168D" w:rsidP="002161A1">
      <w:pPr>
        <w:pStyle w:val="ListParagraph"/>
        <w:bidi w:val="0"/>
        <w:ind w:left="0"/>
        <w:rPr>
          <w:rFonts w:ascii="Arial" w:hAnsi="Arial" w:cs="Arial"/>
        </w:rPr>
      </w:pPr>
      <w:r w:rsidR="002161A1">
        <w:rPr>
          <w:rFonts w:ascii="Arial" w:hAnsi="Arial" w:cs="Arial"/>
        </w:rPr>
        <w:t xml:space="preserve">    </w:t>
      </w:r>
      <w:r w:rsidRPr="0071168D">
        <w:rPr>
          <w:rFonts w:ascii="Arial" w:hAnsi="Arial" w:cs="Arial"/>
        </w:rPr>
        <w:t>„59. § 30 znie:</w:t>
      </w:r>
    </w:p>
    <w:p w:rsidR="009C0E9F" w:rsidRPr="0071168D" w:rsidP="009C0E9F">
      <w:pPr>
        <w:pStyle w:val="ListParagraph"/>
        <w:bidi w:val="0"/>
        <w:ind w:left="644"/>
        <w:rPr>
          <w:rFonts w:ascii="Arial" w:hAnsi="Arial" w:cs="Arial"/>
        </w:rPr>
      </w:pPr>
    </w:p>
    <w:p w:rsidR="009C0E9F" w:rsidRPr="0071168D" w:rsidP="009C0E9F">
      <w:pPr>
        <w:pStyle w:val="ListParagraph"/>
        <w:bidi w:val="0"/>
        <w:ind w:left="644"/>
        <w:rPr>
          <w:rFonts w:ascii="Arial" w:hAnsi="Arial" w:cs="Arial"/>
        </w:rPr>
      </w:pPr>
      <w:r w:rsidRPr="0071168D">
        <w:rPr>
          <w:rFonts w:ascii="Arial" w:hAnsi="Arial" w:cs="Arial"/>
        </w:rPr>
        <w:tab/>
        <w:tab/>
        <w:tab/>
        <w:tab/>
        <w:tab/>
        <w:tab/>
        <w:t>„§ 30</w:t>
      </w:r>
    </w:p>
    <w:p w:rsidR="009C0E9F" w:rsidRPr="0071168D" w:rsidP="009C0E9F">
      <w:pPr>
        <w:pStyle w:val="ListParagraph"/>
        <w:bidi w:val="0"/>
        <w:ind w:left="284" w:firstLine="488"/>
        <w:rPr>
          <w:rFonts w:ascii="Arial" w:hAnsi="Arial" w:cs="Arial"/>
        </w:rPr>
      </w:pPr>
    </w:p>
    <w:p w:rsidR="009C0E9F" w:rsidRPr="0071168D" w:rsidP="009C0E9F">
      <w:pPr>
        <w:pStyle w:val="ListParagraph"/>
        <w:bidi w:val="0"/>
        <w:ind w:left="284" w:firstLine="488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>Na konanie podľa § 26 a § 27 až 29 sa vzťahuje všeobecný predpis o správnom konaní,</w:t>
      </w:r>
      <w:r w:rsidRPr="0071168D">
        <w:rPr>
          <w:rFonts w:ascii="Arial" w:hAnsi="Arial" w:cs="Arial"/>
          <w:vertAlign w:val="superscript"/>
        </w:rPr>
        <w:t>37</w:t>
      </w:r>
      <w:r w:rsidRPr="0071168D">
        <w:rPr>
          <w:rFonts w:ascii="Arial" w:hAnsi="Arial" w:cs="Arial"/>
        </w:rPr>
        <w:t xml:space="preserve">) ak tento zákon neustanovuje inak“. </w:t>
      </w:r>
    </w:p>
    <w:p w:rsidR="009C0E9F" w:rsidRPr="0071168D" w:rsidP="009C0E9F">
      <w:pPr>
        <w:pStyle w:val="ListParagraph"/>
        <w:bidi w:val="0"/>
        <w:ind w:left="4244"/>
        <w:rPr>
          <w:rFonts w:ascii="Arial" w:hAnsi="Arial" w:cs="Arial"/>
        </w:rPr>
      </w:pPr>
    </w:p>
    <w:p w:rsidR="009C0E9F" w:rsidP="009C0E9F">
      <w:pPr>
        <w:pStyle w:val="ListParagraph"/>
        <w:bidi w:val="0"/>
        <w:ind w:left="4244"/>
        <w:jc w:val="both"/>
        <w:rPr>
          <w:rFonts w:ascii="Arial" w:hAnsi="Arial" w:cs="Arial"/>
        </w:rPr>
      </w:pPr>
      <w:r w:rsidRPr="0071168D">
        <w:rPr>
          <w:rFonts w:ascii="Arial" w:hAnsi="Arial" w:cs="Arial"/>
        </w:rPr>
        <w:t xml:space="preserve">Ide o legislatívno-technickú pripomienku, ktorou sa odstraňuje nepriama novelizácia Správneho poriadku, čo je v rozpore  s čl. 11 Legislatívnych pravidiel tvorby zákonov č. 19/1997 Z. z. </w:t>
      </w:r>
    </w:p>
    <w:p w:rsidR="002161A1" w:rsidP="002161A1">
      <w:pPr>
        <w:pStyle w:val="ListParagraph"/>
        <w:bidi w:val="0"/>
        <w:ind w:left="567" w:hanging="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  <w:u w:val="single"/>
        </w:rPr>
        <w:t>K čl. I bod 60 § 32a</w:t>
      </w:r>
    </w:p>
    <w:p w:rsidR="009C0E9F" w:rsidRPr="002161A1" w:rsidP="002161A1">
      <w:pPr>
        <w:pStyle w:val="ListParagraph"/>
        <w:bidi w:val="0"/>
        <w:ind w:left="567" w:hanging="283"/>
        <w:jc w:val="both"/>
        <w:rPr>
          <w:rFonts w:ascii="Arial" w:hAnsi="Arial" w:cs="Arial"/>
          <w:u w:val="single"/>
        </w:rPr>
      </w:pPr>
      <w:r w:rsidR="002161A1">
        <w:rPr>
          <w:rFonts w:ascii="Arial" w:hAnsi="Arial" w:cs="Arial"/>
        </w:rPr>
        <w:t xml:space="preserve">      </w:t>
      </w:r>
      <w:r w:rsidRPr="002161A1">
        <w:rPr>
          <w:rFonts w:ascii="Arial" w:hAnsi="Arial" w:cs="Arial"/>
        </w:rPr>
        <w:t>V čl. I bode 60 sa § 32a dopĺňa odsekom 11, ktorý znie:</w:t>
      </w:r>
    </w:p>
    <w:p w:rsidR="009C0E9F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„(11) Konanie o uložení pokuty podľa § 28 ods. 1 nemožno začať, ak lehota podľa predpisu účinného do 30. júna 2018, ktorá je šesť mesiacov odo dňa, keď sa okresný úrad dozvedel o porušení povinnosti, uplynula do 30. júna 2018.“.</w:t>
      </w:r>
    </w:p>
    <w:p w:rsidR="009C0E9F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Z dôvodu právnej istoty je potrebné doplniť prechodné ustanovenie o postup okresného úradu v konaní o uložení pokuty vzhľadom na predĺženie subjektívnej lehoty v čl. I bod 58 zo šiestich mesiacov na dva roky. Ak okresnému úradu uplynula subjektívna lehota na uloženie pokuty platná podľa doterajšieho znenia zákona (6 mesiacov), okresný úrad nemôže začať konanie o uložení pokuty podľa nového znenia zákona (do 2 rokov), pretože by sa tým porušila právna istota spoločenstiev a okresný úrad by mohol začať konať aj vo veciach, ktoré sú už premlčané.</w:t>
      </w:r>
    </w:p>
    <w:p w:rsidR="009C0E9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</w:p>
    <w:p w:rsidR="00396D7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</w:p>
    <w:p w:rsidR="009C0E9F" w:rsidRPr="002161A1" w:rsidP="002161A1">
      <w:pPr>
        <w:pStyle w:val="ListParagraph"/>
        <w:widowControl w:val="0"/>
        <w:bidi w:val="0"/>
        <w:spacing w:after="200"/>
        <w:ind w:left="567" w:hanging="283"/>
        <w:jc w:val="both"/>
        <w:rPr>
          <w:rFonts w:ascii="Arial" w:hAnsi="Arial" w:cs="Arial"/>
          <w:u w:val="single"/>
        </w:rPr>
      </w:pPr>
      <w:r w:rsidR="002161A1">
        <w:rPr>
          <w:rFonts w:ascii="Arial" w:hAnsi="Arial" w:cs="Arial"/>
        </w:rPr>
        <w:t>12.</w:t>
      </w:r>
      <w:r w:rsidR="0031242E">
        <w:rPr>
          <w:rFonts w:ascii="Arial" w:hAnsi="Arial" w:cs="Arial"/>
        </w:rPr>
        <w:t xml:space="preserve"> </w:t>
      </w:r>
      <w:r w:rsidRPr="002161A1">
        <w:rPr>
          <w:rFonts w:ascii="Arial" w:hAnsi="Arial" w:cs="Arial"/>
        </w:rPr>
        <w:t>Čl. III sa vypúšťa. Nasledujúce články sa primerane prečíslujú.</w:t>
      </w:r>
    </w:p>
    <w:p w:rsidR="009C0E9F" w:rsidRPr="00543FA7" w:rsidP="009C0E9F">
      <w:pPr>
        <w:widowControl w:val="0"/>
        <w:bidi w:val="0"/>
        <w:spacing w:after="200"/>
        <w:ind w:left="360"/>
        <w:jc w:val="both"/>
        <w:rPr>
          <w:rFonts w:ascii="Times New Roman" w:hAnsi="Times New Roman" w:cs="Arial"/>
        </w:rPr>
      </w:pPr>
    </w:p>
    <w:p w:rsidR="009C0E9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Navrhovanou úpravou katastrálneho zákona sa má riešiť jednak prehľadnosť vzťahu jednotlivých listov vlastníctva patriacich do jednej spoločnej nehnuteľnosti a jednak sa majú uvádzať údaje o užívaní spoločne obhospodarovaných nehnuteľností. V prvom prípade ide o údaje, ktoré má kataster nehnuteľností obsahovať už v súčasnosti, takže nie je potrebné ustanoviť duplicitnú požiadavku. V druhom prípade ide jednak o veľmi zložitý proces získavania údajov, pre ktoré kataster nehnuteľností nie je v súčasnosti dostatočne vybavený, takže ustanovenia by boli neaplikovateľné, a jednak nie je vyriešený spôsob vynútenia nahlasovania týchto údajov do katastra nehnuteľností. Kým nie sú zabezpečené technické a z nich vyplývajúce finančné predpoklady, nie je možné vykonať takúto novelu katastrálneho zákona.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543FA7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2161A1" w:rsidP="002161A1">
      <w:pPr>
        <w:widowControl w:val="0"/>
        <w:bidi w:val="0"/>
        <w:spacing w:after="200"/>
        <w:ind w:left="360"/>
        <w:jc w:val="both"/>
        <w:rPr>
          <w:rFonts w:ascii="Arial" w:hAnsi="Arial" w:cs="Arial"/>
        </w:rPr>
      </w:pPr>
      <w:r w:rsidR="002161A1">
        <w:rPr>
          <w:rFonts w:ascii="Arial" w:hAnsi="Arial" w:cs="Arial"/>
        </w:rPr>
        <w:t xml:space="preserve">13. </w:t>
      </w:r>
      <w:r w:rsidRPr="002161A1">
        <w:rPr>
          <w:rFonts w:ascii="Arial" w:hAnsi="Arial" w:cs="Arial"/>
        </w:rPr>
        <w:t>Za čl. IV sa vkladá nový čl. V, ktorý znie:</w:t>
      </w:r>
    </w:p>
    <w:p w:rsidR="009C0E9F" w:rsidRPr="00543FA7" w:rsidP="009C0E9F">
      <w:pPr>
        <w:widowControl w:val="0"/>
        <w:bidi w:val="0"/>
        <w:spacing w:after="200"/>
        <w:ind w:left="360"/>
        <w:jc w:val="both"/>
        <w:rPr>
          <w:rFonts w:ascii="Times New Roman" w:hAnsi="Times New Roman" w:cs="Arial"/>
        </w:rPr>
      </w:pPr>
    </w:p>
    <w:p w:rsidR="009C0E9F" w:rsidP="009C0E9F">
      <w:pPr>
        <w:pStyle w:val="ListParagraph"/>
        <w:widowControl w:val="0"/>
        <w:bidi w:val="0"/>
        <w:spacing w:after="200"/>
        <w:jc w:val="center"/>
        <w:rPr>
          <w:rFonts w:ascii="Arial" w:hAnsi="Arial" w:cs="Arial"/>
          <w:b/>
        </w:rPr>
      </w:pPr>
      <w:r w:rsidRPr="00543FA7">
        <w:rPr>
          <w:rFonts w:ascii="Arial" w:hAnsi="Arial" w:cs="Arial"/>
        </w:rPr>
        <w:t>„</w:t>
      </w:r>
      <w:r w:rsidRPr="00543FA7">
        <w:rPr>
          <w:rFonts w:ascii="Arial" w:hAnsi="Arial" w:cs="Arial"/>
          <w:b/>
        </w:rPr>
        <w:t>Čl. V</w:t>
      </w:r>
    </w:p>
    <w:p w:rsidR="002161A1" w:rsidRPr="00543FA7" w:rsidP="009C0E9F">
      <w:pPr>
        <w:pStyle w:val="ListParagraph"/>
        <w:widowControl w:val="0"/>
        <w:bidi w:val="0"/>
        <w:spacing w:after="200"/>
        <w:jc w:val="center"/>
        <w:rPr>
          <w:rFonts w:ascii="Arial" w:hAnsi="Arial" w:cs="Arial"/>
        </w:rPr>
      </w:pPr>
    </w:p>
    <w:p w:rsidR="009C0E9F" w:rsidRPr="00543FA7" w:rsidP="009C0E9F">
      <w:pPr>
        <w:pStyle w:val="ListParagraph"/>
        <w:widowControl w:val="0"/>
        <w:bidi w:val="0"/>
        <w:spacing w:after="200"/>
        <w:ind w:firstLine="556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Zákon č. 504/2003 Z. z. o nájme poľnohospodárskych pozemkov, poľnohospodárskeho podniku a lesných pozemkov a o zmene niektorých zákonov v znení zákona č. 549/2004 Z. z., zákona č. 571/2007 Z. z., zákona č. 274/2009 Z. z., zákona č. 396/2009 Z. z., zákona č. 57/2013 Z. z., zákona č. 145/2013 Z. z., zákona č. 363/2014 Z. z., zákona č. 24/2015 Z. z., zákona č. 153/2017 Z. z. a zákona č. 291/2017 Z. z. sa dopĺňa takto:</w:t>
      </w:r>
    </w:p>
    <w:p w:rsidR="009C0E9F" w:rsidRPr="00543FA7" w:rsidP="009C0E9F">
      <w:pPr>
        <w:pStyle w:val="ListParagraph"/>
        <w:widowControl w:val="0"/>
        <w:bidi w:val="0"/>
        <w:spacing w:after="200"/>
        <w:ind w:firstLine="556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V § 12a ods. 14 sa na konci pripája táto veta: „Súhlas podľa prvej vety nie je potrebný ani vtedy, ak o postup podľa odseku 1 alebo odseku 8 žiada podielový spoluvlastník pozemku, za ktorý jemu alebo jeho právnemu predchodcovi bol vyčlenený iný pozemok do bezplatného náhradného užívania12d) a na ktorý nevznikol podnájomný vzťah podľa § 12b ods. 4, ak o postup podľa odseku 1 požiada do 90 dní odo dňa právoplatnosti rozhodnutia podľa § 12b ods. 5, alebo do 31. decembra 2018, ak nepodá návrh podľa § 12b.“.“.</w:t>
      </w:r>
    </w:p>
    <w:p w:rsidR="009C0E9F" w:rsidRPr="00543FA7" w:rsidP="009C0E9F">
      <w:pPr>
        <w:pStyle w:val="ListParagraph"/>
        <w:widowControl w:val="0"/>
        <w:bidi w:val="0"/>
        <w:spacing w:after="200"/>
        <w:ind w:hanging="11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Nasledujúci článok sa primerane prečísluje.</w:t>
      </w:r>
    </w:p>
    <w:p w:rsidR="009C0E9F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Tento článok nadobúda účinnosť 1. mája 2018, čo sa premietne do článku upravujúceho nadobudnutie účinnosti.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Úprava sa týka vlastníka, ktorému alebo ktorého právnemu predchodcovi bol vyčlenený náhradný pozemok podľa bývalého § 15 zákona č. 330/1991 Zb. Cieľom navrhnutého doplnenia je odbremenenie okresných úradov od konaní podľa § 12b, pretože týmto spôsobom nebude musieť každý taký vlastník podávať návrh podľa § 12b ods. 1. Zároveň je táto úprava výhodnejšia a spravodlivejšia pre takého vlastníka, ktorý vlastní len menšinové podiely na viacerých pozemkoch a nespĺňa podmienky na vydanie rozhodnutia podľa § 12b.</w:t>
      </w:r>
    </w:p>
    <w:p w:rsidR="009C0E9F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543FA7" w:rsidP="009C0E9F">
      <w:pPr>
        <w:pStyle w:val="ListParagraph"/>
        <w:widowControl w:val="0"/>
        <w:bidi w:val="0"/>
        <w:spacing w:after="200"/>
        <w:ind w:left="2127" w:hanging="3"/>
        <w:jc w:val="both"/>
        <w:rPr>
          <w:rFonts w:ascii="Arial" w:hAnsi="Arial" w:cs="Arial"/>
        </w:rPr>
      </w:pPr>
    </w:p>
    <w:p w:rsidR="009C0E9F" w:rsidRPr="002161A1" w:rsidP="002161A1">
      <w:pPr>
        <w:widowControl w:val="0"/>
        <w:bidi w:val="0"/>
        <w:spacing w:after="200"/>
        <w:ind w:left="360"/>
        <w:jc w:val="both"/>
        <w:rPr>
          <w:rFonts w:ascii="Arial" w:hAnsi="Arial" w:cs="Arial"/>
        </w:rPr>
      </w:pPr>
      <w:r w:rsidR="002161A1">
        <w:rPr>
          <w:rFonts w:ascii="Arial" w:hAnsi="Arial" w:cs="Arial"/>
        </w:rPr>
        <w:t>14.</w:t>
      </w:r>
      <w:r w:rsidRPr="002161A1">
        <w:rPr>
          <w:rFonts w:ascii="Arial" w:hAnsi="Arial" w:cs="Arial"/>
        </w:rPr>
        <w:t>Za čl. IV sa vkladá nový čl. V, ktorý znie:</w:t>
      </w:r>
    </w:p>
    <w:p w:rsidR="009C0E9F" w:rsidRPr="00543FA7" w:rsidP="009C0E9F">
      <w:pPr>
        <w:widowControl w:val="0"/>
        <w:bidi w:val="0"/>
        <w:spacing w:after="200"/>
        <w:ind w:left="360"/>
        <w:jc w:val="both"/>
        <w:rPr>
          <w:rFonts w:ascii="Times New Roman" w:hAnsi="Times New Roman" w:cs="Arial"/>
        </w:rPr>
      </w:pPr>
    </w:p>
    <w:p w:rsidR="009C0E9F" w:rsidRPr="00543FA7" w:rsidP="009C0E9F">
      <w:pPr>
        <w:pStyle w:val="ListParagraph"/>
        <w:widowControl w:val="0"/>
        <w:bidi w:val="0"/>
        <w:spacing w:after="200"/>
        <w:jc w:val="center"/>
        <w:rPr>
          <w:rFonts w:ascii="Arial" w:hAnsi="Arial" w:cs="Arial"/>
        </w:rPr>
      </w:pPr>
      <w:r w:rsidRPr="00543FA7">
        <w:rPr>
          <w:rFonts w:ascii="Arial" w:hAnsi="Arial" w:cs="Arial"/>
        </w:rPr>
        <w:t>„</w:t>
      </w:r>
      <w:r w:rsidRPr="00543FA7">
        <w:rPr>
          <w:rFonts w:ascii="Arial" w:hAnsi="Arial" w:cs="Arial"/>
          <w:b/>
        </w:rPr>
        <w:t>Čl. V</w:t>
      </w:r>
    </w:p>
    <w:p w:rsidR="009C0E9F" w:rsidRPr="00543FA7" w:rsidP="009C0E9F">
      <w:pPr>
        <w:pStyle w:val="ListParagraph"/>
        <w:widowControl w:val="0"/>
        <w:bidi w:val="0"/>
        <w:spacing w:after="200"/>
        <w:ind w:firstLine="556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Zákon č. 326/2005 Z. z. o lesoch v znení zákona č. 275/2007 Z. z., zákona č. 359/2007 Z. z., zákona č. 360/2007 Z. z., zákona č. 540/2008 Z. z., zákona č. 499/2009 Z. z., zákona č. 117/2010 Z. z., zákona č. 96/2012 Z. z., zákona č. 345/2012 Z. z., zákona č. 115/2013 Z. z., zákona č. 180/2013 Z. z., zákona č. 182/2014 Z. z., zákona č. 125/2016 Z. z. a zákona č. 153/2017 Z. z. sa dopĺňa takto: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V § 45 ods. 1 sa na konci pripája táto veta: „Informačný systém slúži aj na zapisovanie údajov podľa osobitných predpisov.</w:t>
      </w:r>
      <w:r w:rsidRPr="00543FA7">
        <w:rPr>
          <w:rFonts w:ascii="Arial" w:hAnsi="Arial" w:cs="Arial"/>
          <w:vertAlign w:val="superscript"/>
        </w:rPr>
        <w:t>60a</w:t>
      </w:r>
      <w:r w:rsidRPr="00543FA7">
        <w:rPr>
          <w:rFonts w:ascii="Arial" w:hAnsi="Arial" w:cs="Arial"/>
        </w:rPr>
        <w:t>)“.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Poznámka pod čiarou k odkazu 60a znie: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„</w:t>
      </w:r>
      <w:r w:rsidRPr="00543FA7">
        <w:rPr>
          <w:rFonts w:ascii="Arial" w:hAnsi="Arial" w:cs="Arial"/>
          <w:vertAlign w:val="superscript"/>
        </w:rPr>
        <w:t>60a</w:t>
      </w:r>
      <w:r w:rsidRPr="00543FA7">
        <w:rPr>
          <w:rFonts w:ascii="Arial" w:hAnsi="Arial" w:cs="Arial"/>
        </w:rPr>
        <w:t>) Napríklad § 24 ods. 2 písm. f), h) a i) zákona č. 138/2010 Z. z. v znení neskorších predpisov, § 22 ods. 1 zákona č. 97/2013 Z. z. o pozemkových spoločenstvách v znení zákona č. .../2018 Z. z.“.“.</w:t>
      </w:r>
    </w:p>
    <w:p w:rsidR="009C0E9F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>Nasledujúci článok sa primerane prečísluje.</w:t>
      </w:r>
    </w:p>
    <w:p w:rsidR="009C0E9F" w:rsidRPr="00543FA7" w:rsidP="009C0E9F">
      <w:pPr>
        <w:pStyle w:val="ListParagraph"/>
        <w:widowControl w:val="0"/>
        <w:bidi w:val="0"/>
        <w:spacing w:after="200"/>
        <w:jc w:val="both"/>
        <w:rPr>
          <w:rFonts w:ascii="Arial" w:hAnsi="Arial" w:cs="Arial"/>
        </w:rPr>
      </w:pPr>
    </w:p>
    <w:p w:rsidR="009C0E9F" w:rsidRPr="00543FA7" w:rsidP="002161A1">
      <w:pPr>
        <w:pStyle w:val="ListParagraph"/>
        <w:widowControl w:val="0"/>
        <w:bidi w:val="0"/>
        <w:spacing w:after="200"/>
        <w:ind w:left="4253"/>
        <w:jc w:val="both"/>
        <w:rPr>
          <w:rFonts w:ascii="Arial" w:hAnsi="Arial" w:cs="Arial"/>
        </w:rPr>
      </w:pPr>
      <w:r w:rsidRPr="00543FA7">
        <w:rPr>
          <w:rFonts w:ascii="Arial" w:hAnsi="Arial" w:cs="Arial"/>
        </w:rPr>
        <w:t xml:space="preserve">V čl. I bode 47 § 22 ods. 1 sa ustanovuje, že okresné úrady budú vykonávať zápisy do registra pozemkových spoločenstiev prostredníctvom informačného systému lesného hospodárstva. Obsah a funkcie informačného systému LH upravuje § 45 zákona č. 326/2005 Z. z. o lesoch, no bez akejkoľvek nadväznosti na vedenie registra pozemkových spoločenstiev. Preto je potrebné doplniť funkcie informačného systému LH aj o zápisy údajov do </w:t>
      </w:r>
      <w:r>
        <w:rPr>
          <w:rFonts w:ascii="Arial" w:hAnsi="Arial" w:cs="Arial"/>
        </w:rPr>
        <w:t>reg</w:t>
      </w:r>
      <w:r w:rsidRPr="00543FA7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r w:rsidRPr="00543FA7">
        <w:rPr>
          <w:rFonts w:ascii="Arial" w:hAnsi="Arial" w:cs="Arial"/>
        </w:rPr>
        <w:t>tra pozemkových spoločenstiev, pričom toto doplnenie sa týka aj iných osobitných predpisov, ktoré upravujú rôzne evidenčné a registračné úlohy orgánov štátnej správy lesníctva vykonávané prostredníctvom informačného systému lesného hospodárstva.</w:t>
      </w:r>
    </w:p>
    <w:p w:rsidR="009C0E9F" w:rsidRPr="00543FA7" w:rsidP="009C0E9F">
      <w:pPr>
        <w:bidi w:val="0"/>
        <w:rPr>
          <w:rFonts w:ascii="Times New Roman" w:hAnsi="Times New Roman" w:cs="Arial"/>
        </w:rPr>
      </w:pPr>
    </w:p>
    <w:p w:rsidR="009C0E9F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97/2013 Z. z. o pozemkových spoločenstvách v znení zákona č. 34/2014 Z. z. a ktorým sa menia a dopĺňajú niektoré zákony (tlač 748) </w:t>
      </w:r>
      <w:r>
        <w:rPr>
          <w:rFonts w:ascii="Arial" w:hAnsi="Arial" w:cs="Arial"/>
          <w:b/>
        </w:rPr>
        <w:t>schváliť</w:t>
      </w:r>
      <w:r w:rsidR="002161A1">
        <w:rPr>
          <w:rFonts w:ascii="Arial" w:hAnsi="Arial" w:cs="Arial"/>
          <w:b/>
        </w:rPr>
        <w:t xml:space="preserve"> s pripomienkami.</w:t>
      </w: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2161A1" w:rsidRPr="002161A1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A5514E" w:rsidRP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RP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RPr="00A5514E" w:rsidP="00A5514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5514E" w:rsidP="00A5514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sectPr w:rsidSect="002161A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A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96D7F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2161A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A35"/>
    <w:multiLevelType w:val="hybridMultilevel"/>
    <w:tmpl w:val="2E3E8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F8007E2"/>
    <w:multiLevelType w:val="hybridMultilevel"/>
    <w:tmpl w:val="D38AFAC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514E"/>
    <w:rsid w:val="002161A1"/>
    <w:rsid w:val="0031242E"/>
    <w:rsid w:val="00396D7F"/>
    <w:rsid w:val="00543FA7"/>
    <w:rsid w:val="006F6A6E"/>
    <w:rsid w:val="0071168D"/>
    <w:rsid w:val="00800A52"/>
    <w:rsid w:val="008926B1"/>
    <w:rsid w:val="009920B8"/>
    <w:rsid w:val="009C0E9F"/>
    <w:rsid w:val="00A551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1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9C0E9F"/>
    <w:pPr>
      <w:ind w:left="720"/>
      <w:contextualSpacing/>
      <w:jc w:val="left"/>
    </w:pPr>
    <w:rPr>
      <w:lang w:eastAsia="en-US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9C0E9F"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16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161A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16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161A1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96D7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96D7F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7</Pages>
  <Words>1560</Words>
  <Characters>8898</Characters>
  <Application>Microsoft Office Word</Application>
  <DocSecurity>0</DocSecurity>
  <Lines>0</Lines>
  <Paragraphs>0</Paragraphs>
  <ScaleCrop>false</ScaleCrop>
  <Company>Kancelaria NRSR</Company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2018-01-24T10:20:00Z</cp:lastPrinted>
  <dcterms:created xsi:type="dcterms:W3CDTF">2018-01-08T10:04:00Z</dcterms:created>
  <dcterms:modified xsi:type="dcterms:W3CDTF">2018-01-24T10:21:00Z</dcterms:modified>
</cp:coreProperties>
</file>