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0A5D" w:rsidP="00080A5D">
      <w:pPr>
        <w:bidi w:val="0"/>
        <w:rPr>
          <w:rFonts w:ascii="Arial" w:hAnsi="Arial" w:cs="Arial"/>
          <w:b/>
          <w:i/>
        </w:rPr>
      </w:pPr>
      <w:r>
        <w:rPr>
          <w:rFonts w:ascii="Arial" w:hAnsi="Arial" w:cs="Arial"/>
          <w:b/>
          <w:i/>
        </w:rPr>
        <w:t xml:space="preserve">                           Výbor</w:t>
      </w:r>
    </w:p>
    <w:p w:rsidR="00080A5D" w:rsidP="00080A5D">
      <w:pPr>
        <w:bidi w:val="0"/>
        <w:rPr>
          <w:rFonts w:ascii="Arial" w:hAnsi="Arial" w:cs="Arial"/>
          <w:b/>
          <w:i/>
        </w:rPr>
      </w:pPr>
      <w:r>
        <w:rPr>
          <w:rFonts w:ascii="Arial" w:hAnsi="Arial" w:cs="Arial"/>
          <w:b/>
          <w:i/>
        </w:rPr>
        <w:t xml:space="preserve">     Národnej rady Slovenskej republiky </w:t>
      </w:r>
    </w:p>
    <w:p w:rsidR="00080A5D" w:rsidP="00080A5D">
      <w:pPr>
        <w:bidi w:val="0"/>
        <w:rPr>
          <w:rFonts w:ascii="Arial" w:hAnsi="Arial" w:cs="Arial"/>
          <w:b/>
          <w:i/>
        </w:rPr>
      </w:pPr>
      <w:r>
        <w:rPr>
          <w:rFonts w:ascii="Arial" w:hAnsi="Arial" w:cs="Arial"/>
          <w:b/>
          <w:i/>
        </w:rPr>
        <w:t>pre pôdohospodárstvo a životné prostredie</w:t>
      </w:r>
    </w:p>
    <w:p w:rsidR="00080A5D" w:rsidP="00080A5D">
      <w:pPr>
        <w:bidi w:val="0"/>
        <w:rPr>
          <w:rFonts w:ascii="Arial" w:hAnsi="Arial" w:cs="Arial"/>
          <w:b/>
          <w:i/>
        </w:rPr>
      </w:pPr>
    </w:p>
    <w:p w:rsidR="00080A5D" w:rsidP="00080A5D">
      <w:pPr>
        <w:bidi w:val="0"/>
        <w:rPr>
          <w:rFonts w:ascii="Arial" w:hAnsi="Arial" w:cs="Arial"/>
          <w:b/>
          <w:i/>
        </w:rPr>
      </w:pPr>
    </w:p>
    <w:p w:rsidR="00080A5D" w:rsidP="00080A5D">
      <w:pPr>
        <w:bidi w:val="0"/>
        <w:jc w:val="both"/>
        <w:rPr>
          <w:rFonts w:ascii="Arial" w:hAnsi="Arial" w:cs="Arial"/>
        </w:rPr>
      </w:pPr>
    </w:p>
    <w:p w:rsidR="00080A5D" w:rsidP="00080A5D">
      <w:pPr>
        <w:bidi w:val="0"/>
        <w:jc w:val="both"/>
        <w:rPr>
          <w:rFonts w:ascii="Arial" w:hAnsi="Arial" w:cs="Arial"/>
        </w:rPr>
      </w:pPr>
    </w:p>
    <w:p w:rsidR="00080A5D" w:rsidP="00080A5D">
      <w:pPr>
        <w:bidi w:val="0"/>
        <w:jc w:val="both"/>
        <w:rPr>
          <w:rFonts w:ascii="Arial" w:hAnsi="Arial" w:cs="Arial"/>
        </w:rPr>
      </w:pPr>
      <w:r>
        <w:rPr>
          <w:rFonts w:ascii="Arial" w:hAnsi="Arial" w:cs="Arial"/>
        </w:rPr>
        <w:tab/>
        <w:tab/>
        <w:tab/>
        <w:tab/>
        <w:tab/>
        <w:tab/>
        <w:tab/>
        <w:tab/>
        <w:tab/>
        <w:t xml:space="preserve">30. schôdza výboru </w:t>
      </w:r>
    </w:p>
    <w:p w:rsidR="00080A5D" w:rsidP="00080A5D">
      <w:pPr>
        <w:bidi w:val="0"/>
        <w:jc w:val="both"/>
        <w:rPr>
          <w:rFonts w:ascii="Arial" w:hAnsi="Arial" w:cs="Arial"/>
        </w:rPr>
      </w:pPr>
      <w:r>
        <w:rPr>
          <w:rFonts w:ascii="Arial" w:hAnsi="Arial" w:cs="Arial"/>
        </w:rPr>
        <w:tab/>
        <w:tab/>
        <w:tab/>
        <w:tab/>
        <w:tab/>
        <w:tab/>
        <w:tab/>
        <w:tab/>
        <w:tab/>
        <w:t>CRD: 2205/2017</w:t>
      </w:r>
    </w:p>
    <w:p w:rsidR="00080A5D" w:rsidP="00080A5D">
      <w:pPr>
        <w:bidi w:val="0"/>
        <w:jc w:val="both"/>
        <w:rPr>
          <w:rFonts w:ascii="Arial" w:hAnsi="Arial" w:cs="Arial"/>
        </w:rPr>
      </w:pPr>
    </w:p>
    <w:p w:rsidR="00080A5D" w:rsidP="00080A5D">
      <w:pPr>
        <w:bidi w:val="0"/>
        <w:jc w:val="both"/>
        <w:rPr>
          <w:rFonts w:ascii="Arial" w:hAnsi="Arial" w:cs="Arial"/>
        </w:rPr>
      </w:pPr>
    </w:p>
    <w:p w:rsidR="00080A5D" w:rsidP="00080A5D">
      <w:pPr>
        <w:bidi w:val="0"/>
        <w:jc w:val="both"/>
        <w:rPr>
          <w:rFonts w:ascii="Arial" w:hAnsi="Arial" w:cs="Arial"/>
        </w:rPr>
      </w:pPr>
    </w:p>
    <w:p w:rsidR="00080A5D" w:rsidP="00080A5D">
      <w:pPr>
        <w:bidi w:val="0"/>
        <w:jc w:val="both"/>
        <w:rPr>
          <w:rFonts w:ascii="Arial" w:hAnsi="Arial" w:cs="Arial"/>
        </w:rPr>
      </w:pPr>
      <w:r>
        <w:rPr>
          <w:rFonts w:ascii="Arial" w:hAnsi="Arial" w:cs="Arial"/>
        </w:rPr>
        <w:tab/>
        <w:tab/>
        <w:tab/>
        <w:tab/>
      </w:r>
    </w:p>
    <w:p w:rsidR="00080A5D" w:rsidP="00080A5D">
      <w:pPr>
        <w:bidi w:val="0"/>
        <w:jc w:val="center"/>
        <w:rPr>
          <w:rFonts w:ascii="Arial" w:hAnsi="Arial" w:cs="Arial"/>
          <w:b/>
          <w:sz w:val="28"/>
          <w:szCs w:val="28"/>
        </w:rPr>
      </w:pPr>
      <w:r w:rsidR="002D4291">
        <w:rPr>
          <w:rFonts w:ascii="Arial" w:hAnsi="Arial" w:cs="Arial"/>
          <w:b/>
          <w:sz w:val="28"/>
          <w:szCs w:val="28"/>
        </w:rPr>
        <w:t>141</w:t>
      </w:r>
    </w:p>
    <w:p w:rsidR="00080A5D" w:rsidP="00080A5D">
      <w:pPr>
        <w:bidi w:val="0"/>
        <w:jc w:val="center"/>
        <w:rPr>
          <w:rFonts w:ascii="Arial" w:hAnsi="Arial" w:cs="Arial"/>
          <w:b/>
        </w:rPr>
      </w:pPr>
      <w:r>
        <w:rPr>
          <w:rFonts w:ascii="Arial" w:hAnsi="Arial" w:cs="Arial"/>
          <w:b/>
        </w:rPr>
        <w:t>U z n e s e n i e</w:t>
      </w:r>
    </w:p>
    <w:p w:rsidR="00080A5D" w:rsidP="00080A5D">
      <w:pPr>
        <w:bidi w:val="0"/>
        <w:jc w:val="center"/>
        <w:rPr>
          <w:rFonts w:ascii="Arial" w:hAnsi="Arial" w:cs="Arial"/>
          <w:b/>
        </w:rPr>
      </w:pPr>
      <w:r>
        <w:rPr>
          <w:rFonts w:ascii="Arial" w:hAnsi="Arial" w:cs="Arial"/>
          <w:b/>
        </w:rPr>
        <w:t xml:space="preserve">Výboru Národnej rady Slovenskej republiky </w:t>
      </w:r>
    </w:p>
    <w:p w:rsidR="00080A5D" w:rsidP="00080A5D">
      <w:pPr>
        <w:bidi w:val="0"/>
        <w:jc w:val="center"/>
        <w:rPr>
          <w:rFonts w:ascii="Arial" w:hAnsi="Arial" w:cs="Arial"/>
          <w:b/>
        </w:rPr>
      </w:pPr>
      <w:r>
        <w:rPr>
          <w:rFonts w:ascii="Arial" w:hAnsi="Arial" w:cs="Arial"/>
          <w:b/>
        </w:rPr>
        <w:t xml:space="preserve">pre pôdohospodárstvo a životné prostredie </w:t>
      </w:r>
    </w:p>
    <w:p w:rsidR="00080A5D" w:rsidP="00080A5D">
      <w:pPr>
        <w:tabs>
          <w:tab w:val="left" w:pos="709"/>
          <w:tab w:val="left" w:pos="1021"/>
        </w:tabs>
        <w:bidi w:val="0"/>
        <w:jc w:val="center"/>
        <w:rPr>
          <w:rFonts w:ascii="Arial" w:hAnsi="Arial" w:cs="Arial"/>
          <w:b/>
        </w:rPr>
      </w:pPr>
      <w:r>
        <w:rPr>
          <w:rFonts w:ascii="Arial" w:hAnsi="Arial" w:cs="Arial"/>
          <w:b/>
        </w:rPr>
        <w:t>z</w:t>
      </w:r>
      <w:r w:rsidR="00BC42D6">
        <w:rPr>
          <w:rFonts w:ascii="Arial" w:hAnsi="Arial" w:cs="Arial"/>
          <w:b/>
        </w:rPr>
        <w:t xml:space="preserve"> 23. </w:t>
      </w:r>
      <w:r>
        <w:rPr>
          <w:rFonts w:ascii="Arial" w:hAnsi="Arial" w:cs="Arial"/>
          <w:b/>
        </w:rPr>
        <w:t>januára 2018</w:t>
      </w:r>
    </w:p>
    <w:p w:rsidR="00080A5D" w:rsidP="00080A5D">
      <w:pPr>
        <w:tabs>
          <w:tab w:val="left" w:pos="709"/>
          <w:tab w:val="left" w:pos="1021"/>
        </w:tabs>
        <w:bidi w:val="0"/>
        <w:jc w:val="center"/>
        <w:rPr>
          <w:rFonts w:ascii="Arial" w:hAnsi="Arial" w:cs="Arial"/>
          <w:b/>
        </w:rPr>
      </w:pPr>
    </w:p>
    <w:p w:rsidR="00080A5D" w:rsidP="00080A5D">
      <w:pPr>
        <w:tabs>
          <w:tab w:val="left" w:pos="709"/>
          <w:tab w:val="left" w:pos="1021"/>
        </w:tabs>
        <w:bidi w:val="0"/>
        <w:jc w:val="both"/>
        <w:rPr>
          <w:rFonts w:ascii="Arial" w:hAnsi="Arial" w:cs="Arial"/>
        </w:rPr>
      </w:pPr>
      <w:r>
        <w:rPr>
          <w:rFonts w:ascii="Arial" w:hAnsi="Arial" w:cs="Arial"/>
        </w:rPr>
        <w:t>k vládnemu návrhu zákona, ktorým sa mení a dopĺňa zákon č. 364/2004 Z. z. o vodách a o zmene zákona Slovenskej národnej rady č. 372/1990 Zb. o priestupkoch v znení neskorších predpisov (vodný zákon) v znení neskorších predpisov a ktorým sa dopĺňa zákon č. 442/2002 Z. z. o verejných vodovodoch a verejných kanalizáciách a o zmene a doplnení zákona č. 276/2001 Z. z. o regulácii v sieťových odvetviach v znení neskorších predpisov (tlač 759)</w:t>
      </w:r>
    </w:p>
    <w:p w:rsidR="00080A5D" w:rsidP="00080A5D">
      <w:pPr>
        <w:tabs>
          <w:tab w:val="left" w:pos="709"/>
          <w:tab w:val="left" w:pos="1021"/>
        </w:tabs>
        <w:bidi w:val="0"/>
        <w:jc w:val="both"/>
        <w:rPr>
          <w:rFonts w:ascii="Arial" w:hAnsi="Arial" w:cs="Arial"/>
        </w:rPr>
      </w:pPr>
    </w:p>
    <w:p w:rsidR="00080A5D" w:rsidP="00080A5D">
      <w:pPr>
        <w:tabs>
          <w:tab w:val="left" w:pos="709"/>
          <w:tab w:val="left" w:pos="1021"/>
        </w:tabs>
        <w:bidi w:val="0"/>
        <w:jc w:val="both"/>
        <w:rPr>
          <w:rFonts w:ascii="Arial" w:hAnsi="Arial" w:cs="Arial"/>
          <w:b/>
        </w:rPr>
      </w:pPr>
      <w:r>
        <w:rPr>
          <w:rFonts w:ascii="Arial" w:hAnsi="Arial" w:cs="Arial"/>
          <w:b/>
        </w:rPr>
        <w:tab/>
        <w:t>Výbor Národnej rady Slovenskej republiky</w:t>
      </w:r>
    </w:p>
    <w:p w:rsidR="00080A5D" w:rsidP="00080A5D">
      <w:pPr>
        <w:tabs>
          <w:tab w:val="left" w:pos="709"/>
          <w:tab w:val="left" w:pos="1021"/>
        </w:tabs>
        <w:bidi w:val="0"/>
        <w:jc w:val="both"/>
        <w:rPr>
          <w:rFonts w:ascii="Arial" w:hAnsi="Arial" w:cs="Arial"/>
          <w:b/>
        </w:rPr>
      </w:pPr>
      <w:r>
        <w:rPr>
          <w:rFonts w:ascii="Arial" w:hAnsi="Arial" w:cs="Arial"/>
          <w:b/>
        </w:rPr>
        <w:tab/>
        <w:t>pre pôdohospodárstvo a životné prostredie</w:t>
      </w:r>
    </w:p>
    <w:p w:rsidR="00080A5D" w:rsidP="00080A5D">
      <w:pPr>
        <w:tabs>
          <w:tab w:val="left" w:pos="709"/>
          <w:tab w:val="left" w:pos="1021"/>
        </w:tabs>
        <w:bidi w:val="0"/>
        <w:jc w:val="both"/>
        <w:rPr>
          <w:rFonts w:ascii="Arial" w:hAnsi="Arial" w:cs="Arial"/>
          <w:b/>
        </w:rPr>
      </w:pPr>
    </w:p>
    <w:p w:rsidR="00080A5D" w:rsidP="00080A5D">
      <w:pPr>
        <w:tabs>
          <w:tab w:val="left" w:pos="709"/>
          <w:tab w:val="left" w:pos="1021"/>
        </w:tabs>
        <w:bidi w:val="0"/>
        <w:jc w:val="both"/>
        <w:rPr>
          <w:rFonts w:ascii="Arial" w:hAnsi="Arial" w:cs="Arial"/>
          <w:b/>
        </w:rPr>
      </w:pPr>
    </w:p>
    <w:p w:rsidR="00080A5D" w:rsidP="00080A5D">
      <w:pPr>
        <w:tabs>
          <w:tab w:val="left" w:pos="709"/>
          <w:tab w:val="left" w:pos="1021"/>
        </w:tabs>
        <w:bidi w:val="0"/>
        <w:jc w:val="both"/>
        <w:rPr>
          <w:rFonts w:ascii="Arial" w:hAnsi="Arial" w:cs="Arial"/>
          <w:b/>
        </w:rPr>
      </w:pPr>
      <w:r>
        <w:rPr>
          <w:rFonts w:ascii="Arial" w:hAnsi="Arial" w:cs="Arial"/>
          <w:b/>
        </w:rPr>
        <w:tab/>
        <w:t>A.</w:t>
        <w:tab/>
        <w:t>s ú h l a s í</w:t>
      </w:r>
    </w:p>
    <w:p w:rsidR="00080A5D" w:rsidP="00080A5D">
      <w:pPr>
        <w:tabs>
          <w:tab w:val="left" w:pos="709"/>
          <w:tab w:val="left" w:pos="1021"/>
        </w:tabs>
        <w:bidi w:val="0"/>
        <w:jc w:val="both"/>
        <w:rPr>
          <w:rFonts w:ascii="Arial" w:hAnsi="Arial" w:cs="Arial"/>
        </w:rPr>
      </w:pPr>
      <w:r>
        <w:rPr>
          <w:rFonts w:ascii="Arial" w:hAnsi="Arial" w:cs="Arial"/>
          <w:b/>
        </w:rPr>
        <w:tab/>
        <w:tab/>
      </w:r>
      <w:r>
        <w:rPr>
          <w:rFonts w:ascii="Arial" w:hAnsi="Arial" w:cs="Arial"/>
        </w:rPr>
        <w:t xml:space="preserve">s vládnym návrhom zákona, ktorým sa mení a dopĺňa zákon č. 364/2004 Z. z. o vodách a o zmene zákona Slovenskej národnej rady č. 372/1990 Zb. o priestupkoch v znení neskorších predpisov (vodný zákon) v znení neskorších predpisov a ktorým sa dopĺňa zákon č. 442/2002 Z. z. o verejných vodovodoch a verejných kanalizáciách a o zmene a doplnení zákona č. 276/2001 Z. z. o regulácii v sieťových odvetviach v znení </w:t>
      </w:r>
      <w:r w:rsidR="00983DCE">
        <w:rPr>
          <w:rFonts w:ascii="Arial" w:hAnsi="Arial" w:cs="Arial"/>
        </w:rPr>
        <w:t>neskorších predpisov (tlač 759) s týmito pripomienkami:</w:t>
      </w:r>
    </w:p>
    <w:p w:rsidR="00080A5D" w:rsidP="00080A5D">
      <w:pPr>
        <w:tabs>
          <w:tab w:val="left" w:pos="709"/>
          <w:tab w:val="left" w:pos="1021"/>
        </w:tabs>
        <w:bidi w:val="0"/>
        <w:jc w:val="both"/>
        <w:rPr>
          <w:rFonts w:ascii="Arial" w:hAnsi="Arial" w:cs="Arial"/>
        </w:rPr>
      </w:pPr>
    </w:p>
    <w:p w:rsidR="00983DCE" w:rsidRPr="00110366" w:rsidP="00983DCE">
      <w:pPr>
        <w:pStyle w:val="ListParagraph"/>
        <w:numPr>
          <w:numId w:val="1"/>
        </w:numPr>
        <w:tabs>
          <w:tab w:val="left" w:pos="142"/>
          <w:tab w:val="left" w:pos="426"/>
        </w:tabs>
        <w:bidi w:val="0"/>
        <w:spacing w:after="0" w:line="240" w:lineRule="auto"/>
        <w:rPr>
          <w:rFonts w:ascii="Arial" w:hAnsi="Arial" w:cs="Arial"/>
          <w:sz w:val="24"/>
          <w:szCs w:val="24"/>
          <w:lang w:eastAsia="sk-SK"/>
        </w:rPr>
      </w:pPr>
      <w:r w:rsidRPr="00110366">
        <w:rPr>
          <w:rFonts w:ascii="Arial" w:hAnsi="Arial" w:cs="Arial"/>
          <w:sz w:val="24"/>
          <w:szCs w:val="24"/>
          <w:lang w:eastAsia="sk-SK"/>
        </w:rPr>
        <w:t>V Čl. I, bode 4 v § 16a ods. 3 prvej vete a v ods. 8 sa za slovo „správy“ vkladá slovo „písomne“.</w:t>
      </w:r>
    </w:p>
    <w:p w:rsidR="00983DCE" w:rsidRPr="00110366" w:rsidP="00983DCE">
      <w:pPr>
        <w:bidi w:val="0"/>
        <w:jc w:val="center"/>
        <w:rPr>
          <w:rFonts w:ascii="Arial" w:hAnsi="Arial" w:cs="Arial"/>
          <w:b/>
        </w:rPr>
      </w:pPr>
    </w:p>
    <w:p w:rsidR="00983DCE" w:rsidP="00983DCE">
      <w:pPr>
        <w:bidi w:val="0"/>
        <w:ind w:left="3969"/>
        <w:jc w:val="both"/>
        <w:rPr>
          <w:rFonts w:ascii="Arial" w:hAnsi="Arial" w:cs="Arial"/>
        </w:rPr>
      </w:pPr>
      <w:r w:rsidRPr="00110366">
        <w:rPr>
          <w:rFonts w:ascii="Arial" w:hAnsi="Arial" w:cs="Arial"/>
        </w:rPr>
        <w:t>Upresňuje sa spôsob, akým orgán štátnej v</w:t>
      </w:r>
      <w:r>
        <w:rPr>
          <w:rFonts w:ascii="Arial" w:hAnsi="Arial" w:cs="Arial"/>
        </w:rPr>
        <w:t xml:space="preserve">odnej  </w:t>
      </w:r>
      <w:r w:rsidRPr="00110366">
        <w:rPr>
          <w:rFonts w:ascii="Arial" w:hAnsi="Arial" w:cs="Arial"/>
        </w:rPr>
        <w:t xml:space="preserve">správy požiada poverenú osobu </w:t>
      </w:r>
      <w:r>
        <w:rPr>
          <w:rFonts w:ascii="Arial" w:hAnsi="Arial" w:cs="Arial"/>
        </w:rPr>
        <w:t>na vydanie odborného stanoviska.</w:t>
      </w:r>
    </w:p>
    <w:p w:rsidR="00983DCE" w:rsidP="00983DCE">
      <w:pPr>
        <w:bidi w:val="0"/>
        <w:ind w:left="3969"/>
        <w:jc w:val="both"/>
        <w:rPr>
          <w:rFonts w:ascii="Arial" w:hAnsi="Arial" w:cs="Arial"/>
        </w:rPr>
      </w:pPr>
    </w:p>
    <w:p w:rsidR="00983DCE" w:rsidRPr="00110366" w:rsidP="00983DCE">
      <w:pPr>
        <w:bidi w:val="0"/>
        <w:ind w:left="3969"/>
        <w:jc w:val="both"/>
        <w:rPr>
          <w:rFonts w:ascii="Arial" w:hAnsi="Arial" w:cs="Arial"/>
        </w:rPr>
      </w:pPr>
      <w:r w:rsidRPr="00110366">
        <w:rPr>
          <w:rFonts w:ascii="Arial" w:hAnsi="Arial" w:cs="Arial"/>
        </w:rPr>
        <w:t xml:space="preserve"> </w:t>
      </w:r>
    </w:p>
    <w:p w:rsidR="00983DCE" w:rsidRPr="00110366" w:rsidP="00983DCE">
      <w:pPr>
        <w:pStyle w:val="ListParagraph"/>
        <w:numPr>
          <w:numId w:val="1"/>
        </w:numPr>
        <w:bidi w:val="0"/>
        <w:rPr>
          <w:rFonts w:ascii="Arial" w:hAnsi="Arial" w:cs="Arial"/>
          <w:sz w:val="24"/>
          <w:szCs w:val="24"/>
          <w:lang w:eastAsia="sk-SK"/>
        </w:rPr>
      </w:pPr>
      <w:r w:rsidRPr="00110366">
        <w:rPr>
          <w:rFonts w:ascii="Arial" w:hAnsi="Arial" w:cs="Arial"/>
          <w:sz w:val="24"/>
          <w:szCs w:val="24"/>
          <w:lang w:eastAsia="sk-SK"/>
        </w:rPr>
        <w:t>V Čl. I, bode 4 v § 16a ods. 8 sa slová „</w:t>
      </w:r>
      <w:r w:rsidRPr="00110366">
        <w:rPr>
          <w:rFonts w:ascii="Arial" w:hAnsi="Arial" w:cs="Arial"/>
          <w:sz w:val="24"/>
          <w:szCs w:val="24"/>
        </w:rPr>
        <w:t>od ich zverejnenia na webovom sídle orgánu štátnej vodnej správy a na webovom sídle ministerstva“ nahrádzajú slovami „odo dňa doručenia výzvy“.</w:t>
      </w:r>
      <w:r w:rsidRPr="00110366">
        <w:rPr>
          <w:rFonts w:ascii="Arial" w:hAnsi="Arial" w:cs="Arial"/>
        </w:rPr>
        <w:t xml:space="preserve">          </w:t>
      </w:r>
    </w:p>
    <w:p w:rsidR="00983DCE" w:rsidRPr="00110366" w:rsidP="00983DCE">
      <w:pPr>
        <w:bidi w:val="0"/>
        <w:ind w:left="3969"/>
        <w:jc w:val="both"/>
        <w:rPr>
          <w:rFonts w:ascii="Arial" w:hAnsi="Arial" w:cs="Arial"/>
        </w:rPr>
      </w:pPr>
      <w:r w:rsidRPr="00110366">
        <w:rPr>
          <w:rFonts w:ascii="Arial" w:hAnsi="Arial" w:cs="Arial"/>
        </w:rPr>
        <w:t>Mení sa začatie lehoty na zaslanie pripomienok.</w:t>
      </w:r>
    </w:p>
    <w:p w:rsidR="00983DCE" w:rsidRPr="00110366" w:rsidP="00983DCE">
      <w:pPr>
        <w:tabs>
          <w:tab w:val="left" w:pos="2364"/>
          <w:tab w:val="center" w:pos="4536"/>
        </w:tabs>
        <w:bidi w:val="0"/>
        <w:rPr>
          <w:rFonts w:ascii="Arial" w:hAnsi="Arial" w:cs="Arial"/>
          <w:u w:val="single"/>
        </w:rPr>
      </w:pPr>
    </w:p>
    <w:p w:rsidR="00983DCE" w:rsidRPr="00110366" w:rsidP="00983DCE">
      <w:pPr>
        <w:pStyle w:val="ListParagraph"/>
        <w:numPr>
          <w:numId w:val="1"/>
        </w:numPr>
        <w:bidi w:val="0"/>
        <w:rPr>
          <w:rFonts w:ascii="Arial" w:hAnsi="Arial" w:cs="Arial"/>
          <w:b/>
          <w:sz w:val="24"/>
          <w:szCs w:val="24"/>
          <w:lang w:eastAsia="sk-SK"/>
        </w:rPr>
      </w:pPr>
      <w:r w:rsidRPr="00110366">
        <w:rPr>
          <w:rFonts w:ascii="Arial" w:hAnsi="Arial" w:cs="Arial"/>
          <w:sz w:val="24"/>
          <w:szCs w:val="24"/>
          <w:lang w:eastAsia="sk-SK"/>
        </w:rPr>
        <w:t>V Čl. I, bode 4 v § 16a sa za odsek 9 vkladá nový odsek 10, ktorý znie:</w:t>
      </w:r>
    </w:p>
    <w:p w:rsidR="00983DCE" w:rsidRPr="00110366" w:rsidP="00983DCE">
      <w:pPr>
        <w:pStyle w:val="ListParagraph"/>
        <w:tabs>
          <w:tab w:val="left" w:pos="2364"/>
          <w:tab w:val="center" w:pos="4536"/>
        </w:tabs>
        <w:bidi w:val="0"/>
        <w:spacing w:after="0" w:line="240" w:lineRule="auto"/>
        <w:rPr>
          <w:rFonts w:ascii="Arial" w:hAnsi="Arial" w:cs="Arial"/>
          <w:b/>
          <w:sz w:val="24"/>
          <w:szCs w:val="24"/>
          <w:lang w:eastAsia="sk-SK"/>
        </w:rPr>
      </w:pPr>
      <w:r w:rsidRPr="00110366">
        <w:rPr>
          <w:rFonts w:ascii="Arial" w:hAnsi="Arial" w:cs="Arial"/>
          <w:sz w:val="24"/>
          <w:szCs w:val="24"/>
          <w:lang w:eastAsia="sk-SK"/>
        </w:rPr>
        <w:t xml:space="preserve">„(10) </w:t>
      </w:r>
      <w:r w:rsidRPr="00110366">
        <w:rPr>
          <w:rFonts w:ascii="Arial" w:hAnsi="Arial" w:cs="Arial"/>
          <w:sz w:val="24"/>
          <w:szCs w:val="24"/>
        </w:rPr>
        <w:t>Účastníkom konania podľa odseku 1 je správca vodného toku.“.</w:t>
      </w:r>
    </w:p>
    <w:p w:rsidR="00983DCE" w:rsidRPr="00110366" w:rsidP="00983DCE">
      <w:pPr>
        <w:tabs>
          <w:tab w:val="left" w:pos="2364"/>
          <w:tab w:val="center" w:pos="4536"/>
        </w:tabs>
        <w:bidi w:val="0"/>
        <w:rPr>
          <w:rFonts w:ascii="Arial" w:hAnsi="Arial" w:cs="Arial"/>
        </w:rPr>
      </w:pPr>
      <w:r w:rsidRPr="00110366">
        <w:rPr>
          <w:rFonts w:ascii="Arial" w:hAnsi="Arial" w:cs="Arial"/>
        </w:rPr>
        <w:t xml:space="preserve">             </w:t>
      </w:r>
    </w:p>
    <w:p w:rsidR="00983DCE" w:rsidRPr="00110366" w:rsidP="00983DCE">
      <w:pPr>
        <w:tabs>
          <w:tab w:val="left" w:pos="2364"/>
          <w:tab w:val="center" w:pos="4536"/>
        </w:tabs>
        <w:bidi w:val="0"/>
        <w:rPr>
          <w:rFonts w:ascii="Arial" w:hAnsi="Arial" w:cs="Arial"/>
        </w:rPr>
      </w:pPr>
      <w:r w:rsidRPr="00110366">
        <w:rPr>
          <w:rFonts w:ascii="Arial" w:hAnsi="Arial" w:cs="Arial"/>
        </w:rPr>
        <w:t xml:space="preserve">             Nasledujúce odseky sa primerane prečíslujú.  </w:t>
      </w:r>
    </w:p>
    <w:p w:rsidR="00983DCE" w:rsidRPr="00110366" w:rsidP="00983DCE">
      <w:pPr>
        <w:tabs>
          <w:tab w:val="left" w:pos="2364"/>
          <w:tab w:val="center" w:pos="4536"/>
        </w:tabs>
        <w:bidi w:val="0"/>
        <w:rPr>
          <w:rFonts w:ascii="Arial" w:hAnsi="Arial" w:cs="Arial"/>
        </w:rPr>
      </w:pPr>
      <w:r w:rsidRPr="00110366">
        <w:rPr>
          <w:rFonts w:ascii="Arial" w:hAnsi="Arial" w:cs="Arial"/>
        </w:rPr>
        <w:t xml:space="preserve">           </w:t>
      </w:r>
    </w:p>
    <w:p w:rsidR="00983DCE" w:rsidRPr="00110366" w:rsidP="00983DCE">
      <w:pPr>
        <w:tabs>
          <w:tab w:val="left" w:pos="2364"/>
          <w:tab w:val="center" w:pos="4536"/>
        </w:tabs>
        <w:bidi w:val="0"/>
        <w:ind w:left="3969"/>
        <w:jc w:val="both"/>
        <w:rPr>
          <w:rFonts w:ascii="Arial" w:hAnsi="Arial" w:cs="Arial"/>
        </w:rPr>
      </w:pPr>
      <w:r w:rsidRPr="00110366">
        <w:rPr>
          <w:rFonts w:ascii="Arial" w:hAnsi="Arial" w:cs="Arial"/>
        </w:rPr>
        <w:t xml:space="preserve">                                                                Ustanovuje sa správca vodného toku za účastník</w:t>
      </w:r>
      <w:r>
        <w:rPr>
          <w:rFonts w:ascii="Arial" w:hAnsi="Arial" w:cs="Arial"/>
        </w:rPr>
        <w:t>a konania v konaní o povolení navrhovanej činnosti podľa § 6a ods. 1.</w:t>
      </w:r>
    </w:p>
    <w:p w:rsidR="00983DCE" w:rsidRPr="00110366" w:rsidP="00983DCE">
      <w:pPr>
        <w:bidi w:val="0"/>
        <w:rPr>
          <w:rFonts w:ascii="Arial" w:hAnsi="Arial" w:cs="Arial"/>
        </w:rPr>
      </w:pPr>
    </w:p>
    <w:p w:rsidR="00983DCE" w:rsidRPr="00110366" w:rsidP="00983DCE">
      <w:pPr>
        <w:pStyle w:val="ListParagraph"/>
        <w:numPr>
          <w:numId w:val="1"/>
        </w:numPr>
        <w:bidi w:val="0"/>
        <w:rPr>
          <w:rFonts w:ascii="Arial" w:hAnsi="Arial" w:cs="Arial"/>
          <w:sz w:val="24"/>
          <w:szCs w:val="24"/>
          <w:u w:val="single"/>
          <w:lang w:eastAsia="sk-SK"/>
        </w:rPr>
      </w:pPr>
      <w:r w:rsidRPr="00110366">
        <w:rPr>
          <w:rFonts w:ascii="Arial" w:hAnsi="Arial" w:cs="Arial"/>
          <w:sz w:val="24"/>
          <w:szCs w:val="24"/>
          <w:lang w:eastAsia="sk-SK"/>
        </w:rPr>
        <w:t>V Čl. I, bode 4 v § 16a sa za odsek 10 vkladá nový odsek 11, ktorý znie:</w:t>
      </w:r>
    </w:p>
    <w:p w:rsidR="00983DCE" w:rsidRPr="00110366" w:rsidP="00983DCE">
      <w:pPr>
        <w:pStyle w:val="ListParagraph"/>
        <w:tabs>
          <w:tab w:val="left" w:pos="1276"/>
          <w:tab w:val="left" w:pos="1843"/>
        </w:tabs>
        <w:bidi w:val="0"/>
        <w:spacing w:after="0" w:line="240" w:lineRule="auto"/>
        <w:ind w:left="851"/>
        <w:jc w:val="both"/>
        <w:rPr>
          <w:rFonts w:ascii="Arial" w:hAnsi="Arial" w:cs="Arial"/>
          <w:sz w:val="24"/>
          <w:szCs w:val="24"/>
        </w:rPr>
      </w:pPr>
      <w:r w:rsidRPr="00110366">
        <w:rPr>
          <w:rFonts w:ascii="Arial" w:hAnsi="Arial" w:cs="Arial"/>
          <w:sz w:val="24"/>
          <w:szCs w:val="24"/>
          <w:lang w:eastAsia="sk-SK"/>
        </w:rPr>
        <w:t xml:space="preserve">„(11) </w:t>
      </w:r>
      <w:r w:rsidRPr="00110366">
        <w:rPr>
          <w:rFonts w:ascii="Arial" w:hAnsi="Arial" w:cs="Arial"/>
          <w:sz w:val="24"/>
          <w:szCs w:val="24"/>
        </w:rPr>
        <w:t xml:space="preserve">Proti rozhodnutiu vydanému podľa odseku 1 nie je prípustné odvolanie.“. </w:t>
      </w:r>
    </w:p>
    <w:p w:rsidR="00983DCE" w:rsidRPr="00110366" w:rsidP="00983DCE">
      <w:pPr>
        <w:pStyle w:val="ListParagraph"/>
        <w:tabs>
          <w:tab w:val="left" w:pos="1276"/>
          <w:tab w:val="left" w:pos="1843"/>
        </w:tabs>
        <w:bidi w:val="0"/>
        <w:spacing w:after="0" w:line="240" w:lineRule="auto"/>
        <w:ind w:left="851"/>
        <w:jc w:val="both"/>
        <w:rPr>
          <w:rFonts w:ascii="Arial" w:hAnsi="Arial" w:cs="Arial"/>
          <w:sz w:val="24"/>
          <w:szCs w:val="24"/>
        </w:rPr>
      </w:pPr>
    </w:p>
    <w:p w:rsidR="00983DCE" w:rsidRPr="00110366" w:rsidP="00983DCE">
      <w:pPr>
        <w:pStyle w:val="ListParagraph"/>
        <w:tabs>
          <w:tab w:val="left" w:pos="1276"/>
          <w:tab w:val="left" w:pos="1843"/>
        </w:tabs>
        <w:bidi w:val="0"/>
        <w:spacing w:after="0" w:line="240" w:lineRule="auto"/>
        <w:ind w:left="851"/>
        <w:jc w:val="both"/>
        <w:rPr>
          <w:rFonts w:ascii="Arial" w:hAnsi="Arial" w:cs="Arial"/>
          <w:sz w:val="24"/>
          <w:szCs w:val="24"/>
        </w:rPr>
      </w:pPr>
      <w:r w:rsidRPr="00110366">
        <w:rPr>
          <w:rFonts w:ascii="Arial" w:hAnsi="Arial" w:cs="Arial"/>
          <w:sz w:val="24"/>
          <w:szCs w:val="24"/>
          <w:lang w:eastAsia="sk-SK"/>
        </w:rPr>
        <w:t>Nasledujúce odseky sa primerane prečíslujú</w:t>
      </w:r>
    </w:p>
    <w:p w:rsidR="00983DCE" w:rsidRPr="00110366" w:rsidP="00983DCE">
      <w:pPr>
        <w:pStyle w:val="ListParagraph"/>
        <w:tabs>
          <w:tab w:val="left" w:pos="2364"/>
          <w:tab w:val="center" w:pos="4536"/>
        </w:tabs>
        <w:bidi w:val="0"/>
        <w:spacing w:after="0" w:line="240" w:lineRule="auto"/>
        <w:rPr>
          <w:rFonts w:ascii="Arial" w:hAnsi="Arial" w:cs="Arial"/>
          <w:sz w:val="24"/>
          <w:szCs w:val="24"/>
          <w:lang w:eastAsia="sk-SK"/>
        </w:rPr>
      </w:pPr>
      <w:r w:rsidRPr="00110366">
        <w:rPr>
          <w:rFonts w:ascii="Arial" w:hAnsi="Arial" w:cs="Arial"/>
          <w:sz w:val="24"/>
          <w:szCs w:val="24"/>
          <w:lang w:eastAsia="sk-SK"/>
        </w:rPr>
        <w:t xml:space="preserve">                                                     </w:t>
      </w:r>
    </w:p>
    <w:p w:rsidR="00983DCE" w:rsidRPr="00110366" w:rsidP="00983DCE">
      <w:pPr>
        <w:pStyle w:val="ListParagraph"/>
        <w:bidi w:val="0"/>
        <w:spacing w:after="0" w:line="240" w:lineRule="auto"/>
        <w:ind w:left="3969"/>
        <w:jc w:val="both"/>
        <w:rPr>
          <w:rFonts w:ascii="Arial" w:hAnsi="Arial" w:cs="Arial"/>
          <w:sz w:val="24"/>
          <w:szCs w:val="24"/>
          <w:lang w:eastAsia="sk-SK"/>
        </w:rPr>
      </w:pPr>
      <w:r w:rsidRPr="00110366">
        <w:rPr>
          <w:rFonts w:ascii="Arial" w:hAnsi="Arial" w:cs="Arial"/>
          <w:sz w:val="24"/>
          <w:szCs w:val="24"/>
          <w:lang w:eastAsia="sk-SK"/>
        </w:rPr>
        <w:t>Proti rozhodnutiu v</w:t>
      </w:r>
      <w:r>
        <w:rPr>
          <w:rFonts w:ascii="Arial" w:hAnsi="Arial" w:cs="Arial"/>
          <w:sz w:val="24"/>
          <w:szCs w:val="24"/>
          <w:lang w:eastAsia="sk-SK"/>
        </w:rPr>
        <w:t xml:space="preserve">ydanému podľa § 16a ods. 1 sa </w:t>
      </w:r>
      <w:r w:rsidRPr="00110366">
        <w:rPr>
          <w:rFonts w:ascii="Arial" w:hAnsi="Arial" w:cs="Arial"/>
          <w:sz w:val="24"/>
          <w:szCs w:val="24"/>
          <w:lang w:eastAsia="sk-SK"/>
        </w:rPr>
        <w:t>vylučuje podanie od</w:t>
      </w:r>
      <w:r>
        <w:rPr>
          <w:rFonts w:ascii="Arial" w:hAnsi="Arial" w:cs="Arial"/>
          <w:sz w:val="24"/>
          <w:szCs w:val="24"/>
          <w:lang w:eastAsia="sk-SK"/>
        </w:rPr>
        <w:t xml:space="preserve">volania z dôvodu racionálnosti </w:t>
      </w:r>
      <w:r w:rsidRPr="00110366">
        <w:rPr>
          <w:rFonts w:ascii="Arial" w:hAnsi="Arial" w:cs="Arial"/>
          <w:sz w:val="24"/>
          <w:szCs w:val="24"/>
          <w:lang w:eastAsia="sk-SK"/>
        </w:rPr>
        <w:t>a efektívnosti  kona</w:t>
      </w:r>
      <w:r>
        <w:rPr>
          <w:rFonts w:ascii="Arial" w:hAnsi="Arial" w:cs="Arial"/>
          <w:sz w:val="24"/>
          <w:szCs w:val="24"/>
          <w:lang w:eastAsia="sk-SK"/>
        </w:rPr>
        <w:t xml:space="preserve">nia o tom, či ide o navrhovanú </w:t>
      </w:r>
      <w:r w:rsidRPr="00110366">
        <w:rPr>
          <w:rFonts w:ascii="Arial" w:hAnsi="Arial" w:cs="Arial"/>
          <w:sz w:val="24"/>
          <w:szCs w:val="24"/>
          <w:lang w:eastAsia="sk-SK"/>
        </w:rPr>
        <w:t>činnosť podľa § 16 ods. 6 písm. b).</w:t>
      </w:r>
    </w:p>
    <w:p w:rsidR="00983DCE" w:rsidRPr="00110366" w:rsidP="00983DCE">
      <w:pPr>
        <w:tabs>
          <w:tab w:val="left" w:pos="2364"/>
          <w:tab w:val="center" w:pos="4536"/>
        </w:tabs>
        <w:bidi w:val="0"/>
        <w:rPr>
          <w:rFonts w:ascii="Arial" w:hAnsi="Arial" w:cs="Arial"/>
          <w:u w:val="single"/>
        </w:rPr>
      </w:pPr>
    </w:p>
    <w:p w:rsidR="00983DCE" w:rsidRPr="00110366" w:rsidP="00983DCE">
      <w:pPr>
        <w:pStyle w:val="ListParagraph"/>
        <w:numPr>
          <w:numId w:val="1"/>
        </w:numPr>
        <w:bidi w:val="0"/>
        <w:rPr>
          <w:rFonts w:ascii="Arial" w:hAnsi="Arial" w:cs="Arial"/>
          <w:sz w:val="24"/>
          <w:szCs w:val="24"/>
          <w:lang w:eastAsia="sk-SK"/>
        </w:rPr>
      </w:pPr>
      <w:r w:rsidRPr="00110366">
        <w:rPr>
          <w:rFonts w:ascii="Arial" w:hAnsi="Arial" w:cs="Arial"/>
          <w:sz w:val="24"/>
          <w:szCs w:val="24"/>
          <w:lang w:eastAsia="sk-SK"/>
        </w:rPr>
        <w:t>V Čl. I, bode 4 v § 16a ods. 13, ods. 15 písm. a) a ods. 17 sa slová „odseku 12“ nahrádzajú slovami „odseku 14“.</w:t>
      </w:r>
    </w:p>
    <w:p w:rsidR="00983DCE" w:rsidRPr="00110366" w:rsidP="00983DCE">
      <w:pPr>
        <w:pStyle w:val="ListParagraph"/>
        <w:bidi w:val="0"/>
        <w:ind w:left="644"/>
        <w:rPr>
          <w:rFonts w:ascii="Arial" w:hAnsi="Arial" w:cs="Arial"/>
          <w:sz w:val="24"/>
          <w:szCs w:val="24"/>
          <w:lang w:eastAsia="sk-SK"/>
        </w:rPr>
      </w:pPr>
    </w:p>
    <w:p w:rsidR="00983DCE" w:rsidRPr="00110366" w:rsidP="00983DCE">
      <w:pPr>
        <w:pStyle w:val="ListParagraph"/>
        <w:tabs>
          <w:tab w:val="left" w:pos="2364"/>
          <w:tab w:val="center" w:pos="4536"/>
        </w:tabs>
        <w:bidi w:val="0"/>
        <w:spacing w:after="0" w:line="240" w:lineRule="auto"/>
        <w:ind w:left="3969"/>
        <w:jc w:val="both"/>
        <w:rPr>
          <w:rFonts w:ascii="Arial" w:hAnsi="Arial" w:cs="Arial"/>
          <w:sz w:val="24"/>
          <w:szCs w:val="24"/>
          <w:lang w:eastAsia="sk-SK"/>
        </w:rPr>
      </w:pPr>
      <w:r w:rsidRPr="00110366">
        <w:rPr>
          <w:rFonts w:ascii="Arial" w:hAnsi="Arial" w:cs="Arial"/>
          <w:sz w:val="24"/>
          <w:szCs w:val="24"/>
          <w:lang w:eastAsia="sk-SK"/>
        </w:rPr>
        <w:t xml:space="preserve">                                                         Legislatívno-technická úprava vnútorného odkazu.</w:t>
      </w:r>
    </w:p>
    <w:p w:rsidR="00983DCE" w:rsidRPr="00110366" w:rsidP="00983DCE">
      <w:pPr>
        <w:tabs>
          <w:tab w:val="left" w:pos="2364"/>
          <w:tab w:val="center" w:pos="4536"/>
        </w:tabs>
        <w:bidi w:val="0"/>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16a ods. 16  sa slovo „vyzve“ nahrádza slovami „písomne vyzve“ a slová „od jej zverejnenia na webovom sídle orgánu</w:t>
      </w:r>
      <w:r w:rsidRPr="00110366">
        <w:rPr>
          <w:rFonts w:ascii="Arial" w:hAnsi="Arial" w:cs="Arial"/>
          <w:sz w:val="24"/>
          <w:szCs w:val="24"/>
        </w:rPr>
        <w:t xml:space="preserve"> štátnej vodnej správy a na webovom sídle ministerstva“ sa nahrádzajú slovami „odo dňa doručenia výzvy“.          </w:t>
      </w:r>
    </w:p>
    <w:p w:rsidR="00983DCE" w:rsidRPr="00110366" w:rsidP="00983DCE">
      <w:pPr>
        <w:pStyle w:val="ListParagraph"/>
        <w:bidi w:val="0"/>
        <w:ind w:left="644"/>
        <w:jc w:val="both"/>
        <w:rPr>
          <w:rFonts w:ascii="Arial" w:hAnsi="Arial" w:cs="Arial"/>
          <w:sz w:val="24"/>
          <w:szCs w:val="24"/>
          <w:lang w:eastAsia="sk-SK"/>
        </w:rPr>
      </w:pPr>
    </w:p>
    <w:p w:rsidR="00983DCE" w:rsidRPr="00110366" w:rsidP="00983DCE">
      <w:pPr>
        <w:pStyle w:val="ListParagraph"/>
        <w:tabs>
          <w:tab w:val="left" w:pos="2364"/>
          <w:tab w:val="center" w:pos="4536"/>
        </w:tabs>
        <w:bidi w:val="0"/>
        <w:spacing w:after="0" w:line="240" w:lineRule="auto"/>
        <w:jc w:val="both"/>
        <w:rPr>
          <w:rFonts w:ascii="Arial" w:hAnsi="Arial" w:cs="Arial"/>
          <w:sz w:val="24"/>
          <w:szCs w:val="24"/>
          <w:lang w:eastAsia="sk-SK"/>
        </w:rPr>
      </w:pPr>
      <w:r w:rsidRPr="00110366">
        <w:rPr>
          <w:rFonts w:ascii="Arial" w:hAnsi="Arial" w:cs="Arial"/>
          <w:sz w:val="24"/>
          <w:szCs w:val="24"/>
          <w:lang w:eastAsia="sk-SK"/>
        </w:rPr>
        <w:t xml:space="preserve">                                                        </w:t>
      </w:r>
    </w:p>
    <w:p w:rsidR="00983DCE" w:rsidRPr="009A148F" w:rsidP="00983DCE">
      <w:pPr>
        <w:pStyle w:val="ListParagraph"/>
        <w:tabs>
          <w:tab w:val="left" w:pos="2364"/>
          <w:tab w:val="center" w:pos="4536"/>
        </w:tabs>
        <w:bidi w:val="0"/>
        <w:spacing w:after="0" w:line="240" w:lineRule="auto"/>
        <w:ind w:left="3969"/>
        <w:jc w:val="both"/>
        <w:rPr>
          <w:rFonts w:ascii="Arial" w:hAnsi="Arial" w:cs="Arial"/>
          <w:sz w:val="24"/>
          <w:szCs w:val="24"/>
          <w:lang w:eastAsia="sk-SK"/>
        </w:rPr>
      </w:pPr>
      <w:r w:rsidRPr="00110366">
        <w:rPr>
          <w:rFonts w:ascii="Arial" w:hAnsi="Arial" w:cs="Arial"/>
          <w:sz w:val="24"/>
          <w:szCs w:val="24"/>
          <w:lang w:eastAsia="sk-SK"/>
        </w:rPr>
        <w:t xml:space="preserve">Upresňuje sa forma  akou orgán štátnej vodnej správy vyzve obce na zaslanie pripomienok </w:t>
      </w:r>
      <w:r w:rsidRPr="009A148F">
        <w:rPr>
          <w:rFonts w:ascii="Arial" w:hAnsi="Arial" w:cs="Arial"/>
          <w:sz w:val="24"/>
          <w:szCs w:val="24"/>
          <w:lang w:eastAsia="sk-SK"/>
        </w:rPr>
        <w:t xml:space="preserve">k správe  o hodnotení podmienok  podľa § 16 ods. </w:t>
      </w:r>
    </w:p>
    <w:p w:rsidR="00983DCE" w:rsidRPr="009A148F" w:rsidP="00983DCE">
      <w:pPr>
        <w:pStyle w:val="ListParagraph"/>
        <w:tabs>
          <w:tab w:val="left" w:pos="2364"/>
          <w:tab w:val="center" w:pos="4536"/>
        </w:tabs>
        <w:bidi w:val="0"/>
        <w:spacing w:after="0" w:line="240" w:lineRule="auto"/>
        <w:ind w:left="3969"/>
        <w:jc w:val="both"/>
        <w:rPr>
          <w:rFonts w:ascii="Arial" w:hAnsi="Arial" w:cs="Arial"/>
          <w:sz w:val="24"/>
          <w:szCs w:val="24"/>
          <w:lang w:eastAsia="sk-SK"/>
        </w:rPr>
      </w:pPr>
      <w:r w:rsidRPr="00110366">
        <w:rPr>
          <w:rFonts w:ascii="Arial" w:hAnsi="Arial" w:cs="Arial"/>
          <w:sz w:val="24"/>
          <w:szCs w:val="24"/>
          <w:lang w:eastAsia="sk-SK"/>
        </w:rPr>
        <w:t>6 - pôjde o písomnú formu  a mení sa začiatok</w:t>
      </w:r>
      <w:r>
        <w:rPr>
          <w:rFonts w:ascii="Arial" w:hAnsi="Arial" w:cs="Arial"/>
          <w:sz w:val="24"/>
          <w:szCs w:val="24"/>
          <w:lang w:eastAsia="sk-SK"/>
        </w:rPr>
        <w:t xml:space="preserve"> </w:t>
      </w:r>
      <w:r w:rsidRPr="009A148F">
        <w:rPr>
          <w:rFonts w:ascii="Arial" w:hAnsi="Arial" w:cs="Arial"/>
          <w:sz w:val="24"/>
          <w:szCs w:val="24"/>
          <w:lang w:eastAsia="sk-SK"/>
        </w:rPr>
        <w:t>lehoty na zaslanie pripomienok.</w:t>
      </w:r>
    </w:p>
    <w:p w:rsidR="00983DCE" w:rsidRPr="00110366" w:rsidP="00983DCE">
      <w:pPr>
        <w:bidi w:val="0"/>
        <w:ind w:left="3969"/>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16a sa za odsek 17 vkladá nový odsek 18, ktorý znie:</w:t>
      </w:r>
    </w:p>
    <w:p w:rsidR="00983DCE" w:rsidRPr="00110366" w:rsidP="00983DCE">
      <w:pPr>
        <w:pStyle w:val="ListParagraph"/>
        <w:tabs>
          <w:tab w:val="left" w:pos="2364"/>
          <w:tab w:val="center" w:pos="4536"/>
        </w:tabs>
        <w:bidi w:val="0"/>
        <w:spacing w:after="0" w:line="240" w:lineRule="auto"/>
        <w:rPr>
          <w:rFonts w:ascii="Arial" w:hAnsi="Arial" w:cs="Arial"/>
          <w:sz w:val="24"/>
          <w:szCs w:val="24"/>
          <w:lang w:eastAsia="sk-SK"/>
        </w:rPr>
      </w:pPr>
      <w:r w:rsidRPr="00110366">
        <w:rPr>
          <w:rFonts w:ascii="Arial" w:hAnsi="Arial" w:cs="Arial"/>
          <w:sz w:val="24"/>
          <w:szCs w:val="24"/>
          <w:lang w:eastAsia="sk-SK"/>
        </w:rPr>
        <w:t xml:space="preserve">„(18) </w:t>
      </w:r>
      <w:r w:rsidRPr="00110366">
        <w:rPr>
          <w:rFonts w:ascii="Arial" w:hAnsi="Arial" w:cs="Arial"/>
          <w:sz w:val="24"/>
          <w:szCs w:val="24"/>
        </w:rPr>
        <w:t>Účastníkom konania podľa odseku 14 je správca vodného toku.“.</w:t>
      </w:r>
    </w:p>
    <w:p w:rsidR="00983DCE" w:rsidRPr="00110366" w:rsidP="00983DCE">
      <w:pPr>
        <w:tabs>
          <w:tab w:val="left" w:pos="2364"/>
          <w:tab w:val="center" w:pos="4536"/>
        </w:tabs>
        <w:bidi w:val="0"/>
        <w:rPr>
          <w:rFonts w:ascii="Arial" w:hAnsi="Arial" w:cs="Arial"/>
          <w:u w:val="single"/>
        </w:rPr>
      </w:pPr>
      <w:r w:rsidRPr="00110366">
        <w:rPr>
          <w:rFonts w:ascii="Arial" w:hAnsi="Arial" w:cs="Arial"/>
        </w:rPr>
        <w:t xml:space="preserve">           Nasledujúce odseky sa primerane prečíslujú</w:t>
      </w:r>
    </w:p>
    <w:p w:rsidR="00983DCE" w:rsidRPr="00110366" w:rsidP="00983DCE">
      <w:pPr>
        <w:tabs>
          <w:tab w:val="left" w:pos="2364"/>
          <w:tab w:val="center" w:pos="4536"/>
        </w:tabs>
        <w:bidi w:val="0"/>
        <w:rPr>
          <w:rFonts w:ascii="Arial" w:hAnsi="Arial" w:cs="Arial"/>
        </w:rPr>
      </w:pPr>
      <w:r w:rsidRPr="00110366">
        <w:rPr>
          <w:rFonts w:ascii="Arial" w:hAnsi="Arial" w:cs="Arial"/>
        </w:rPr>
        <w:t xml:space="preserve">                                                                        </w:t>
      </w:r>
    </w:p>
    <w:p w:rsidR="00983DCE" w:rsidRPr="00110366" w:rsidP="00983DCE">
      <w:pPr>
        <w:tabs>
          <w:tab w:val="left" w:pos="2364"/>
          <w:tab w:val="center" w:pos="4536"/>
        </w:tabs>
        <w:bidi w:val="0"/>
        <w:ind w:left="3969"/>
        <w:jc w:val="both"/>
        <w:rPr>
          <w:rFonts w:ascii="Arial" w:hAnsi="Arial" w:cs="Arial"/>
        </w:rPr>
      </w:pPr>
      <w:r w:rsidRPr="00110366">
        <w:rPr>
          <w:rFonts w:ascii="Arial" w:hAnsi="Arial" w:cs="Arial"/>
        </w:rPr>
        <w:t>Účastníkom konania v konaní o povolení navrhovanej činnosti podľa § 16a ods. 14 je                                                                                                              správca vodného toku. Pričom ako účastník konania sa nevylučuje automaticky verejnosť.  Verejnosť  sa však nestáva účastníkom konania priamo, ale až po splnení zákonom predpokladanej podmienky – po podaní písomného stanoviska na vecne a miestne príslušný orgán štátnej vodnej správy.</w:t>
      </w:r>
    </w:p>
    <w:p w:rsidR="00983DCE" w:rsidRPr="00110366" w:rsidP="00983DCE">
      <w:pPr>
        <w:tabs>
          <w:tab w:val="left" w:pos="2364"/>
          <w:tab w:val="center" w:pos="4536"/>
        </w:tabs>
        <w:bidi w:val="0"/>
        <w:ind w:left="3969"/>
        <w:jc w:val="both"/>
        <w:rPr>
          <w:rFonts w:ascii="Arial" w:hAnsi="Arial" w:cs="Arial"/>
        </w:rPr>
      </w:pPr>
    </w:p>
    <w:p w:rsidR="00983DCE" w:rsidRPr="00110366" w:rsidP="00983DCE">
      <w:pPr>
        <w:tabs>
          <w:tab w:val="left" w:pos="2364"/>
          <w:tab w:val="center" w:pos="4536"/>
        </w:tabs>
        <w:bidi w:val="0"/>
        <w:jc w:val="both"/>
        <w:rPr>
          <w:rFonts w:ascii="Arial" w:hAnsi="Arial" w:cs="Arial"/>
        </w:rPr>
      </w:pPr>
      <w:r w:rsidRPr="00110366">
        <w:rPr>
          <w:rFonts w:ascii="Arial" w:hAnsi="Arial" w:cs="Arial"/>
        </w:rPr>
        <w:t xml:space="preserve">             </w:t>
      </w:r>
    </w:p>
    <w:p w:rsidR="00983DCE" w:rsidRPr="00110366" w:rsidP="00983DCE">
      <w:pPr>
        <w:tabs>
          <w:tab w:val="left" w:pos="2364"/>
          <w:tab w:val="center" w:pos="4536"/>
        </w:tabs>
        <w:bidi w:val="0"/>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16a ods. 19 sa slová „</w:t>
      </w:r>
      <w:r w:rsidRPr="00110366">
        <w:rPr>
          <w:rFonts w:ascii="Arial" w:hAnsi="Arial" w:cs="Arial"/>
          <w:sz w:val="24"/>
          <w:szCs w:val="24"/>
        </w:rPr>
        <w:t>odseku 13“ nahrádzajú slovami „odseku 15“ a slová „odsekov 16 a 17“ sa nahrádzajú slovami „odsekov 18 a 19“.</w:t>
      </w:r>
    </w:p>
    <w:p w:rsidR="00983DCE" w:rsidRPr="00110366" w:rsidP="00983DCE">
      <w:pPr>
        <w:tabs>
          <w:tab w:val="left" w:pos="2364"/>
        </w:tabs>
        <w:bidi w:val="0"/>
        <w:ind w:left="3969"/>
        <w:jc w:val="both"/>
        <w:rPr>
          <w:rFonts w:ascii="Arial" w:hAnsi="Arial" w:cs="Arial"/>
        </w:rPr>
      </w:pPr>
      <w:r w:rsidRPr="00110366">
        <w:rPr>
          <w:rFonts w:ascii="Arial" w:hAnsi="Arial" w:cs="Arial"/>
        </w:rPr>
        <w:t xml:space="preserve">                                                                     </w:t>
      </w:r>
      <w:r>
        <w:rPr>
          <w:rFonts w:ascii="Arial" w:hAnsi="Arial" w:cs="Arial"/>
        </w:rPr>
        <w:t xml:space="preserve">   Legislatívno-technická úprava vnútorných odkazov.</w:t>
      </w:r>
    </w:p>
    <w:p w:rsidR="00983DCE" w:rsidP="00983DCE">
      <w:pPr>
        <w:tabs>
          <w:tab w:val="left" w:pos="2364"/>
          <w:tab w:val="center" w:pos="4536"/>
        </w:tabs>
        <w:bidi w:val="0"/>
        <w:rPr>
          <w:rFonts w:ascii="Arial" w:hAnsi="Arial" w:cs="Arial"/>
        </w:rPr>
      </w:pPr>
    </w:p>
    <w:p w:rsidR="00983DCE" w:rsidRPr="00110366" w:rsidP="00983DCE">
      <w:pPr>
        <w:tabs>
          <w:tab w:val="left" w:pos="2364"/>
          <w:tab w:val="center" w:pos="4536"/>
        </w:tabs>
        <w:bidi w:val="0"/>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16a  ods. 20 sa slová</w:t>
      </w:r>
      <w:r w:rsidRPr="00110366">
        <w:rPr>
          <w:rFonts w:ascii="Arial" w:hAnsi="Arial" w:cs="Arial"/>
          <w:sz w:val="24"/>
          <w:szCs w:val="24"/>
        </w:rPr>
        <w:t xml:space="preserve">  „odseku 11 alebo 18“ nahrádzajú slovami „odseku 13 alebo 21“.</w:t>
      </w:r>
    </w:p>
    <w:p w:rsidR="00983DCE" w:rsidP="00983DCE">
      <w:pPr>
        <w:tabs>
          <w:tab w:val="left" w:pos="2364"/>
          <w:tab w:val="center" w:pos="4536"/>
        </w:tabs>
        <w:bidi w:val="0"/>
        <w:ind w:left="3969"/>
        <w:jc w:val="both"/>
        <w:rPr>
          <w:rFonts w:ascii="Arial" w:hAnsi="Arial" w:cs="Arial"/>
        </w:rPr>
      </w:pPr>
      <w:r w:rsidRPr="00110366">
        <w:rPr>
          <w:rFonts w:ascii="Arial" w:hAnsi="Arial" w:cs="Arial"/>
        </w:rPr>
        <w:t xml:space="preserve">                                       </w:t>
      </w:r>
      <w:r>
        <w:rPr>
          <w:rFonts w:ascii="Arial" w:hAnsi="Arial" w:cs="Arial"/>
        </w:rPr>
        <w:t xml:space="preserve">                           </w:t>
      </w:r>
      <w:r w:rsidRPr="00110366">
        <w:rPr>
          <w:rFonts w:ascii="Arial" w:hAnsi="Arial" w:cs="Arial"/>
        </w:rPr>
        <w:t>Legislatívno-technická úprava vnútorných</w:t>
      </w:r>
    </w:p>
    <w:p w:rsidR="00983DCE" w:rsidRPr="00110366" w:rsidP="00983DCE">
      <w:pPr>
        <w:tabs>
          <w:tab w:val="left" w:pos="2364"/>
          <w:tab w:val="center" w:pos="4536"/>
        </w:tabs>
        <w:bidi w:val="0"/>
        <w:ind w:left="3969"/>
        <w:jc w:val="both"/>
        <w:rPr>
          <w:rFonts w:ascii="Arial" w:hAnsi="Arial" w:cs="Arial"/>
        </w:rPr>
      </w:pPr>
      <w:r>
        <w:rPr>
          <w:rFonts w:ascii="Arial" w:hAnsi="Arial" w:cs="Arial"/>
        </w:rPr>
        <w:t>odkazov.</w:t>
      </w:r>
      <w:r w:rsidRPr="00110366">
        <w:rPr>
          <w:rFonts w:ascii="Arial" w:hAnsi="Arial" w:cs="Arial"/>
        </w:rPr>
        <w:t xml:space="preserve">                                 </w:t>
        <w:br/>
        <w:t xml:space="preserve">                                       </w:t>
      </w:r>
      <w:r>
        <w:rPr>
          <w:rFonts w:ascii="Arial" w:hAnsi="Arial" w:cs="Arial"/>
        </w:rPr>
        <w:t xml:space="preserve">                         </w:t>
      </w:r>
    </w:p>
    <w:p w:rsidR="00983DCE" w:rsidRPr="00110366" w:rsidP="00983DCE">
      <w:pPr>
        <w:tabs>
          <w:tab w:val="left" w:pos="2364"/>
          <w:tab w:val="center" w:pos="4536"/>
        </w:tabs>
        <w:bidi w:val="0"/>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16b  ods. 2 písm. d)  sa slová „poverenou osobou“ nahrádzajú slovami „prostredníctvom osôb s vysokoškolským vzdelaním druhého stupňa v oblasti vodného hospodárstva a s najmenej päťročnou praxou v danej oblasti“.</w:t>
      </w:r>
    </w:p>
    <w:p w:rsidR="00983DCE" w:rsidP="00983DCE">
      <w:pPr>
        <w:tabs>
          <w:tab w:val="left" w:pos="2364"/>
          <w:tab w:val="center" w:pos="4536"/>
        </w:tabs>
        <w:bidi w:val="0"/>
        <w:ind w:left="3969"/>
        <w:jc w:val="both"/>
        <w:rPr>
          <w:rFonts w:ascii="Arial" w:hAnsi="Arial" w:cs="Arial"/>
        </w:rPr>
      </w:pPr>
      <w:r w:rsidRPr="00110366">
        <w:rPr>
          <w:rFonts w:ascii="Arial" w:hAnsi="Arial" w:cs="Arial"/>
        </w:rPr>
        <w:t>Na zabezpečenie od</w:t>
      </w:r>
      <w:r>
        <w:rPr>
          <w:rFonts w:ascii="Arial" w:hAnsi="Arial" w:cs="Arial"/>
        </w:rPr>
        <w:t xml:space="preserve">bornej prípravy sa ustanovujú  </w:t>
      </w:r>
      <w:r w:rsidRPr="00110366">
        <w:rPr>
          <w:rFonts w:ascii="Arial" w:hAnsi="Arial" w:cs="Arial"/>
        </w:rPr>
        <w:t>osoby s vysokoškolským vzdelaním druhého  stupňa v oblasti vodného hospodárstva s najmenej päťročnou pracou v danej oblasti, namiesto pôvodného návrhu, kde bolo len uvedené, že pôjde o ministerstvom poverenú osobu.</w:t>
      </w:r>
    </w:p>
    <w:p w:rsidR="00983DCE" w:rsidP="00983DCE">
      <w:pPr>
        <w:tabs>
          <w:tab w:val="left" w:pos="2364"/>
          <w:tab w:val="center" w:pos="4536"/>
        </w:tabs>
        <w:bidi w:val="0"/>
        <w:ind w:left="3969"/>
        <w:jc w:val="both"/>
        <w:rPr>
          <w:rFonts w:ascii="Arial" w:hAnsi="Arial" w:cs="Arial"/>
        </w:rPr>
      </w:pPr>
    </w:p>
    <w:p w:rsidR="00983DCE" w:rsidRPr="00110366" w:rsidP="00983DCE">
      <w:pPr>
        <w:tabs>
          <w:tab w:val="left" w:pos="2364"/>
          <w:tab w:val="center" w:pos="4536"/>
        </w:tabs>
        <w:bidi w:val="0"/>
        <w:ind w:left="3969"/>
        <w:jc w:val="both"/>
        <w:rPr>
          <w:rFonts w:ascii="Arial" w:hAnsi="Arial" w:cs="Arial"/>
        </w:rPr>
      </w:pPr>
    </w:p>
    <w:p w:rsidR="00983DCE" w:rsidRPr="00110366" w:rsidP="00983DCE">
      <w:pPr>
        <w:pStyle w:val="ListParagraph"/>
        <w:numPr>
          <w:numId w:val="1"/>
        </w:numPr>
        <w:bidi w:val="0"/>
        <w:jc w:val="both"/>
        <w:rPr>
          <w:rFonts w:ascii="Arial" w:hAnsi="Arial" w:cs="Arial"/>
          <w:sz w:val="24"/>
          <w:szCs w:val="24"/>
          <w:lang w:eastAsia="sk-SK"/>
        </w:rPr>
      </w:pPr>
      <w:r w:rsidRPr="00110366">
        <w:rPr>
          <w:rFonts w:ascii="Arial" w:hAnsi="Arial" w:cs="Arial"/>
          <w:sz w:val="24"/>
          <w:szCs w:val="24"/>
          <w:lang w:eastAsia="sk-SK"/>
        </w:rPr>
        <w:t>V Čl. I, bode 4 v § 16b  odsek  11</w:t>
      </w:r>
      <w:r w:rsidRPr="00110366">
        <w:rPr>
          <w:rFonts w:ascii="Arial" w:hAnsi="Arial" w:cs="Arial"/>
        </w:rPr>
        <w:t xml:space="preserve">  znie:</w:t>
      </w:r>
    </w:p>
    <w:p w:rsidR="00983DCE" w:rsidRPr="00110366" w:rsidP="00983DCE">
      <w:pPr>
        <w:pStyle w:val="ListParagraph"/>
        <w:tabs>
          <w:tab w:val="left" w:pos="426"/>
        </w:tabs>
        <w:bidi w:val="0"/>
        <w:spacing w:after="0" w:line="240" w:lineRule="auto"/>
        <w:ind w:left="709"/>
        <w:jc w:val="both"/>
        <w:rPr>
          <w:rFonts w:ascii="Arial" w:hAnsi="Arial" w:cs="Arial"/>
          <w:sz w:val="24"/>
          <w:szCs w:val="24"/>
        </w:rPr>
      </w:pPr>
      <w:r w:rsidRPr="00110366">
        <w:rPr>
          <w:rFonts w:ascii="Arial" w:hAnsi="Arial" w:cs="Arial"/>
          <w:sz w:val="24"/>
          <w:szCs w:val="24"/>
        </w:rPr>
        <w:t>„(11) Odborne spôsobilá osoba na vypracovanie správy nemôže zároveň vypracovať dokumentáciu podľa osobitného predpisu</w:t>
      </w:r>
      <w:r w:rsidRPr="00110366">
        <w:rPr>
          <w:rFonts w:ascii="Arial" w:hAnsi="Arial" w:cs="Arial"/>
          <w:sz w:val="24"/>
          <w:szCs w:val="24"/>
          <w:vertAlign w:val="superscript"/>
        </w:rPr>
        <w:t>22b</w:t>
      </w:r>
      <w:r w:rsidRPr="00110366">
        <w:rPr>
          <w:rFonts w:ascii="Arial" w:hAnsi="Arial" w:cs="Arial"/>
          <w:sz w:val="24"/>
          <w:szCs w:val="24"/>
        </w:rPr>
        <w:t xml:space="preserve">) k tej istej navrhovanej činnosti.“. </w:t>
      </w:r>
    </w:p>
    <w:p w:rsidR="00983DCE" w:rsidRPr="00110366" w:rsidP="00983DCE">
      <w:pPr>
        <w:pStyle w:val="ListParagraph"/>
        <w:tabs>
          <w:tab w:val="left" w:pos="2364"/>
          <w:tab w:val="center" w:pos="4536"/>
        </w:tabs>
        <w:bidi w:val="0"/>
        <w:spacing w:after="0" w:line="240" w:lineRule="auto"/>
        <w:jc w:val="both"/>
        <w:rPr>
          <w:rFonts w:ascii="Arial" w:hAnsi="Arial" w:cs="Arial"/>
          <w:sz w:val="24"/>
          <w:szCs w:val="24"/>
          <w:lang w:eastAsia="sk-SK"/>
        </w:rPr>
      </w:pPr>
      <w:r w:rsidRPr="00110366">
        <w:rPr>
          <w:rFonts w:ascii="Arial" w:hAnsi="Arial" w:cs="Arial"/>
          <w:sz w:val="24"/>
          <w:szCs w:val="24"/>
          <w:lang w:eastAsia="sk-SK"/>
        </w:rPr>
        <w:t xml:space="preserve">                                                     </w:t>
      </w:r>
    </w:p>
    <w:p w:rsidR="00983DCE" w:rsidRPr="00110366" w:rsidP="00983DCE">
      <w:pPr>
        <w:bidi w:val="0"/>
        <w:ind w:left="284"/>
        <w:jc w:val="both"/>
        <w:rPr>
          <w:rFonts w:ascii="Arial" w:hAnsi="Arial" w:cs="Arial"/>
        </w:rPr>
      </w:pPr>
      <w:r w:rsidRPr="00110366">
        <w:rPr>
          <w:rFonts w:ascii="Arial" w:hAnsi="Arial" w:cs="Arial"/>
        </w:rPr>
        <w:t xml:space="preserve">  Poznámka pod čiarou k odkazu 22b znie: </w:t>
      </w:r>
    </w:p>
    <w:p w:rsidR="00983DCE" w:rsidRPr="00110366" w:rsidP="00983DCE">
      <w:pPr>
        <w:bidi w:val="0"/>
        <w:ind w:left="284"/>
        <w:jc w:val="both"/>
        <w:rPr>
          <w:rFonts w:ascii="Arial" w:hAnsi="Arial" w:cs="Arial"/>
        </w:rPr>
      </w:pPr>
      <w:r w:rsidRPr="00110366">
        <w:rPr>
          <w:rFonts w:ascii="Arial" w:hAnsi="Arial" w:cs="Arial"/>
        </w:rPr>
        <w:t>„</w:t>
      </w:r>
      <w:r w:rsidRPr="00110366">
        <w:rPr>
          <w:rFonts w:ascii="Arial" w:hAnsi="Arial" w:cs="Arial"/>
          <w:vertAlign w:val="superscript"/>
        </w:rPr>
        <w:t>22b</w:t>
      </w:r>
      <w:r w:rsidRPr="00110366">
        <w:rPr>
          <w:rFonts w:ascii="Arial" w:hAnsi="Arial" w:cs="Arial"/>
        </w:rPr>
        <w:t>) § 31 a 36 zákona č. 24/2006 Z. z.“.</w:t>
      </w:r>
    </w:p>
    <w:p w:rsidR="00983DCE" w:rsidRPr="00110366" w:rsidP="00983DCE">
      <w:pPr>
        <w:pStyle w:val="ListParagraph"/>
        <w:tabs>
          <w:tab w:val="left" w:pos="2364"/>
          <w:tab w:val="center" w:pos="4536"/>
        </w:tabs>
        <w:bidi w:val="0"/>
        <w:spacing w:after="0" w:line="240" w:lineRule="auto"/>
        <w:jc w:val="both"/>
        <w:rPr>
          <w:rFonts w:ascii="Arial" w:hAnsi="Arial" w:cs="Arial"/>
          <w:sz w:val="24"/>
          <w:szCs w:val="24"/>
          <w:lang w:eastAsia="sk-SK"/>
        </w:rPr>
      </w:pPr>
      <w:r w:rsidRPr="00110366">
        <w:rPr>
          <w:rFonts w:ascii="Arial" w:hAnsi="Arial" w:cs="Arial"/>
          <w:sz w:val="24"/>
          <w:szCs w:val="24"/>
          <w:lang w:eastAsia="sk-SK"/>
        </w:rPr>
        <w:t xml:space="preserve">            </w:t>
      </w:r>
    </w:p>
    <w:p w:rsidR="00983DCE" w:rsidP="00983DCE">
      <w:pPr>
        <w:pStyle w:val="ListParagraph"/>
        <w:tabs>
          <w:tab w:val="left" w:pos="2364"/>
          <w:tab w:val="center" w:pos="4536"/>
        </w:tabs>
        <w:bidi w:val="0"/>
        <w:spacing w:after="0" w:line="240" w:lineRule="auto"/>
        <w:ind w:left="3969"/>
        <w:jc w:val="both"/>
        <w:rPr>
          <w:rFonts w:ascii="Arial" w:hAnsi="Arial" w:cs="Arial"/>
          <w:sz w:val="24"/>
          <w:szCs w:val="24"/>
          <w:lang w:eastAsia="sk-SK"/>
        </w:rPr>
      </w:pPr>
      <w:r w:rsidRPr="00110366">
        <w:rPr>
          <w:rFonts w:ascii="Arial" w:hAnsi="Arial" w:cs="Arial"/>
          <w:sz w:val="24"/>
          <w:szCs w:val="24"/>
          <w:lang w:eastAsia="sk-SK"/>
        </w:rPr>
        <w:t>Ustanovuje sa, že vypracovanie správy</w:t>
      </w:r>
      <w:r w:rsidRPr="00110366">
        <w:rPr>
          <w:rFonts w:ascii="Arial" w:hAnsi="Arial" w:cs="Arial"/>
        </w:rPr>
        <w:t xml:space="preserve"> </w:t>
      </w:r>
      <w:r w:rsidRPr="00110366">
        <w:rPr>
          <w:rFonts w:ascii="Arial" w:hAnsi="Arial" w:cs="Arial"/>
          <w:sz w:val="24"/>
          <w:szCs w:val="24"/>
          <w:lang w:eastAsia="sk-SK"/>
        </w:rPr>
        <w:t xml:space="preserve">o  </w:t>
        <w:br/>
        <w:t xml:space="preserve"> hodnotení podmienok podľa § 16 ods. 6 </w:t>
        <w:br/>
        <w:t xml:space="preserve"> a vypracovanie dokumentácie podľa zákona č. 24/2006 Z. z. o posudzovaní vplyvov na </w:t>
        <w:br/>
        <w:t>životné prostredie k tej istej navrhovanej činnosti  nemôže vypracovať tá istá osoba.                                                Zároveň sa vykonala legislatívno-technická úprava poznámky pod čiarou k odkazu 22b.</w:t>
      </w:r>
    </w:p>
    <w:p w:rsidR="00983DCE" w:rsidRPr="00110366" w:rsidP="00983DCE">
      <w:pPr>
        <w:pStyle w:val="ListParagraph"/>
        <w:tabs>
          <w:tab w:val="left" w:pos="2364"/>
          <w:tab w:val="center" w:pos="4536"/>
        </w:tabs>
        <w:bidi w:val="0"/>
        <w:spacing w:after="0" w:line="240" w:lineRule="auto"/>
        <w:ind w:left="3969"/>
        <w:jc w:val="both"/>
        <w:rPr>
          <w:rFonts w:ascii="Arial" w:hAnsi="Arial" w:cs="Arial"/>
          <w:sz w:val="24"/>
          <w:szCs w:val="24"/>
          <w:lang w:eastAsia="sk-SK"/>
        </w:rPr>
      </w:pPr>
    </w:p>
    <w:p w:rsidR="00983DCE" w:rsidP="00983DCE">
      <w:pPr>
        <w:tabs>
          <w:tab w:val="left" w:pos="2364"/>
          <w:tab w:val="center" w:pos="4536"/>
        </w:tabs>
        <w:bidi w:val="0"/>
        <w:rPr>
          <w:rFonts w:ascii="Arial" w:hAnsi="Arial" w:cs="Arial"/>
        </w:rPr>
      </w:pPr>
    </w:p>
    <w:p w:rsidR="00983DCE" w:rsidRPr="00983DCE" w:rsidP="00983DCE">
      <w:pPr>
        <w:pStyle w:val="ListParagraph"/>
        <w:bidi w:val="0"/>
        <w:spacing w:after="0" w:line="240" w:lineRule="auto"/>
        <w:ind w:left="567" w:hanging="283"/>
        <w:jc w:val="both"/>
        <w:rPr>
          <w:rStyle w:val="Emphasis"/>
          <w:rFonts w:ascii="Arial" w:hAnsi="Arial" w:cs="Arial"/>
          <w:i w:val="0"/>
          <w:color w:val="000000" w:themeColor="tx1" w:themeShade="FF"/>
          <w:sz w:val="24"/>
          <w:szCs w:val="24"/>
        </w:rPr>
      </w:pPr>
      <w:r w:rsidRPr="00983DCE">
        <w:rPr>
          <w:rStyle w:val="Emphasis"/>
          <w:rFonts w:ascii="Arial" w:hAnsi="Arial" w:cs="Arial"/>
          <w:i w:val="0"/>
          <w:color w:val="000000" w:themeColor="tx1" w:themeShade="FF"/>
          <w:sz w:val="24"/>
          <w:szCs w:val="24"/>
        </w:rPr>
        <w:t>1</w:t>
      </w:r>
      <w:r>
        <w:rPr>
          <w:rStyle w:val="Emphasis"/>
          <w:rFonts w:ascii="Arial" w:hAnsi="Arial" w:cs="Arial"/>
          <w:i w:val="0"/>
          <w:color w:val="000000" w:themeColor="tx1" w:themeShade="FF"/>
          <w:sz w:val="24"/>
          <w:szCs w:val="24"/>
        </w:rPr>
        <w:t>2</w:t>
      </w:r>
      <w:r w:rsidRPr="00983DCE">
        <w:rPr>
          <w:rStyle w:val="Emphasis"/>
          <w:rFonts w:ascii="Arial" w:hAnsi="Arial" w:cs="Arial"/>
          <w:i w:val="0"/>
          <w:color w:val="000000" w:themeColor="tx1" w:themeShade="FF"/>
          <w:sz w:val="24"/>
          <w:szCs w:val="24"/>
        </w:rPr>
        <w:t xml:space="preserve">. V čl. I, 7. bode v poznámke pod čiarou k odkazu 25b sa vypúšťajú slová „o rybárstve v znení neskorších predpisov.“ </w:t>
      </w:r>
    </w:p>
    <w:p w:rsidR="00983DCE" w:rsidRPr="00983DCE" w:rsidP="00983DCE">
      <w:pPr>
        <w:pStyle w:val="ListParagraph"/>
        <w:bidi w:val="0"/>
        <w:spacing w:after="0" w:line="240" w:lineRule="auto"/>
        <w:ind w:left="0"/>
        <w:jc w:val="both"/>
        <w:rPr>
          <w:rStyle w:val="Emphasis"/>
          <w:rFonts w:ascii="Arial" w:hAnsi="Arial" w:cs="Arial"/>
          <w:i w:val="0"/>
          <w:color w:val="000000" w:themeColor="tx1" w:themeShade="FF"/>
          <w:sz w:val="24"/>
          <w:szCs w:val="24"/>
        </w:rPr>
      </w:pPr>
    </w:p>
    <w:p w:rsidR="00983DCE" w:rsidRPr="00983DCE" w:rsidP="00983DCE">
      <w:pPr>
        <w:pStyle w:val="ListParagraph"/>
        <w:bidi w:val="0"/>
        <w:spacing w:after="0" w:line="240" w:lineRule="auto"/>
        <w:ind w:left="3969"/>
        <w:jc w:val="both"/>
        <w:rPr>
          <w:rStyle w:val="Emphasis"/>
          <w:rFonts w:ascii="Arial" w:hAnsi="Arial" w:cs="Arial"/>
          <w:i w:val="0"/>
          <w:color w:val="000000" w:themeColor="tx1" w:themeShade="FF"/>
          <w:sz w:val="24"/>
          <w:szCs w:val="24"/>
        </w:rPr>
      </w:pPr>
      <w:r w:rsidRPr="00983DCE">
        <w:rPr>
          <w:rStyle w:val="Emphasis"/>
          <w:rFonts w:ascii="Arial" w:hAnsi="Arial" w:cs="Arial"/>
          <w:i w:val="0"/>
          <w:color w:val="000000" w:themeColor="tx1" w:themeShade="FF"/>
          <w:sz w:val="24"/>
          <w:szCs w:val="24"/>
        </w:rPr>
        <w:t>Legislatívno-technickú úpravu, uvedenie správnej citácie v poznámke pod čiarou.</w:t>
      </w:r>
    </w:p>
    <w:p w:rsidR="00983DCE" w:rsidP="00983DCE">
      <w:pPr>
        <w:pStyle w:val="ListParagraph"/>
        <w:bidi w:val="0"/>
        <w:spacing w:after="0" w:line="240" w:lineRule="auto"/>
        <w:ind w:left="4253"/>
        <w:jc w:val="both"/>
        <w:rPr>
          <w:rStyle w:val="Emphasis"/>
          <w:rFonts w:ascii="Arial" w:hAnsi="Arial" w:cs="Arial"/>
          <w:i w:val="0"/>
          <w:color w:val="FF0000"/>
          <w:sz w:val="24"/>
          <w:szCs w:val="24"/>
          <w:highlight w:val="yellow"/>
        </w:rPr>
      </w:pPr>
    </w:p>
    <w:p w:rsidR="00983DCE" w:rsidRPr="00983DCE" w:rsidP="00983DCE">
      <w:pPr>
        <w:pStyle w:val="ListParagraph"/>
        <w:bidi w:val="0"/>
        <w:spacing w:after="0" w:line="240" w:lineRule="auto"/>
        <w:ind w:left="4253"/>
        <w:jc w:val="both"/>
        <w:rPr>
          <w:rStyle w:val="Emphasis"/>
          <w:rFonts w:ascii="Arial" w:hAnsi="Arial" w:cs="Arial"/>
          <w:i w:val="0"/>
          <w:color w:val="FF0000"/>
          <w:sz w:val="24"/>
          <w:szCs w:val="24"/>
          <w:highlight w:val="yellow"/>
        </w:rPr>
      </w:pPr>
    </w:p>
    <w:p w:rsidR="00983DCE" w:rsidRPr="00983DCE" w:rsidP="00983DCE">
      <w:pPr>
        <w:pStyle w:val="ListParagraph"/>
        <w:bidi w:val="0"/>
        <w:spacing w:after="0" w:line="240" w:lineRule="auto"/>
        <w:ind w:left="567" w:hanging="283"/>
        <w:jc w:val="both"/>
        <w:rPr>
          <w:rStyle w:val="Emphasis"/>
          <w:rFonts w:ascii="Arial" w:hAnsi="Arial" w:cs="Arial"/>
          <w:i w:val="0"/>
          <w:color w:val="000000" w:themeColor="tx1" w:themeShade="FF"/>
          <w:sz w:val="24"/>
          <w:szCs w:val="24"/>
        </w:rPr>
      </w:pPr>
      <w:r>
        <w:rPr>
          <w:rStyle w:val="Emphasis"/>
          <w:rFonts w:ascii="Arial" w:hAnsi="Arial" w:cs="Arial"/>
          <w:i w:val="0"/>
          <w:color w:val="000000" w:themeColor="tx1" w:themeShade="FF"/>
          <w:sz w:val="24"/>
          <w:szCs w:val="24"/>
        </w:rPr>
        <w:t>13</w:t>
      </w:r>
      <w:r w:rsidRPr="00983DCE">
        <w:rPr>
          <w:rStyle w:val="Emphasis"/>
          <w:rFonts w:ascii="Arial" w:hAnsi="Arial" w:cs="Arial"/>
          <w:i w:val="0"/>
          <w:color w:val="000000" w:themeColor="tx1" w:themeShade="FF"/>
          <w:sz w:val="24"/>
          <w:szCs w:val="24"/>
        </w:rPr>
        <w:t>. V čl. I, 9. bode § 19 ods. 10 sa slovo „používanie“ nahrádza slovami „plavba, státie a kotvenie“.</w:t>
      </w:r>
    </w:p>
    <w:p w:rsidR="00983DCE" w:rsidRPr="00983DCE" w:rsidP="00983DCE">
      <w:pPr>
        <w:pStyle w:val="ListParagraph"/>
        <w:bidi w:val="0"/>
        <w:spacing w:after="0" w:line="240" w:lineRule="auto"/>
        <w:ind w:left="0"/>
        <w:jc w:val="both"/>
        <w:rPr>
          <w:rStyle w:val="Emphasis"/>
          <w:rFonts w:ascii="Arial" w:hAnsi="Arial" w:cs="Arial"/>
          <w:i w:val="0"/>
          <w:color w:val="000000" w:themeColor="tx1" w:themeShade="FF"/>
          <w:sz w:val="24"/>
          <w:szCs w:val="24"/>
        </w:rPr>
      </w:pPr>
    </w:p>
    <w:p w:rsidR="00983DCE" w:rsidP="00983DCE">
      <w:pPr>
        <w:bidi w:val="0"/>
        <w:ind w:left="3969"/>
        <w:jc w:val="both"/>
        <w:rPr>
          <w:rFonts w:ascii="Arial" w:hAnsi="Arial" w:cs="Arial"/>
        </w:rPr>
      </w:pPr>
      <w:r w:rsidRPr="00C7308E">
        <w:rPr>
          <w:rFonts w:ascii="Arial" w:hAnsi="Arial" w:cs="Arial"/>
        </w:rPr>
        <w:t xml:space="preserve">Ide o legislatívno-technickú úpravu, ktorou sa slovo „používanie“ nahrádza slovami, ktoré rozlišujú jednotlivé druhy činnosti prevádzkovania plavidiel </w:t>
      </w:r>
      <w:r w:rsidRPr="00983DCE">
        <w:rPr>
          <w:rFonts w:ascii="Arial" w:hAnsi="Arial" w:cs="Arial"/>
        </w:rPr>
        <w:t>(plavba, státie a kotvenie)</w:t>
      </w:r>
      <w:r w:rsidRPr="00C7308E">
        <w:rPr>
          <w:rFonts w:ascii="Arial" w:hAnsi="Arial" w:cs="Arial"/>
        </w:rPr>
        <w:t xml:space="preserve"> a ktoré sa už používajú na iných miestach v texte zákona (napr. čl. I bod 6. § 19. ods. 2 predloženého zákona).</w:t>
      </w:r>
    </w:p>
    <w:p w:rsidR="00983DCE" w:rsidRPr="00C7308E" w:rsidP="00983DCE">
      <w:pPr>
        <w:bidi w:val="0"/>
        <w:ind w:left="3969"/>
        <w:jc w:val="both"/>
        <w:rPr>
          <w:rFonts w:ascii="Arial" w:hAnsi="Arial" w:cs="Arial"/>
        </w:rPr>
      </w:pPr>
    </w:p>
    <w:p w:rsidR="00983DCE" w:rsidRPr="00110366" w:rsidP="00983DCE">
      <w:pPr>
        <w:tabs>
          <w:tab w:val="left" w:pos="2364"/>
          <w:tab w:val="center" w:pos="4536"/>
        </w:tabs>
        <w:bidi w:val="0"/>
        <w:rPr>
          <w:rFonts w:ascii="Arial" w:hAnsi="Arial" w:cs="Arial"/>
        </w:rPr>
      </w:pPr>
    </w:p>
    <w:p w:rsidR="00983DCE" w:rsidRPr="00983DCE" w:rsidP="00983DCE">
      <w:pPr>
        <w:bidi w:val="0"/>
        <w:ind w:left="284"/>
        <w:jc w:val="both"/>
        <w:rPr>
          <w:rFonts w:ascii="Arial" w:hAnsi="Arial" w:cs="Arial"/>
        </w:rPr>
      </w:pPr>
      <w:r>
        <w:rPr>
          <w:rFonts w:ascii="Arial" w:hAnsi="Arial" w:cs="Arial"/>
        </w:rPr>
        <w:t xml:space="preserve">14. </w:t>
      </w:r>
      <w:r w:rsidRPr="00983DCE">
        <w:rPr>
          <w:rFonts w:ascii="Arial" w:hAnsi="Arial" w:cs="Arial"/>
        </w:rPr>
        <w:t xml:space="preserve">V Čl. I bod 16 znie: </w:t>
      </w:r>
    </w:p>
    <w:p w:rsidR="00983DCE" w:rsidRPr="00110366" w:rsidP="00983DCE">
      <w:pPr>
        <w:pStyle w:val="ListParagraph"/>
        <w:bidi w:val="0"/>
        <w:ind w:left="644"/>
        <w:jc w:val="both"/>
        <w:rPr>
          <w:rFonts w:ascii="Arial" w:hAnsi="Arial" w:cs="Arial"/>
          <w:sz w:val="24"/>
          <w:szCs w:val="24"/>
        </w:rPr>
      </w:pPr>
      <w:r w:rsidRPr="00110366">
        <w:rPr>
          <w:rFonts w:ascii="Arial" w:hAnsi="Arial" w:cs="Arial"/>
          <w:sz w:val="24"/>
          <w:szCs w:val="24"/>
          <w:lang w:eastAsia="sk-SK"/>
        </w:rPr>
        <w:t xml:space="preserve">„16. </w:t>
      </w:r>
      <w:r w:rsidRPr="00110366">
        <w:rPr>
          <w:rFonts w:ascii="Arial" w:hAnsi="Arial" w:cs="Arial"/>
          <w:sz w:val="24"/>
          <w:szCs w:val="24"/>
        </w:rPr>
        <w:t>V § 21 ods. 7 písm. b) sa slová „rozhodnutím ministerstva o schválení záverečnej správy</w:t>
      </w:r>
      <w:r w:rsidRPr="00110366">
        <w:rPr>
          <w:rFonts w:ascii="Arial" w:hAnsi="Arial" w:cs="Arial"/>
          <w:sz w:val="24"/>
          <w:szCs w:val="24"/>
          <w:vertAlign w:val="superscript"/>
        </w:rPr>
        <w:t>31a</w:t>
      </w:r>
      <w:r w:rsidRPr="00110366">
        <w:rPr>
          <w:rFonts w:ascii="Arial" w:hAnsi="Arial" w:cs="Arial"/>
          <w:sz w:val="24"/>
          <w:szCs w:val="24"/>
        </w:rPr>
        <w:t>)“ nahrádzajú slovami „ministerstvom schválenou záverečnou správou</w:t>
      </w:r>
      <w:r w:rsidRPr="00110366">
        <w:rPr>
          <w:rFonts w:ascii="Arial" w:hAnsi="Arial" w:cs="Arial"/>
          <w:sz w:val="24"/>
          <w:szCs w:val="24"/>
          <w:vertAlign w:val="superscript"/>
        </w:rPr>
        <w:t>31a</w:t>
      </w:r>
      <w:r w:rsidRPr="00110366">
        <w:rPr>
          <w:rFonts w:ascii="Arial" w:hAnsi="Arial" w:cs="Arial"/>
          <w:sz w:val="24"/>
          <w:szCs w:val="24"/>
        </w:rPr>
        <w:t xml:space="preserve">)“.  </w:t>
      </w:r>
    </w:p>
    <w:p w:rsidR="00983DCE" w:rsidRPr="00110366" w:rsidP="00983DCE">
      <w:pPr>
        <w:pStyle w:val="ListParagraph"/>
        <w:tabs>
          <w:tab w:val="left" w:pos="2364"/>
          <w:tab w:val="center" w:pos="4536"/>
        </w:tabs>
        <w:bidi w:val="0"/>
        <w:spacing w:after="0" w:line="240" w:lineRule="auto"/>
        <w:jc w:val="both"/>
        <w:rPr>
          <w:rFonts w:ascii="Arial" w:hAnsi="Arial" w:cs="Arial"/>
          <w:sz w:val="24"/>
          <w:szCs w:val="24"/>
          <w:lang w:eastAsia="sk-SK"/>
        </w:rPr>
      </w:pPr>
      <w:r w:rsidRPr="00110366">
        <w:rPr>
          <w:rFonts w:ascii="Arial" w:hAnsi="Arial" w:cs="Arial"/>
          <w:sz w:val="24"/>
          <w:szCs w:val="24"/>
          <w:lang w:eastAsia="sk-SK"/>
        </w:rPr>
        <w:t xml:space="preserve">                                                       </w:t>
      </w:r>
    </w:p>
    <w:p w:rsidR="00983DCE" w:rsidRPr="00110366" w:rsidP="00983DCE">
      <w:pPr>
        <w:bidi w:val="0"/>
        <w:ind w:left="3969"/>
        <w:jc w:val="both"/>
        <w:rPr>
          <w:rFonts w:ascii="Arial" w:hAnsi="Arial" w:cs="Arial"/>
        </w:rPr>
      </w:pPr>
      <w:r>
        <w:rPr>
          <w:rFonts w:ascii="Arial" w:hAnsi="Arial" w:cs="Arial"/>
        </w:rPr>
        <w:t>Zosúladenie so zákonom č. 569/2007 Z. z. o geologických prácach (geologický zákon) v znení neskorších predpisov.</w:t>
      </w:r>
      <w:r w:rsidRPr="00110366">
        <w:rPr>
          <w:rFonts w:ascii="Arial" w:hAnsi="Arial" w:cs="Arial"/>
        </w:rPr>
        <w:t xml:space="preserve">                                   </w:t>
      </w:r>
      <w:r>
        <w:rPr>
          <w:rFonts w:ascii="Arial" w:hAnsi="Arial" w:cs="Arial"/>
        </w:rPr>
        <w:t xml:space="preserve">                      </w:t>
      </w:r>
    </w:p>
    <w:p w:rsidR="00983DCE" w:rsidP="00983DCE">
      <w:pPr>
        <w:tabs>
          <w:tab w:val="left" w:pos="2364"/>
          <w:tab w:val="center" w:pos="4536"/>
        </w:tabs>
        <w:bidi w:val="0"/>
        <w:jc w:val="both"/>
        <w:rPr>
          <w:rFonts w:ascii="Arial" w:hAnsi="Arial" w:cs="Arial"/>
          <w:color w:val="FF0000"/>
        </w:rPr>
      </w:pPr>
    </w:p>
    <w:p w:rsidR="00983DCE" w:rsidRPr="00110366" w:rsidP="00983DCE">
      <w:pPr>
        <w:tabs>
          <w:tab w:val="left" w:pos="2364"/>
          <w:tab w:val="center" w:pos="4536"/>
        </w:tabs>
        <w:bidi w:val="0"/>
        <w:jc w:val="both"/>
        <w:rPr>
          <w:rFonts w:ascii="Arial" w:hAnsi="Arial" w:cs="Arial"/>
          <w:color w:val="FF0000"/>
        </w:rPr>
      </w:pPr>
    </w:p>
    <w:p w:rsidR="00983DCE" w:rsidRPr="00983DCE" w:rsidP="00983DCE">
      <w:pPr>
        <w:bidi w:val="0"/>
        <w:ind w:left="284"/>
        <w:jc w:val="both"/>
        <w:rPr>
          <w:rFonts w:ascii="Arial" w:hAnsi="Arial" w:cs="Arial"/>
        </w:rPr>
      </w:pPr>
      <w:r>
        <w:rPr>
          <w:rFonts w:ascii="Arial" w:hAnsi="Arial" w:cs="Arial"/>
        </w:rPr>
        <w:t xml:space="preserve">15. </w:t>
      </w:r>
      <w:r w:rsidRPr="00983DCE">
        <w:rPr>
          <w:rFonts w:ascii="Arial" w:hAnsi="Arial" w:cs="Arial"/>
        </w:rPr>
        <w:t xml:space="preserve">V Čl. I sa za bod 18 vkladá nový bod 19, ktorý znie: </w:t>
      </w:r>
    </w:p>
    <w:p w:rsidR="00983DCE" w:rsidP="00983DCE">
      <w:pPr>
        <w:pStyle w:val="ListParagraph"/>
        <w:bidi w:val="0"/>
        <w:ind w:left="644"/>
        <w:jc w:val="both"/>
        <w:rPr>
          <w:rFonts w:ascii="Arial" w:hAnsi="Arial" w:cs="Arial"/>
          <w:sz w:val="24"/>
          <w:szCs w:val="24"/>
          <w:lang w:eastAsia="sk-SK"/>
        </w:rPr>
      </w:pPr>
      <w:r w:rsidRPr="00110366">
        <w:rPr>
          <w:rFonts w:ascii="Arial" w:hAnsi="Arial" w:cs="Arial"/>
          <w:sz w:val="24"/>
          <w:szCs w:val="24"/>
          <w:lang w:eastAsia="sk-SK"/>
        </w:rPr>
        <w:t xml:space="preserve">„19. V § 27 ods. 1 písm. f) sa vypúšťa slovo „leteckú“ a na konci sa pripájajú tieto slová: „pre právnickú osobu alebo fyzickú osobu – podnikateľa“. </w:t>
      </w:r>
    </w:p>
    <w:p w:rsidR="00F23933" w:rsidP="00F23933">
      <w:pPr>
        <w:tabs>
          <w:tab w:val="left" w:pos="2364"/>
          <w:tab w:val="center" w:pos="4536"/>
        </w:tabs>
        <w:bidi w:val="0"/>
        <w:ind w:left="709"/>
        <w:rPr>
          <w:rFonts w:ascii="Arial" w:hAnsi="Arial" w:cs="Arial"/>
        </w:rPr>
      </w:pPr>
      <w:r w:rsidRPr="00110366">
        <w:rPr>
          <w:rFonts w:ascii="Arial" w:hAnsi="Arial" w:cs="Arial"/>
        </w:rPr>
        <w:t>Nasledujúce body sa primerane prečíslujú</w:t>
      </w:r>
    </w:p>
    <w:p w:rsidR="00F23933" w:rsidRPr="00110366" w:rsidP="00983DCE">
      <w:pPr>
        <w:pStyle w:val="ListParagraph"/>
        <w:bidi w:val="0"/>
        <w:ind w:left="644"/>
        <w:jc w:val="both"/>
        <w:rPr>
          <w:rFonts w:ascii="Arial" w:hAnsi="Arial" w:cs="Arial"/>
          <w:sz w:val="24"/>
          <w:szCs w:val="24"/>
          <w:lang w:eastAsia="sk-SK"/>
        </w:rPr>
      </w:pPr>
    </w:p>
    <w:p w:rsidR="00983DCE" w:rsidRPr="00110366" w:rsidP="00983DCE">
      <w:pPr>
        <w:tabs>
          <w:tab w:val="left" w:pos="2364"/>
          <w:tab w:val="center" w:pos="4536"/>
        </w:tabs>
        <w:bidi w:val="0"/>
        <w:ind w:left="3969"/>
        <w:jc w:val="both"/>
        <w:rPr>
          <w:rFonts w:ascii="Arial" w:hAnsi="Arial" w:cs="Arial"/>
        </w:rPr>
      </w:pPr>
      <w:r w:rsidRPr="00110366">
        <w:rPr>
          <w:rFonts w:ascii="Arial" w:hAnsi="Arial" w:cs="Arial"/>
        </w:rPr>
        <w:t>Udelenie súhlasu štátnej vodnej správy sa rozšírilo na akúkoľvek aplikáciu druhov hnojív a chemických látok neostalo zúžené len na leteckú aplikáciu. Dôvodom je potreba komplexnejšej ochrany podzemných vôd. Udelenie súhlasu je zároveň viazané na výkon podnikateľskej činnosti alebo realizácie živnostenského oprávnenia. Potreba súhlasu sa nebude vzťahovať na fyzické osoby, ktorými sú napríklad drobní záhradkári, realizujúci isté spôsoby hnojenia.</w:t>
      </w:r>
    </w:p>
    <w:p w:rsidR="00983DCE" w:rsidRPr="00110366" w:rsidP="00983DCE">
      <w:pPr>
        <w:tabs>
          <w:tab w:val="left" w:pos="2364"/>
          <w:tab w:val="center" w:pos="4536"/>
        </w:tabs>
        <w:bidi w:val="0"/>
        <w:ind w:left="3969"/>
        <w:rPr>
          <w:rFonts w:ascii="Arial" w:hAnsi="Arial" w:cs="Arial"/>
        </w:rPr>
      </w:pPr>
    </w:p>
    <w:p w:rsidR="00983DCE" w:rsidRPr="00110366" w:rsidP="00983DCE">
      <w:pPr>
        <w:tabs>
          <w:tab w:val="left" w:pos="2364"/>
          <w:tab w:val="center" w:pos="4536"/>
        </w:tabs>
        <w:bidi w:val="0"/>
        <w:ind w:left="709"/>
        <w:rPr>
          <w:rFonts w:ascii="Arial" w:hAnsi="Arial" w:cs="Arial"/>
        </w:rPr>
      </w:pPr>
    </w:p>
    <w:p w:rsidR="00983DCE" w:rsidRPr="00983DCE" w:rsidP="00983DCE">
      <w:pPr>
        <w:bidi w:val="0"/>
        <w:ind w:left="567" w:hanging="283"/>
        <w:jc w:val="both"/>
        <w:rPr>
          <w:rStyle w:val="Emphasis"/>
          <w:rFonts w:ascii="Arial" w:hAnsi="Arial" w:cs="Arial"/>
          <w:i w:val="0"/>
        </w:rPr>
      </w:pPr>
      <w:r>
        <w:rPr>
          <w:rStyle w:val="Emphasis"/>
          <w:rFonts w:ascii="Arial" w:hAnsi="Arial" w:cs="Arial"/>
          <w:i w:val="0"/>
        </w:rPr>
        <w:t>16</w:t>
      </w:r>
      <w:r w:rsidRPr="00983DCE">
        <w:rPr>
          <w:rStyle w:val="Emphasis"/>
          <w:rFonts w:ascii="Arial" w:hAnsi="Arial" w:cs="Arial"/>
          <w:i w:val="0"/>
        </w:rPr>
        <w:t>. V  čl. I, 21. bode sa na začiatku poznámky pod čiarou odkazujúcej na § 9 až 13 a 17 až 19 zákona č. 51/1988 Zb. v znení neskorších predpisov slovo „3e“ nahrádza slovom „37e“.</w:t>
      </w:r>
    </w:p>
    <w:p w:rsidR="00983DCE" w:rsidRPr="00983DCE" w:rsidP="00983DCE">
      <w:pPr>
        <w:bidi w:val="0"/>
        <w:jc w:val="both"/>
        <w:rPr>
          <w:rStyle w:val="Emphasis"/>
          <w:rFonts w:ascii="Arial" w:hAnsi="Arial" w:cs="Arial"/>
          <w:i w:val="0"/>
          <w:color w:val="FF0000"/>
        </w:rPr>
      </w:pPr>
    </w:p>
    <w:p w:rsidR="00983DCE" w:rsidP="00983DCE">
      <w:pPr>
        <w:pStyle w:val="ListParagraph"/>
        <w:bidi w:val="0"/>
        <w:spacing w:after="0" w:line="240" w:lineRule="auto"/>
        <w:ind w:left="3969"/>
        <w:jc w:val="both"/>
        <w:rPr>
          <w:rFonts w:ascii="Arial" w:hAnsi="Arial" w:cs="Arial"/>
          <w:sz w:val="24"/>
          <w:szCs w:val="24"/>
        </w:rPr>
      </w:pPr>
      <w:r w:rsidRPr="00983DCE">
        <w:rPr>
          <w:rStyle w:val="Emphasis"/>
          <w:rFonts w:ascii="Arial" w:hAnsi="Arial" w:cs="Arial"/>
          <w:i w:val="0"/>
          <w:color w:val="000000" w:themeColor="tx1" w:themeShade="FF"/>
          <w:sz w:val="24"/>
          <w:szCs w:val="24"/>
        </w:rPr>
        <w:t>Legislatívno-technická úprava,</w:t>
      </w:r>
      <w:r w:rsidRPr="00983DCE">
        <w:rPr>
          <w:rStyle w:val="Emphasis"/>
          <w:rFonts w:ascii="Arial" w:hAnsi="Arial" w:cs="Arial"/>
          <w:i w:val="0"/>
          <w:color w:val="FF0000"/>
          <w:sz w:val="24"/>
          <w:szCs w:val="24"/>
        </w:rPr>
        <w:t xml:space="preserve"> </w:t>
      </w:r>
      <w:r w:rsidRPr="00983DCE">
        <w:rPr>
          <w:rFonts w:ascii="Arial" w:hAnsi="Arial" w:cs="Arial"/>
          <w:sz w:val="24"/>
          <w:szCs w:val="24"/>
        </w:rPr>
        <w:t>ktorou sa odstraňuje zjavná prepisová chyba.</w:t>
      </w:r>
    </w:p>
    <w:p w:rsidR="00983DCE" w:rsidRPr="00983DCE" w:rsidP="00983DCE">
      <w:pPr>
        <w:pStyle w:val="ListParagraph"/>
        <w:bidi w:val="0"/>
        <w:spacing w:after="0" w:line="240" w:lineRule="auto"/>
        <w:ind w:left="3969"/>
        <w:jc w:val="both"/>
        <w:rPr>
          <w:rStyle w:val="Emphasis"/>
          <w:rFonts w:ascii="Arial" w:hAnsi="Arial" w:cs="Arial"/>
          <w:i w:val="0"/>
          <w:color w:val="FF0000"/>
          <w:sz w:val="24"/>
          <w:szCs w:val="24"/>
        </w:rPr>
      </w:pPr>
    </w:p>
    <w:p w:rsidR="00983DCE" w:rsidRPr="00983DCE" w:rsidP="00983DCE">
      <w:pPr>
        <w:bidi w:val="0"/>
        <w:jc w:val="both"/>
        <w:rPr>
          <w:rStyle w:val="Emphasis"/>
          <w:rFonts w:ascii="Arial" w:hAnsi="Arial" w:cs="Arial"/>
          <w:i w:val="0"/>
          <w:color w:val="FF0000"/>
        </w:rPr>
      </w:pPr>
    </w:p>
    <w:p w:rsidR="00983DCE" w:rsidRPr="00983DCE" w:rsidP="00983DCE">
      <w:pPr>
        <w:pStyle w:val="ListParagraph"/>
        <w:bidi w:val="0"/>
        <w:spacing w:after="0" w:line="240" w:lineRule="auto"/>
        <w:ind w:left="567" w:hanging="283"/>
        <w:jc w:val="both"/>
        <w:rPr>
          <w:rStyle w:val="Emphasis"/>
          <w:rFonts w:ascii="Arial" w:hAnsi="Arial" w:cs="Arial"/>
          <w:i w:val="0"/>
          <w:sz w:val="24"/>
          <w:szCs w:val="24"/>
        </w:rPr>
      </w:pPr>
      <w:r>
        <w:rPr>
          <w:rStyle w:val="Emphasis"/>
          <w:rFonts w:ascii="Arial" w:hAnsi="Arial" w:cs="Arial"/>
          <w:i w:val="0"/>
          <w:sz w:val="24"/>
          <w:szCs w:val="24"/>
        </w:rPr>
        <w:t>17</w:t>
      </w:r>
      <w:r w:rsidRPr="00983DCE">
        <w:rPr>
          <w:rStyle w:val="Emphasis"/>
          <w:rFonts w:ascii="Arial" w:hAnsi="Arial" w:cs="Arial"/>
          <w:i w:val="0"/>
          <w:sz w:val="24"/>
          <w:szCs w:val="24"/>
        </w:rPr>
        <w:t>. V čl. I, 23. bode v § 36 ods. 8 písm. a) sa slová „vkladajú slová“ nahrádzajú slovami „vkladá čiarka a slová“.</w:t>
      </w:r>
    </w:p>
    <w:p w:rsidR="00983DCE" w:rsidRPr="00983DCE" w:rsidP="00983DCE">
      <w:pPr>
        <w:pStyle w:val="ListParagraph"/>
        <w:bidi w:val="0"/>
        <w:spacing w:after="0" w:line="240" w:lineRule="auto"/>
        <w:ind w:left="0"/>
        <w:jc w:val="both"/>
        <w:rPr>
          <w:rStyle w:val="Emphasis"/>
          <w:rFonts w:ascii="Arial" w:hAnsi="Arial" w:cs="Arial"/>
          <w:i w:val="0"/>
          <w:color w:val="FF0000"/>
          <w:sz w:val="24"/>
          <w:szCs w:val="24"/>
        </w:rPr>
      </w:pPr>
    </w:p>
    <w:p w:rsidR="00983DCE" w:rsidP="00983DCE">
      <w:pPr>
        <w:pStyle w:val="ListParagraph"/>
        <w:bidi w:val="0"/>
        <w:spacing w:after="0" w:line="240" w:lineRule="auto"/>
        <w:ind w:left="3969"/>
        <w:jc w:val="both"/>
        <w:rPr>
          <w:rStyle w:val="Emphasis"/>
          <w:rFonts w:ascii="Arial" w:hAnsi="Arial" w:cs="Arial"/>
          <w:i w:val="0"/>
          <w:color w:val="000000" w:themeColor="tx1" w:themeShade="FF"/>
          <w:sz w:val="24"/>
          <w:szCs w:val="24"/>
        </w:rPr>
      </w:pPr>
      <w:r w:rsidRPr="00983DCE">
        <w:rPr>
          <w:rStyle w:val="Emphasis"/>
          <w:rFonts w:ascii="Arial" w:hAnsi="Arial" w:cs="Arial"/>
          <w:i w:val="0"/>
          <w:color w:val="000000" w:themeColor="tx1" w:themeShade="FF"/>
          <w:sz w:val="24"/>
          <w:szCs w:val="24"/>
        </w:rPr>
        <w:t>Legislatívno-technická  a gramatická úprava.</w:t>
      </w:r>
    </w:p>
    <w:p w:rsidR="00983DCE" w:rsidRPr="00983DCE" w:rsidP="00983DCE">
      <w:pPr>
        <w:pStyle w:val="ListParagraph"/>
        <w:bidi w:val="0"/>
        <w:spacing w:after="0" w:line="240" w:lineRule="auto"/>
        <w:ind w:left="3969"/>
        <w:jc w:val="both"/>
        <w:rPr>
          <w:rStyle w:val="Emphasis"/>
          <w:rFonts w:ascii="Arial" w:hAnsi="Arial" w:cs="Arial"/>
          <w:i w:val="0"/>
          <w:color w:val="FF0000"/>
          <w:sz w:val="24"/>
          <w:szCs w:val="24"/>
        </w:rPr>
      </w:pPr>
    </w:p>
    <w:p w:rsidR="00983DCE" w:rsidRPr="00983DCE" w:rsidP="00983DCE">
      <w:pPr>
        <w:tabs>
          <w:tab w:val="left" w:pos="2364"/>
          <w:tab w:val="center" w:pos="4536"/>
        </w:tabs>
        <w:bidi w:val="0"/>
        <w:rPr>
          <w:rFonts w:ascii="Arial" w:hAnsi="Arial" w:cs="Arial"/>
        </w:rPr>
      </w:pPr>
    </w:p>
    <w:p w:rsidR="00983DCE" w:rsidRPr="00983DCE" w:rsidP="00983DCE">
      <w:pPr>
        <w:bidi w:val="0"/>
        <w:ind w:left="567" w:hanging="283"/>
        <w:jc w:val="both"/>
        <w:rPr>
          <w:rFonts w:ascii="Arial" w:hAnsi="Arial" w:cs="Arial"/>
        </w:rPr>
      </w:pPr>
      <w:r>
        <w:rPr>
          <w:rFonts w:ascii="Arial" w:hAnsi="Arial" w:cs="Arial"/>
        </w:rPr>
        <w:t xml:space="preserve">18. </w:t>
      </w:r>
      <w:r w:rsidRPr="00983DCE">
        <w:rPr>
          <w:rFonts w:ascii="Arial" w:hAnsi="Arial" w:cs="Arial"/>
        </w:rPr>
        <w:t>V Čl. I, bode 36 v § 60 ods. 1 písm. j) sa slová „ods. 12“ nahrádzajú slovami „ods. 14“.</w:t>
      </w:r>
    </w:p>
    <w:p w:rsidR="00983DCE" w:rsidP="00983DCE">
      <w:pPr>
        <w:tabs>
          <w:tab w:val="left" w:pos="2364"/>
          <w:tab w:val="left" w:pos="4111"/>
          <w:tab w:val="center" w:pos="4536"/>
        </w:tabs>
        <w:bidi w:val="0"/>
        <w:jc w:val="both"/>
        <w:rPr>
          <w:rFonts w:ascii="Arial" w:hAnsi="Arial" w:cs="Arial"/>
        </w:rPr>
      </w:pPr>
      <w:r w:rsidRPr="00110366">
        <w:rPr>
          <w:rFonts w:ascii="Arial" w:hAnsi="Arial" w:cs="Arial"/>
        </w:rPr>
        <w:t xml:space="preserve">                                     </w:t>
      </w:r>
      <w:r>
        <w:rPr>
          <w:rFonts w:ascii="Arial" w:hAnsi="Arial" w:cs="Arial"/>
        </w:rPr>
        <w:t xml:space="preserve">                  </w:t>
      </w:r>
      <w:r w:rsidRPr="00110366">
        <w:rPr>
          <w:rFonts w:ascii="Arial" w:hAnsi="Arial" w:cs="Arial"/>
        </w:rPr>
        <w:t>Legislatívno-technická úprava vnútorného odkazu.</w:t>
      </w:r>
    </w:p>
    <w:p w:rsidR="00983DCE" w:rsidRPr="00110366" w:rsidP="00983DCE">
      <w:pPr>
        <w:tabs>
          <w:tab w:val="left" w:pos="2364"/>
          <w:tab w:val="left" w:pos="4111"/>
          <w:tab w:val="center" w:pos="4536"/>
        </w:tabs>
        <w:bidi w:val="0"/>
        <w:jc w:val="both"/>
        <w:rPr>
          <w:rFonts w:ascii="Arial" w:hAnsi="Arial" w:cs="Arial"/>
        </w:rPr>
      </w:pPr>
    </w:p>
    <w:p w:rsidR="00983DCE" w:rsidP="00983DCE">
      <w:pPr>
        <w:tabs>
          <w:tab w:val="left" w:pos="2364"/>
          <w:tab w:val="center" w:pos="4536"/>
        </w:tabs>
        <w:bidi w:val="0"/>
        <w:jc w:val="both"/>
        <w:rPr>
          <w:rFonts w:ascii="Arial" w:hAnsi="Arial" w:cs="Arial"/>
        </w:rPr>
      </w:pPr>
    </w:p>
    <w:p w:rsidR="00983DCE" w:rsidRPr="00983DCE" w:rsidP="00983DCE">
      <w:pPr>
        <w:bidi w:val="0"/>
        <w:ind w:left="567" w:hanging="283"/>
        <w:jc w:val="both"/>
        <w:rPr>
          <w:rStyle w:val="Emphasis"/>
          <w:rFonts w:ascii="Arial" w:hAnsi="Arial" w:cs="Arial"/>
          <w:i w:val="0"/>
        </w:rPr>
      </w:pPr>
      <w:r>
        <w:rPr>
          <w:rStyle w:val="Emphasis"/>
          <w:rFonts w:ascii="Arial" w:hAnsi="Arial" w:cs="Arial"/>
          <w:i w:val="0"/>
        </w:rPr>
        <w:t>19</w:t>
      </w:r>
      <w:r w:rsidRPr="00983DCE">
        <w:rPr>
          <w:rStyle w:val="Emphasis"/>
          <w:rFonts w:ascii="Arial" w:hAnsi="Arial" w:cs="Arial"/>
          <w:i w:val="0"/>
        </w:rPr>
        <w:t>. V  čl. I, 37. bode v § 61 písm. a) sa slová „vkladajú slová“ nahrádzajú slovami „vkladá čiarka a slová“.</w:t>
      </w:r>
    </w:p>
    <w:p w:rsidR="00983DCE" w:rsidRPr="00983DCE" w:rsidP="00983DCE">
      <w:pPr>
        <w:bidi w:val="0"/>
        <w:jc w:val="both"/>
        <w:rPr>
          <w:rStyle w:val="Emphasis"/>
          <w:rFonts w:ascii="Arial" w:hAnsi="Arial" w:cs="Arial"/>
          <w:i w:val="0"/>
          <w:color w:val="FF0000"/>
        </w:rPr>
      </w:pPr>
    </w:p>
    <w:p w:rsidR="00983DCE" w:rsidP="00983DCE">
      <w:pPr>
        <w:pStyle w:val="ListParagraph"/>
        <w:bidi w:val="0"/>
        <w:spacing w:after="0" w:line="240" w:lineRule="auto"/>
        <w:ind w:left="3969"/>
        <w:jc w:val="both"/>
        <w:rPr>
          <w:rStyle w:val="Emphasis"/>
          <w:rFonts w:ascii="Arial" w:hAnsi="Arial" w:cs="Arial"/>
          <w:i w:val="0"/>
          <w:color w:val="000000" w:themeColor="tx1" w:themeShade="FF"/>
          <w:sz w:val="24"/>
          <w:szCs w:val="24"/>
        </w:rPr>
      </w:pPr>
      <w:r w:rsidRPr="00983DCE">
        <w:rPr>
          <w:rStyle w:val="Emphasis"/>
          <w:rFonts w:ascii="Arial" w:hAnsi="Arial" w:cs="Arial"/>
          <w:i w:val="0"/>
          <w:color w:val="000000" w:themeColor="tx1" w:themeShade="FF"/>
          <w:sz w:val="24"/>
          <w:szCs w:val="24"/>
        </w:rPr>
        <w:t>Legislatívno-technická  a gramatická úprava.</w:t>
      </w:r>
    </w:p>
    <w:p w:rsidR="00983DCE" w:rsidRPr="00983DCE" w:rsidP="00983DCE">
      <w:pPr>
        <w:pStyle w:val="ListParagraph"/>
        <w:bidi w:val="0"/>
        <w:spacing w:after="0" w:line="240" w:lineRule="auto"/>
        <w:ind w:left="3969"/>
        <w:jc w:val="both"/>
        <w:rPr>
          <w:rStyle w:val="Emphasis"/>
          <w:rFonts w:ascii="Arial" w:hAnsi="Arial" w:cs="Arial"/>
          <w:i w:val="0"/>
          <w:color w:val="FF0000"/>
          <w:sz w:val="24"/>
          <w:szCs w:val="24"/>
        </w:rPr>
      </w:pPr>
    </w:p>
    <w:p w:rsidR="00983DCE" w:rsidRPr="00983DCE" w:rsidP="00983DCE">
      <w:pPr>
        <w:bidi w:val="0"/>
        <w:jc w:val="both"/>
        <w:rPr>
          <w:rStyle w:val="Emphasis"/>
          <w:rFonts w:ascii="Arial" w:hAnsi="Arial" w:cs="Arial"/>
          <w:i w:val="0"/>
          <w:color w:val="FF0000"/>
        </w:rPr>
      </w:pPr>
    </w:p>
    <w:p w:rsidR="00983DCE" w:rsidRPr="00983DCE" w:rsidP="00983DCE">
      <w:pPr>
        <w:pStyle w:val="ListParagraph"/>
        <w:bidi w:val="0"/>
        <w:spacing w:after="0" w:line="240" w:lineRule="auto"/>
        <w:ind w:left="0" w:firstLine="284"/>
        <w:jc w:val="both"/>
        <w:rPr>
          <w:rStyle w:val="Emphasis"/>
          <w:rFonts w:ascii="Arial" w:hAnsi="Arial" w:cs="Arial"/>
          <w:i w:val="0"/>
          <w:sz w:val="24"/>
          <w:szCs w:val="24"/>
        </w:rPr>
      </w:pPr>
      <w:r>
        <w:rPr>
          <w:rStyle w:val="Emphasis"/>
          <w:rFonts w:ascii="Arial" w:hAnsi="Arial" w:cs="Arial"/>
          <w:i w:val="0"/>
          <w:sz w:val="24"/>
          <w:szCs w:val="24"/>
        </w:rPr>
        <w:t>20</w:t>
      </w:r>
      <w:r w:rsidRPr="00983DCE">
        <w:rPr>
          <w:rStyle w:val="Emphasis"/>
          <w:rFonts w:ascii="Arial" w:hAnsi="Arial" w:cs="Arial"/>
          <w:i w:val="0"/>
          <w:sz w:val="24"/>
          <w:szCs w:val="24"/>
        </w:rPr>
        <w:t>. V čl. I, 48. bode v § 73 sa slová „ods. 15“ nahrádzajú slovami „ods. 16“.</w:t>
      </w:r>
    </w:p>
    <w:p w:rsidR="00983DCE" w:rsidRPr="00983DCE" w:rsidP="00983DCE">
      <w:pPr>
        <w:pStyle w:val="ListParagraph"/>
        <w:bidi w:val="0"/>
        <w:spacing w:after="0" w:line="240" w:lineRule="auto"/>
        <w:ind w:left="0"/>
        <w:jc w:val="both"/>
        <w:rPr>
          <w:rStyle w:val="Emphasis"/>
          <w:rFonts w:ascii="Arial" w:hAnsi="Arial" w:cs="Arial"/>
          <w:i w:val="0"/>
          <w:sz w:val="24"/>
          <w:szCs w:val="24"/>
        </w:rPr>
      </w:pPr>
    </w:p>
    <w:p w:rsidR="00983DCE" w:rsidRPr="00983DCE" w:rsidP="00983DCE">
      <w:pPr>
        <w:pStyle w:val="ListParagraph"/>
        <w:bidi w:val="0"/>
        <w:spacing w:after="0" w:line="240" w:lineRule="auto"/>
        <w:ind w:left="3969"/>
        <w:jc w:val="both"/>
        <w:rPr>
          <w:rStyle w:val="Emphasis"/>
          <w:rFonts w:ascii="Arial" w:hAnsi="Arial" w:cs="Arial"/>
          <w:i w:val="0"/>
          <w:sz w:val="24"/>
          <w:szCs w:val="24"/>
        </w:rPr>
      </w:pPr>
      <w:r w:rsidRPr="00983DCE">
        <w:rPr>
          <w:rStyle w:val="Emphasis"/>
          <w:rFonts w:ascii="Arial" w:hAnsi="Arial" w:cs="Arial"/>
          <w:i w:val="0"/>
          <w:sz w:val="24"/>
          <w:szCs w:val="24"/>
        </w:rPr>
        <w:t>Legislatívno-technická úprava, ktorou sa opravuje nesprávny vnútorný odkaz  (doplnenie  odseku 6 v § 73 v 47. bode návrhu zákona).</w:t>
      </w:r>
    </w:p>
    <w:p w:rsidR="00983DCE" w:rsidRPr="00110366" w:rsidP="00983DCE">
      <w:pPr>
        <w:tabs>
          <w:tab w:val="left" w:pos="2364"/>
          <w:tab w:val="center" w:pos="4536"/>
        </w:tabs>
        <w:bidi w:val="0"/>
        <w:jc w:val="both"/>
        <w:rPr>
          <w:rFonts w:ascii="Arial" w:hAnsi="Arial" w:cs="Arial"/>
        </w:rPr>
      </w:pPr>
    </w:p>
    <w:p w:rsidR="00983DCE" w:rsidRPr="00983DCE" w:rsidP="00983DCE">
      <w:pPr>
        <w:bidi w:val="0"/>
        <w:ind w:left="567" w:hanging="283"/>
        <w:jc w:val="both"/>
        <w:rPr>
          <w:rFonts w:ascii="Arial" w:hAnsi="Arial" w:cs="Arial"/>
        </w:rPr>
      </w:pPr>
      <w:r>
        <w:rPr>
          <w:rFonts w:ascii="Arial" w:hAnsi="Arial" w:cs="Arial"/>
        </w:rPr>
        <w:t xml:space="preserve">21. </w:t>
      </w:r>
      <w:r w:rsidRPr="00983DCE">
        <w:rPr>
          <w:rFonts w:ascii="Arial" w:hAnsi="Arial" w:cs="Arial"/>
        </w:rPr>
        <w:t xml:space="preserve">V Čl. I, bode 49 v § 73 ods. 21 sa slová „ods. 11 a ods. 18“ nahrádzajú slovami „ods. 13 a ods. 21“.                                                                      </w:t>
      </w:r>
    </w:p>
    <w:p w:rsidR="00983DCE" w:rsidRPr="00110366" w:rsidP="00983DCE">
      <w:pPr>
        <w:pStyle w:val="ListParagraph"/>
        <w:bidi w:val="0"/>
        <w:ind w:left="644"/>
        <w:jc w:val="both"/>
        <w:rPr>
          <w:rFonts w:ascii="Arial" w:hAnsi="Arial" w:cs="Arial"/>
          <w:sz w:val="24"/>
          <w:szCs w:val="24"/>
          <w:u w:val="single"/>
          <w:lang w:eastAsia="sk-SK"/>
        </w:rPr>
      </w:pPr>
      <w:r w:rsidRPr="00110366">
        <w:rPr>
          <w:rFonts w:ascii="Arial" w:hAnsi="Arial" w:cs="Arial"/>
          <w:sz w:val="24"/>
          <w:szCs w:val="24"/>
          <w:lang w:eastAsia="sk-SK"/>
        </w:rPr>
        <w:t xml:space="preserve">                                                        </w:t>
      </w:r>
    </w:p>
    <w:p w:rsidR="00983DCE" w:rsidRPr="00110366" w:rsidP="00983DCE">
      <w:pPr>
        <w:pStyle w:val="ListParagraph"/>
        <w:bidi w:val="0"/>
        <w:ind w:left="3540"/>
        <w:jc w:val="both"/>
        <w:rPr>
          <w:rFonts w:ascii="Arial" w:hAnsi="Arial" w:cs="Arial"/>
          <w:sz w:val="24"/>
          <w:szCs w:val="24"/>
          <w:lang w:eastAsia="sk-SK"/>
        </w:rPr>
      </w:pPr>
      <w:r>
        <w:rPr>
          <w:rFonts w:ascii="Arial" w:hAnsi="Arial" w:cs="Arial"/>
          <w:sz w:val="24"/>
          <w:szCs w:val="24"/>
          <w:lang w:eastAsia="sk-SK"/>
        </w:rPr>
        <w:t xml:space="preserve"> </w:t>
      </w:r>
      <w:r w:rsidRPr="00110366">
        <w:rPr>
          <w:rFonts w:ascii="Arial" w:hAnsi="Arial" w:cs="Arial"/>
          <w:sz w:val="24"/>
          <w:szCs w:val="24"/>
          <w:lang w:eastAsia="sk-SK"/>
        </w:rPr>
        <w:t>Legislatívno-technická úprava vnútorných odkazov.</w:t>
      </w:r>
    </w:p>
    <w:p w:rsidR="00983DCE" w:rsidP="00983DCE">
      <w:pPr>
        <w:pStyle w:val="ListParagraph"/>
        <w:bidi w:val="0"/>
        <w:ind w:left="644"/>
        <w:jc w:val="both"/>
        <w:rPr>
          <w:rFonts w:ascii="Arial" w:hAnsi="Arial" w:cs="Arial"/>
          <w:sz w:val="24"/>
          <w:szCs w:val="24"/>
          <w:lang w:eastAsia="sk-SK"/>
        </w:rPr>
      </w:pPr>
    </w:p>
    <w:p w:rsidR="00983DCE" w:rsidRPr="00983DCE" w:rsidP="00983DCE">
      <w:pPr>
        <w:pStyle w:val="ListParagraph"/>
        <w:bidi w:val="0"/>
        <w:spacing w:after="0" w:line="240" w:lineRule="auto"/>
        <w:ind w:left="567" w:hanging="283"/>
        <w:jc w:val="both"/>
        <w:rPr>
          <w:rStyle w:val="Emphasis"/>
          <w:rFonts w:ascii="Arial" w:hAnsi="Arial" w:cs="Arial"/>
          <w:i w:val="0"/>
          <w:color w:val="000000" w:themeColor="tx1" w:themeShade="FF"/>
          <w:sz w:val="24"/>
          <w:szCs w:val="24"/>
        </w:rPr>
      </w:pPr>
      <w:r>
        <w:rPr>
          <w:rStyle w:val="Emphasis"/>
          <w:rFonts w:ascii="Arial" w:hAnsi="Arial" w:cs="Arial"/>
          <w:i w:val="0"/>
          <w:color w:val="000000" w:themeColor="tx1" w:themeShade="FF"/>
          <w:sz w:val="24"/>
          <w:szCs w:val="24"/>
        </w:rPr>
        <w:t>22</w:t>
      </w:r>
      <w:r w:rsidRPr="00983DCE">
        <w:rPr>
          <w:rStyle w:val="Emphasis"/>
          <w:rFonts w:ascii="Arial" w:hAnsi="Arial" w:cs="Arial"/>
          <w:i w:val="0"/>
          <w:color w:val="000000" w:themeColor="tx1" w:themeShade="FF"/>
          <w:sz w:val="24"/>
          <w:szCs w:val="24"/>
        </w:rPr>
        <w:t>. V čl. I, 54. bode v § 74 ods. 1 písm. o) sa slová „z vodotesnej žumpy“ nahrádzajú slovami „zo žumpy“ a za slovo „výzvu“ sa vkladajú slová „obce alebo“.</w:t>
      </w:r>
    </w:p>
    <w:p w:rsidR="00983DCE" w:rsidRPr="00983DCE" w:rsidP="00983DCE">
      <w:pPr>
        <w:pStyle w:val="ListParagraph"/>
        <w:bidi w:val="0"/>
        <w:spacing w:after="0" w:line="240" w:lineRule="auto"/>
        <w:ind w:left="0"/>
        <w:jc w:val="both"/>
        <w:rPr>
          <w:rStyle w:val="Emphasis"/>
          <w:rFonts w:ascii="Arial" w:hAnsi="Arial" w:cs="Arial"/>
          <w:i w:val="0"/>
          <w:color w:val="000000" w:themeColor="tx1" w:themeShade="FF"/>
          <w:sz w:val="24"/>
          <w:szCs w:val="24"/>
        </w:rPr>
      </w:pPr>
    </w:p>
    <w:p w:rsidR="00983DCE" w:rsidRPr="00C7308E" w:rsidP="00983DCE">
      <w:pPr>
        <w:bidi w:val="0"/>
        <w:ind w:left="3969"/>
        <w:jc w:val="both"/>
        <w:rPr>
          <w:rFonts w:ascii="Arial" w:hAnsi="Arial" w:cs="Arial"/>
        </w:rPr>
      </w:pPr>
      <w:r w:rsidRPr="00C7308E">
        <w:rPr>
          <w:rFonts w:ascii="Arial" w:hAnsi="Arial" w:cs="Arial"/>
        </w:rPr>
        <w:t>Ide o legislatívno-technickú úpravu, ktorou sa odstraňuje vnútorná nekoherentnosť a súčasne zosúlaďuje právny text   s navrhovaným znením čl. I bod 22. § 36 ods. 4 a bod 60. § 77 ods. 1 písm. p) predloženej novely zákona. Navrhovaná úprava je v súlade  so smernicou Rady  91/271/EHS z 21. mája 1991 o čistení komunálnych odpadových vôd v znení neskorších zmien.</w:t>
      </w:r>
    </w:p>
    <w:p w:rsidR="00983DCE" w:rsidRPr="00C7308E" w:rsidP="00983DCE">
      <w:pPr>
        <w:bidi w:val="0"/>
        <w:ind w:left="4253"/>
        <w:jc w:val="both"/>
        <w:rPr>
          <w:rFonts w:ascii="Arial" w:hAnsi="Arial" w:cs="Arial"/>
        </w:rPr>
      </w:pPr>
    </w:p>
    <w:p w:rsidR="00983DCE" w:rsidRPr="00C7308E" w:rsidP="00983DCE">
      <w:pPr>
        <w:pStyle w:val="ListParagraph"/>
        <w:bidi w:val="0"/>
        <w:spacing w:line="240" w:lineRule="auto"/>
        <w:ind w:left="567" w:hanging="283"/>
        <w:jc w:val="both"/>
        <w:rPr>
          <w:rFonts w:ascii="Arial" w:hAnsi="Arial" w:cs="Arial"/>
          <w:sz w:val="24"/>
          <w:szCs w:val="24"/>
        </w:rPr>
      </w:pPr>
      <w:r>
        <w:rPr>
          <w:rFonts w:ascii="Arial" w:hAnsi="Arial" w:cs="Arial"/>
          <w:sz w:val="24"/>
          <w:szCs w:val="24"/>
        </w:rPr>
        <w:t>23</w:t>
      </w:r>
      <w:r w:rsidRPr="00C7308E">
        <w:rPr>
          <w:rFonts w:ascii="Arial" w:hAnsi="Arial" w:cs="Arial"/>
          <w:sz w:val="24"/>
          <w:szCs w:val="24"/>
        </w:rPr>
        <w:t>. V čl. I, 60. bode § 77 ods. 1 písm. s) sa slovo „používania“ nahrádza slovami „plavby, státia alebo kotvenia“ .</w:t>
      </w:r>
    </w:p>
    <w:p w:rsidR="00983DCE" w:rsidRPr="00C7308E" w:rsidP="00983DCE">
      <w:pPr>
        <w:pStyle w:val="ListParagraph"/>
        <w:bidi w:val="0"/>
        <w:spacing w:line="240" w:lineRule="auto"/>
        <w:ind w:left="0"/>
        <w:jc w:val="both"/>
        <w:rPr>
          <w:rFonts w:ascii="Arial" w:hAnsi="Arial" w:cs="Arial"/>
          <w:sz w:val="24"/>
          <w:szCs w:val="24"/>
        </w:rPr>
      </w:pPr>
    </w:p>
    <w:p w:rsidR="00983DCE" w:rsidRPr="00C7308E" w:rsidP="00983DCE">
      <w:pPr>
        <w:pStyle w:val="ListParagraph"/>
        <w:bidi w:val="0"/>
        <w:spacing w:after="0" w:line="240" w:lineRule="auto"/>
        <w:ind w:left="3969"/>
        <w:jc w:val="both"/>
        <w:rPr>
          <w:rFonts w:ascii="Arial" w:hAnsi="Arial" w:cs="Arial"/>
          <w:sz w:val="24"/>
          <w:szCs w:val="24"/>
        </w:rPr>
      </w:pPr>
      <w:r w:rsidRPr="00C7308E">
        <w:rPr>
          <w:rFonts w:ascii="Arial" w:hAnsi="Arial" w:cs="Arial"/>
          <w:sz w:val="24"/>
          <w:szCs w:val="24"/>
        </w:rPr>
        <w:t>Ide o legislatívno-technickú úpravu, ktorou sa právne neurčité spojenie nahrádza slovami, ktoré rozlišujú jednotlivé druhy činnosti prevádzkovania plavidiel (plavba, státie alebo kotvenie) a ktoré sa už používajú na iných miestach v texte zákona (napr. čl. I 54. bod § 74 ods. 1 písm. p) predloženého zákona).</w:t>
      </w:r>
    </w:p>
    <w:p w:rsidR="00983DCE" w:rsidRPr="00C7308E" w:rsidP="00983DCE">
      <w:pPr>
        <w:pStyle w:val="ListParagraph"/>
        <w:bidi w:val="0"/>
        <w:spacing w:after="0" w:line="240" w:lineRule="auto"/>
        <w:ind w:left="3969"/>
        <w:jc w:val="both"/>
        <w:rPr>
          <w:rFonts w:ascii="Arial" w:hAnsi="Arial" w:cs="Arial"/>
          <w:sz w:val="24"/>
          <w:szCs w:val="24"/>
        </w:rPr>
      </w:pPr>
    </w:p>
    <w:p w:rsidR="00983DCE" w:rsidRPr="00C7308E" w:rsidP="00983DCE">
      <w:pPr>
        <w:pStyle w:val="ListParagraph"/>
        <w:bidi w:val="0"/>
        <w:spacing w:after="0" w:line="240" w:lineRule="auto"/>
        <w:ind w:left="0"/>
        <w:jc w:val="both"/>
        <w:rPr>
          <w:rFonts w:ascii="Arial" w:hAnsi="Arial" w:cs="Arial"/>
          <w:sz w:val="24"/>
          <w:szCs w:val="24"/>
        </w:rPr>
      </w:pPr>
    </w:p>
    <w:p w:rsidR="00983DCE" w:rsidRPr="00983DCE" w:rsidP="00983DCE">
      <w:pPr>
        <w:bidi w:val="0"/>
        <w:jc w:val="both"/>
        <w:rPr>
          <w:rFonts w:ascii="Arial" w:hAnsi="Arial" w:cs="Arial"/>
        </w:rPr>
      </w:pPr>
    </w:p>
    <w:p w:rsidR="00983DCE" w:rsidRPr="00983DCE" w:rsidP="00983DCE">
      <w:pPr>
        <w:bidi w:val="0"/>
        <w:ind w:left="284"/>
        <w:jc w:val="both"/>
        <w:rPr>
          <w:rFonts w:ascii="Arial" w:hAnsi="Arial" w:cs="Arial"/>
        </w:rPr>
      </w:pPr>
      <w:r>
        <w:rPr>
          <w:rFonts w:ascii="Arial" w:hAnsi="Arial" w:cs="Arial"/>
        </w:rPr>
        <w:t xml:space="preserve">24. </w:t>
      </w:r>
      <w:r w:rsidRPr="00983DCE">
        <w:rPr>
          <w:rFonts w:ascii="Arial" w:hAnsi="Arial" w:cs="Arial"/>
        </w:rPr>
        <w:t>V Čl. I, bode 64 v § 80e sa dopĺňajú odseky 3 až  5, ktoré znejú:</w:t>
      </w:r>
    </w:p>
    <w:p w:rsidR="00983DCE" w:rsidRPr="00110366" w:rsidP="00983DCE">
      <w:pPr>
        <w:pStyle w:val="ListParagraph"/>
        <w:bidi w:val="0"/>
        <w:ind w:left="644"/>
        <w:jc w:val="both"/>
        <w:rPr>
          <w:rFonts w:ascii="Arial" w:hAnsi="Arial" w:cs="Arial"/>
          <w:sz w:val="24"/>
          <w:szCs w:val="24"/>
          <w:lang w:eastAsia="sk-SK"/>
        </w:rPr>
      </w:pPr>
      <w:r w:rsidRPr="00110366">
        <w:rPr>
          <w:rFonts w:ascii="Arial" w:hAnsi="Arial" w:cs="Arial"/>
          <w:sz w:val="24"/>
          <w:szCs w:val="24"/>
          <w:lang w:eastAsia="sk-SK"/>
        </w:rPr>
        <w:t xml:space="preserve">   </w:t>
      </w:r>
    </w:p>
    <w:p w:rsidR="00983DCE" w:rsidRPr="00110366" w:rsidP="00983DCE">
      <w:pPr>
        <w:pStyle w:val="ListParagraph"/>
        <w:bidi w:val="0"/>
        <w:ind w:left="644"/>
        <w:jc w:val="both"/>
        <w:rPr>
          <w:rFonts w:ascii="Arial" w:hAnsi="Arial" w:cs="Arial"/>
          <w:sz w:val="24"/>
          <w:szCs w:val="24"/>
          <w:lang w:eastAsia="sk-SK"/>
        </w:rPr>
      </w:pPr>
      <w:r w:rsidRPr="00110366">
        <w:rPr>
          <w:rFonts w:ascii="Arial" w:hAnsi="Arial" w:cs="Arial"/>
          <w:sz w:val="24"/>
          <w:szCs w:val="24"/>
          <w:lang w:eastAsia="sk-SK"/>
        </w:rPr>
        <w:t>„(3) Konania začaté a právoplatne neukončené pred 1. marcom 2018  sa dokončia podľa doterajších predpisov.</w:t>
      </w:r>
    </w:p>
    <w:p w:rsidR="00983DCE" w:rsidRPr="00110366" w:rsidP="00983DCE">
      <w:pPr>
        <w:pStyle w:val="ListParagraph"/>
        <w:bidi w:val="0"/>
        <w:rPr>
          <w:rFonts w:ascii="Arial" w:hAnsi="Arial" w:cs="Arial"/>
          <w:sz w:val="24"/>
          <w:szCs w:val="24"/>
          <w:lang w:eastAsia="sk-SK"/>
        </w:rPr>
      </w:pPr>
    </w:p>
    <w:p w:rsidR="00983DCE" w:rsidRPr="00110366" w:rsidP="00983DCE">
      <w:pPr>
        <w:pStyle w:val="ListParagraph"/>
        <w:bidi w:val="0"/>
        <w:rPr>
          <w:rFonts w:ascii="Arial" w:hAnsi="Arial" w:cs="Arial"/>
          <w:sz w:val="24"/>
          <w:szCs w:val="24"/>
          <w:lang w:eastAsia="sk-SK"/>
        </w:rPr>
      </w:pPr>
      <w:r w:rsidRPr="00110366">
        <w:rPr>
          <w:rFonts w:ascii="Arial" w:hAnsi="Arial" w:cs="Arial"/>
          <w:sz w:val="24"/>
          <w:szCs w:val="24"/>
          <w:lang w:eastAsia="sk-SK"/>
        </w:rPr>
        <w:t xml:space="preserve">     (4) Obec alebo orgán štátnej vodnej správy môže žiadať predloženie dokladov o odvoze odpadových vôd za posledné dva roky podľa § 36 ods. 4  v znení účinnom od 1. marca 2018 najskôr od 1. marca 2020.</w:t>
      </w:r>
    </w:p>
    <w:p w:rsidR="00983DCE" w:rsidRPr="00110366" w:rsidP="00983DCE">
      <w:pPr>
        <w:pStyle w:val="ListParagraph"/>
        <w:bidi w:val="0"/>
        <w:rPr>
          <w:rFonts w:ascii="Arial" w:hAnsi="Arial" w:cs="Arial"/>
          <w:sz w:val="24"/>
          <w:szCs w:val="24"/>
          <w:lang w:eastAsia="sk-SK"/>
        </w:rPr>
      </w:pPr>
    </w:p>
    <w:p w:rsidR="00983DCE" w:rsidRPr="00110366" w:rsidP="00983DCE">
      <w:pPr>
        <w:pStyle w:val="ListParagraph"/>
        <w:bidi w:val="0"/>
        <w:rPr>
          <w:rFonts w:ascii="Arial" w:hAnsi="Arial" w:cs="Arial"/>
          <w:sz w:val="24"/>
          <w:szCs w:val="24"/>
          <w:lang w:eastAsia="sk-SK"/>
        </w:rPr>
      </w:pPr>
      <w:r w:rsidRPr="00110366">
        <w:rPr>
          <w:rFonts w:ascii="Arial" w:hAnsi="Arial" w:cs="Arial"/>
          <w:sz w:val="24"/>
          <w:szCs w:val="24"/>
          <w:lang w:eastAsia="sk-SK"/>
        </w:rPr>
        <w:t xml:space="preserve">     (5) Do doby zverejnenia registra odborne spôsobilých osôb ministerstvom na svojom webovom sídle žiadateľ predkladá preukázanie splnenia podmienok podľa § 16 ods. 6 písm. b) bez oprávnenej osoby.“.</w:t>
      </w:r>
    </w:p>
    <w:p w:rsidR="00983DCE" w:rsidRPr="00110366" w:rsidP="00983DCE">
      <w:pPr>
        <w:pStyle w:val="ListParagraph"/>
        <w:bidi w:val="0"/>
        <w:ind w:left="644"/>
        <w:jc w:val="both"/>
        <w:rPr>
          <w:rFonts w:ascii="Arial" w:hAnsi="Arial" w:cs="Arial"/>
          <w:sz w:val="24"/>
          <w:szCs w:val="24"/>
          <w:lang w:eastAsia="sk-SK"/>
        </w:rPr>
      </w:pPr>
    </w:p>
    <w:p w:rsidR="00983DCE" w:rsidRPr="00110366" w:rsidP="00983DCE">
      <w:pPr>
        <w:bidi w:val="0"/>
        <w:ind w:left="3686"/>
        <w:jc w:val="both"/>
        <w:rPr>
          <w:rFonts w:ascii="Arial" w:hAnsi="Arial" w:cs="Arial"/>
        </w:rPr>
      </w:pPr>
      <w:r w:rsidRPr="00110366">
        <w:rPr>
          <w:rFonts w:ascii="Arial" w:hAnsi="Arial" w:cs="Arial"/>
        </w:rPr>
        <w:t>V prechodných usta</w:t>
      </w:r>
      <w:r>
        <w:rPr>
          <w:rFonts w:ascii="Arial" w:hAnsi="Arial" w:cs="Arial"/>
        </w:rPr>
        <w:t xml:space="preserve">noveniach sa dopĺňa úprava pre </w:t>
      </w:r>
      <w:r w:rsidRPr="00110366">
        <w:rPr>
          <w:rFonts w:ascii="Arial" w:hAnsi="Arial" w:cs="Arial"/>
        </w:rPr>
        <w:t>začaté a právoplatne neukončené konania, pre</w:t>
        <w:br/>
        <w:t xml:space="preserve">povinnosť predkladania dokladov o odvoze </w:t>
        <w:br/>
        <w:t>odpadových vôd za posledné dva roky až od 1. marca 2020 a pre situácie, kedy bude potrebné preukazovať splnenie podmienok podľa § 16 ods. 6 písm. b), ale nebude ešte zverejnený register odborne spôsobilých osôb zo strany ministerstva životného prostredia. Vytvorenie registra totiž  predpokladá určitý časový rámec, počas ktorého sa záujemcovia o odbornú spôsobilosť musia podrobiť odbornej príprave a následnému vydaniu osvedčenia o odbornej spôsobilosti. Až po týchto úkonoch môžu byť ako odborne spôsobilé osoby zapísané do registra, ktorý zverejňuje ministerstvo životného prostredia.  Z uvedených dôvodov sa počas prechodného obdobia, ktoré bude trvať do zverejnenia registra zo strany MŽP SR, bude preukazovať splnenie podmienok podľa § 16 ods. 6 písm. b) bez odborne spôsobilej osoby.</w:t>
      </w:r>
    </w:p>
    <w:p w:rsidR="00983DCE" w:rsidRPr="00110366" w:rsidP="00983DCE">
      <w:pPr>
        <w:tabs>
          <w:tab w:val="left" w:pos="2364"/>
          <w:tab w:val="center" w:pos="4536"/>
        </w:tabs>
        <w:bidi w:val="0"/>
        <w:jc w:val="both"/>
        <w:rPr>
          <w:rFonts w:ascii="Arial" w:hAnsi="Arial" w:cs="Arial"/>
        </w:rPr>
      </w:pPr>
    </w:p>
    <w:p w:rsidR="00983DCE" w:rsidRPr="00983DCE" w:rsidP="00983DCE">
      <w:pPr>
        <w:bidi w:val="0"/>
        <w:rPr>
          <w:rFonts w:ascii="Arial" w:hAnsi="Arial" w:cs="Arial"/>
          <w:b/>
        </w:rPr>
      </w:pPr>
    </w:p>
    <w:p w:rsidR="00080A5D" w:rsidP="00080A5D">
      <w:pPr>
        <w:tabs>
          <w:tab w:val="left" w:pos="709"/>
          <w:tab w:val="left" w:pos="1021"/>
        </w:tabs>
        <w:bidi w:val="0"/>
        <w:jc w:val="both"/>
        <w:rPr>
          <w:rFonts w:ascii="Arial" w:hAnsi="Arial" w:cs="Arial"/>
        </w:rPr>
      </w:pPr>
    </w:p>
    <w:p w:rsidR="00080A5D" w:rsidP="00080A5D">
      <w:pPr>
        <w:tabs>
          <w:tab w:val="left" w:pos="709"/>
          <w:tab w:val="left" w:pos="1021"/>
        </w:tabs>
        <w:bidi w:val="0"/>
        <w:jc w:val="both"/>
        <w:rPr>
          <w:rFonts w:ascii="Arial" w:hAnsi="Arial" w:cs="Arial"/>
          <w:b/>
        </w:rPr>
      </w:pPr>
      <w:r>
        <w:rPr>
          <w:rFonts w:ascii="Arial" w:hAnsi="Arial" w:cs="Arial"/>
        </w:rPr>
        <w:tab/>
      </w:r>
      <w:r>
        <w:rPr>
          <w:rFonts w:ascii="Arial" w:hAnsi="Arial" w:cs="Arial"/>
          <w:b/>
        </w:rPr>
        <w:t>B.</w:t>
        <w:tab/>
        <w:t>o d p o r ú č a</w:t>
      </w:r>
    </w:p>
    <w:p w:rsidR="00080A5D" w:rsidP="00080A5D">
      <w:pPr>
        <w:tabs>
          <w:tab w:val="left" w:pos="709"/>
          <w:tab w:val="left" w:pos="1021"/>
        </w:tabs>
        <w:bidi w:val="0"/>
        <w:jc w:val="both"/>
        <w:rPr>
          <w:rFonts w:ascii="Arial" w:hAnsi="Arial" w:cs="Arial"/>
          <w:b/>
        </w:rPr>
      </w:pPr>
      <w:r>
        <w:rPr>
          <w:rFonts w:ascii="Arial" w:hAnsi="Arial" w:cs="Arial"/>
          <w:b/>
        </w:rPr>
        <w:tab/>
        <w:tab/>
        <w:t>Národnej rade Slovenskej republiky</w:t>
      </w:r>
    </w:p>
    <w:p w:rsidR="00080A5D" w:rsidRPr="00080A5D" w:rsidP="00080A5D">
      <w:pPr>
        <w:tabs>
          <w:tab w:val="left" w:pos="709"/>
          <w:tab w:val="left" w:pos="1021"/>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č. 364/2004 Z. z. o vodách a o zmene zákona Slovenskej národnej rady č. 372/1990 Zb. o priestupkoch v znení neskorších predpisov (vodný zákon) v znení neskorších predpisov a ktorým sa dopĺňa zákon č. 442/2002 Z. z. o verejných vodovodoch a verejných kanalizáciách a o zmene a doplnení zákona č. 276/2001 Z. z. o regulácii v sieťových odvetviach v znení neskorších predpisov (tlač 759) </w:t>
      </w:r>
      <w:r>
        <w:rPr>
          <w:rFonts w:ascii="Arial" w:hAnsi="Arial" w:cs="Arial"/>
          <w:b/>
        </w:rPr>
        <w:t>schváliť</w:t>
      </w:r>
      <w:r w:rsidR="00983DCE">
        <w:rPr>
          <w:rFonts w:ascii="Arial" w:hAnsi="Arial" w:cs="Arial"/>
          <w:b/>
        </w:rPr>
        <w:t xml:space="preserve"> s pripomienkami.</w:t>
      </w:r>
    </w:p>
    <w:p w:rsidR="00080A5D" w:rsidRPr="00080A5D" w:rsidP="00080A5D">
      <w:pPr>
        <w:tabs>
          <w:tab w:val="left" w:pos="709"/>
          <w:tab w:val="left" w:pos="1021"/>
        </w:tabs>
        <w:bidi w:val="0"/>
        <w:jc w:val="both"/>
        <w:rPr>
          <w:rFonts w:ascii="Arial" w:hAnsi="Arial" w:cs="Arial"/>
        </w:rPr>
      </w:pPr>
    </w:p>
    <w:p w:rsidR="00080A5D" w:rsidRPr="00080A5D" w:rsidP="00080A5D">
      <w:pPr>
        <w:tabs>
          <w:tab w:val="left" w:pos="709"/>
          <w:tab w:val="left" w:pos="1021"/>
        </w:tabs>
        <w:bidi w:val="0"/>
        <w:jc w:val="both"/>
        <w:rPr>
          <w:rFonts w:ascii="Arial" w:hAnsi="Arial" w:cs="Arial"/>
        </w:rPr>
      </w:pPr>
    </w:p>
    <w:p w:rsidR="009920B8">
      <w:pPr>
        <w:bidi w:val="0"/>
        <w:rPr>
          <w:rFonts w:ascii="Times New Roman" w:hAnsi="Times New Roman"/>
        </w:rPr>
      </w:pPr>
    </w:p>
    <w:p w:rsidR="00983DCE">
      <w:pPr>
        <w:bidi w:val="0"/>
        <w:rPr>
          <w:rFonts w:ascii="Times New Roman" w:hAnsi="Times New Roman"/>
        </w:rPr>
      </w:pPr>
    </w:p>
    <w:p w:rsidR="00983DCE">
      <w:pPr>
        <w:bidi w:val="0"/>
        <w:rPr>
          <w:rFonts w:ascii="Times New Roman" w:hAnsi="Times New Roman"/>
        </w:rPr>
      </w:pPr>
    </w:p>
    <w:p w:rsidR="00983DCE">
      <w:pPr>
        <w:bidi w:val="0"/>
        <w:rPr>
          <w:rFonts w:ascii="Arial" w:hAnsi="Arial" w:cs="Arial"/>
          <w:b/>
        </w:rPr>
      </w:pPr>
      <w:r>
        <w:rPr>
          <w:rFonts w:ascii="Arial" w:hAnsi="Arial" w:cs="Arial"/>
        </w:rPr>
        <w:t xml:space="preserve">Vladimír </w:t>
      </w:r>
      <w:r>
        <w:rPr>
          <w:rFonts w:ascii="Arial" w:hAnsi="Arial" w:cs="Arial"/>
          <w:b/>
        </w:rPr>
        <w:t>Matejička</w:t>
        <w:tab/>
        <w:tab/>
        <w:tab/>
        <w:tab/>
      </w:r>
      <w:r>
        <w:rPr>
          <w:rFonts w:ascii="Arial" w:hAnsi="Arial" w:cs="Arial"/>
        </w:rPr>
        <w:tab/>
        <w:tab/>
        <w:tab/>
        <w:t xml:space="preserve">Peter   </w:t>
      </w:r>
      <w:r>
        <w:rPr>
          <w:rFonts w:ascii="Arial" w:hAnsi="Arial" w:cs="Arial"/>
          <w:b/>
        </w:rPr>
        <w:t>A n t a l</w:t>
      </w:r>
    </w:p>
    <w:p w:rsidR="00983DCE" w:rsidRPr="00983DCE">
      <w:pPr>
        <w:bidi w:val="0"/>
        <w:rPr>
          <w:rFonts w:ascii="Arial" w:hAnsi="Arial" w:cs="Arial"/>
        </w:rPr>
      </w:pPr>
      <w:r>
        <w:rPr>
          <w:rFonts w:ascii="Arial" w:hAnsi="Arial" w:cs="Arial"/>
        </w:rPr>
        <w:t>overovateľ výboru</w:t>
        <w:tab/>
        <w:tab/>
        <w:tab/>
        <w:tab/>
        <w:tab/>
        <w:tab/>
        <w:tab/>
        <w:t>predseda výboru</w:t>
      </w:r>
    </w:p>
    <w:sectPr w:rsidSect="00983DCE">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C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23933">
      <w:rPr>
        <w:rFonts w:ascii="Times New Roman" w:hAnsi="Times New Roman"/>
        <w:noProof/>
      </w:rPr>
      <w:t>6</w:t>
    </w:r>
    <w:r>
      <w:rPr>
        <w:rFonts w:ascii="Times New Roman" w:hAnsi="Times New Roman"/>
      </w:rPr>
      <w:fldChar w:fldCharType="end"/>
    </w:r>
  </w:p>
  <w:p w:rsidR="00983DC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5C74"/>
    <w:multiLevelType w:val="hybridMultilevel"/>
    <w:tmpl w:val="F184FD78"/>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80A5D"/>
    <w:rsid w:val="00080A5D"/>
    <w:rsid w:val="00110366"/>
    <w:rsid w:val="002D4291"/>
    <w:rsid w:val="00417E4C"/>
    <w:rsid w:val="009214D8"/>
    <w:rsid w:val="00922DA3"/>
    <w:rsid w:val="00983DCE"/>
    <w:rsid w:val="009920B8"/>
    <w:rsid w:val="009A148F"/>
    <w:rsid w:val="00BC42D6"/>
    <w:rsid w:val="00C7308E"/>
    <w:rsid w:val="00F2393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A5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983DCE"/>
    <w:pPr>
      <w:spacing w:after="160" w:line="259" w:lineRule="auto"/>
      <w:ind w:left="720"/>
      <w:contextualSpacing/>
      <w:jc w:val="left"/>
    </w:pPr>
    <w:rPr>
      <w:rFonts w:asciiTheme="minorHAnsi" w:hAnsiTheme="minorHAnsi"/>
      <w:sz w:val="22"/>
      <w:szCs w:val="22"/>
      <w:lang w:eastAsia="en-US"/>
    </w:rPr>
  </w:style>
  <w:style w:type="character" w:customStyle="1" w:styleId="OdsekzoznamuChar">
    <w:name w:val="Odsek zoznamu Char"/>
    <w:aliases w:val="Odsek Char,Odsek zoznamu1 Char,Odsek zoznamu2 Char,body Char"/>
    <w:link w:val="ListParagraph"/>
    <w:uiPriority w:val="34"/>
    <w:locked/>
    <w:rsid w:val="00983DCE"/>
    <w:rPr>
      <w:rFonts w:asciiTheme="minorHAnsi" w:hAnsiTheme="minorHAnsi" w:cstheme="minorHAnsi"/>
      <w:sz w:val="22"/>
    </w:rPr>
  </w:style>
  <w:style w:type="character" w:styleId="Emphasis">
    <w:name w:val="Emphasis"/>
    <w:basedOn w:val="DefaultParagraphFont"/>
    <w:uiPriority w:val="20"/>
    <w:qFormat/>
    <w:rsid w:val="00983DCE"/>
    <w:rPr>
      <w:rFonts w:ascii="Times New Roman" w:hAnsi="Times New Roman" w:cs="Times New Roman"/>
      <w:i/>
      <w:iCs/>
      <w:rtl w:val="0"/>
      <w:cs w:val="0"/>
    </w:rPr>
  </w:style>
  <w:style w:type="paragraph" w:styleId="Header">
    <w:name w:val="header"/>
    <w:basedOn w:val="Normal"/>
    <w:link w:val="HlavikaChar"/>
    <w:uiPriority w:val="99"/>
    <w:unhideWhenUsed/>
    <w:rsid w:val="00983DCE"/>
    <w:pPr>
      <w:tabs>
        <w:tab w:val="center" w:pos="4536"/>
        <w:tab w:val="right" w:pos="9072"/>
      </w:tabs>
      <w:jc w:val="left"/>
    </w:pPr>
  </w:style>
  <w:style w:type="character" w:customStyle="1" w:styleId="HlavikaChar">
    <w:name w:val="Hlavička Char"/>
    <w:basedOn w:val="DefaultParagraphFont"/>
    <w:link w:val="Header"/>
    <w:uiPriority w:val="99"/>
    <w:locked/>
    <w:rsid w:val="00983DCE"/>
    <w:rPr>
      <w:rFonts w:ascii="Times New Roman" w:hAnsi="Times New Roman" w:cs="Times New Roman"/>
      <w:rtl w:val="0"/>
      <w:cs w:val="0"/>
      <w:lang w:val="x-none" w:eastAsia="sk-SK"/>
    </w:rPr>
  </w:style>
  <w:style w:type="paragraph" w:styleId="Footer">
    <w:name w:val="footer"/>
    <w:basedOn w:val="Normal"/>
    <w:link w:val="PtaChar"/>
    <w:uiPriority w:val="99"/>
    <w:unhideWhenUsed/>
    <w:rsid w:val="00983DCE"/>
    <w:pPr>
      <w:tabs>
        <w:tab w:val="center" w:pos="4536"/>
        <w:tab w:val="right" w:pos="9072"/>
      </w:tabs>
      <w:jc w:val="left"/>
    </w:pPr>
  </w:style>
  <w:style w:type="character" w:customStyle="1" w:styleId="PtaChar">
    <w:name w:val="Päta Char"/>
    <w:basedOn w:val="DefaultParagraphFont"/>
    <w:link w:val="Footer"/>
    <w:uiPriority w:val="99"/>
    <w:locked/>
    <w:rsid w:val="00983DCE"/>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24</TotalTime>
  <Pages>7</Pages>
  <Words>1796</Words>
  <Characters>10239</Characters>
  <Application>Microsoft Office Word</Application>
  <DocSecurity>0</DocSecurity>
  <Lines>0</Lines>
  <Paragraphs>0</Paragraphs>
  <ScaleCrop>false</ScaleCrop>
  <Company>Kancelaria NRSR</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6</cp:revision>
  <dcterms:created xsi:type="dcterms:W3CDTF">2018-01-08T09:55:00Z</dcterms:created>
  <dcterms:modified xsi:type="dcterms:W3CDTF">2018-01-24T10:08:00Z</dcterms:modified>
</cp:coreProperties>
</file>