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lang w:val="sk-SK"/>
        </w:rPr>
      </w:pPr>
      <w:r>
        <w:rPr>
          <w:lang w:val="sk-SK"/>
        </w:rPr>
        <w:t>Výbor Národnej rady Slovenskej republiky pre financie</w:t>
      </w:r>
      <w:r w:rsidR="006C0826">
        <w:rPr>
          <w:lang w:val="sk-SK"/>
        </w:rPr>
        <w:t xml:space="preserve"> a</w:t>
      </w:r>
      <w:r>
        <w:rPr>
          <w:lang w:val="sk-SK"/>
        </w:rPr>
        <w:t xml:space="preserve"> rozpočet </w:t>
      </w:r>
    </w:p>
    <w:p w:rsidR="00CC7D28">
      <w:pPr>
        <w:pStyle w:val="Heading2"/>
        <w:jc w:val="center"/>
        <w:rPr>
          <w:lang w:val="sk-SK"/>
        </w:rPr>
      </w:pPr>
    </w:p>
    <w:p w:rsidR="00CC7D28">
      <w:pPr>
        <w:pStyle w:val="Heading2"/>
        <w:jc w:val="center"/>
        <w:rPr>
          <w:lang w:val="sk-SK"/>
        </w:rPr>
      </w:pPr>
      <w:r w:rsidR="00F17D81">
        <w:rPr>
          <w:lang w:val="sk-SK"/>
        </w:rPr>
        <w:t>V</w:t>
      </w:r>
      <w:r w:rsidR="00AC3BDF">
        <w:rPr>
          <w:lang w:val="sk-SK"/>
        </w:rPr>
        <w:t>I</w:t>
      </w:r>
      <w:r w:rsidR="004C1683">
        <w:rPr>
          <w:lang w:val="sk-SK"/>
        </w:rPr>
        <w:t>I</w:t>
      </w:r>
      <w:r>
        <w:rPr>
          <w:lang w:val="sk-SK"/>
        </w:rPr>
        <w:t>. volebné obdobie</w:t>
      </w:r>
    </w:p>
    <w:p w:rsidR="00CC7D28">
      <w:pPr>
        <w:ind w:right="-1"/>
        <w:rPr>
          <w:lang w:eastAsia="cs-CZ"/>
        </w:rPr>
      </w:pPr>
    </w:p>
    <w:p w:rsidR="00CC7D28">
      <w:pPr>
        <w:rPr>
          <w:b/>
          <w:sz w:val="28"/>
          <w:lang w:eastAsia="cs-CZ"/>
        </w:rPr>
      </w:pPr>
      <w:r>
        <w:t xml:space="preserve">                                                           </w:t>
      </w:r>
      <w:r>
        <w:rPr>
          <w:b/>
          <w:sz w:val="28"/>
        </w:rPr>
        <w:t>Z Á P I  S N I C A</w:t>
      </w:r>
    </w:p>
    <w:p w:rsidR="0010341C">
      <w:pPr>
        <w:rPr>
          <w:lang w:eastAsia="cs-CZ"/>
        </w:rPr>
      </w:pPr>
    </w:p>
    <w:p w:rsidR="00CC7D28">
      <w:pPr>
        <w:ind w:right="-1"/>
        <w:jc w:val="center"/>
        <w:rPr>
          <w:b/>
          <w:u w:val="single"/>
          <w:lang w:eastAsia="cs-CZ"/>
        </w:rPr>
      </w:pPr>
      <w:r w:rsidR="00CF70F3">
        <w:rPr>
          <w:b/>
          <w:u w:val="single"/>
        </w:rPr>
        <w:t>z</w:t>
      </w:r>
      <w:r w:rsidR="00492DB3">
        <w:rPr>
          <w:b/>
          <w:u w:val="single"/>
        </w:rPr>
        <w:t> </w:t>
      </w:r>
      <w:r w:rsidR="00055AB1">
        <w:rPr>
          <w:b/>
          <w:u w:val="single"/>
        </w:rPr>
        <w:t>2</w:t>
      </w:r>
      <w:r w:rsidR="00492DB3">
        <w:rPr>
          <w:b/>
          <w:u w:val="single"/>
        </w:rPr>
        <w:t xml:space="preserve">. </w:t>
      </w:r>
      <w:r>
        <w:rPr>
          <w:b/>
          <w:u w:val="single"/>
        </w:rPr>
        <w:t xml:space="preserve">schôdze výboru, ktorá sa uskutočnila </w:t>
      </w:r>
      <w:r w:rsidR="00055AB1">
        <w:rPr>
          <w:b/>
          <w:u w:val="single"/>
        </w:rPr>
        <w:t>1</w:t>
      </w:r>
      <w:r w:rsidR="008A7386">
        <w:rPr>
          <w:b/>
          <w:u w:val="single"/>
        </w:rPr>
        <w:t>8</w:t>
      </w:r>
      <w:r>
        <w:rPr>
          <w:b/>
          <w:u w:val="single"/>
        </w:rPr>
        <w:t xml:space="preserve">. </w:t>
      </w:r>
      <w:r w:rsidR="00225C5C">
        <w:rPr>
          <w:b/>
          <w:u w:val="single"/>
        </w:rPr>
        <w:t>apríla</w:t>
      </w:r>
      <w:r w:rsidR="00F17D81">
        <w:rPr>
          <w:b/>
          <w:u w:val="single"/>
        </w:rPr>
        <w:t xml:space="preserve"> </w:t>
      </w:r>
      <w:r w:rsidR="006C0826">
        <w:rPr>
          <w:b/>
          <w:u w:val="single"/>
        </w:rPr>
        <w:t>201</w:t>
      </w:r>
      <w:r w:rsidR="00AC3BDF">
        <w:rPr>
          <w:b/>
          <w:u w:val="single"/>
        </w:rPr>
        <w:t>6</w:t>
      </w: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ind w:right="-1"/>
      </w:pPr>
      <w:r>
        <w:rPr>
          <w:b/>
        </w:rPr>
        <w:t>Prítomní</w:t>
      </w:r>
      <w:r w:rsidR="004C1683">
        <w:rPr>
          <w:b/>
        </w:rPr>
        <w:t xml:space="preserve"> </w:t>
      </w:r>
      <w:r>
        <w:rPr>
          <w:b/>
        </w:rPr>
        <w:t xml:space="preserve">:           </w:t>
      </w:r>
      <w:r>
        <w:t xml:space="preserve">členovia výboru podľa prezenčnej listiny            </w:t>
      </w:r>
    </w:p>
    <w:p w:rsidR="00CC7D28">
      <w:pPr>
        <w:ind w:right="-1"/>
        <w:rPr>
          <w:lang w:eastAsia="cs-CZ"/>
        </w:rPr>
      </w:pPr>
      <w:r>
        <w:t xml:space="preserve">               </w:t>
      </w:r>
    </w:p>
    <w:p w:rsidR="006F0F18">
      <w:pPr>
        <w:pStyle w:val="BodyText"/>
        <w:jc w:val="both"/>
        <w:rPr>
          <w:b w:val="0"/>
          <w:lang w:eastAsia="cs-CZ"/>
        </w:rPr>
      </w:pPr>
    </w:p>
    <w:p w:rsidR="008A7386" w:rsidP="008A7386">
      <w:pPr>
        <w:pStyle w:val="BodyText"/>
        <w:ind w:firstLine="708"/>
        <w:jc w:val="both"/>
      </w:pPr>
      <w:r w:rsidRPr="007774EF">
        <w:rPr>
          <w:b w:val="0"/>
          <w:bCs w:val="0"/>
        </w:rPr>
        <w:t>Výbor schválil program s tým, že z cel</w:t>
      </w:r>
      <w:r>
        <w:rPr>
          <w:b w:val="0"/>
          <w:bCs w:val="0"/>
        </w:rPr>
        <w:t>kového počtu 12</w:t>
      </w:r>
      <w:r w:rsidRPr="007774EF">
        <w:rPr>
          <w:b w:val="0"/>
          <w:bCs w:val="0"/>
        </w:rPr>
        <w:t xml:space="preserve"> poslancov bolo v čase schvaľovania </w:t>
      </w:r>
      <w:r>
        <w:rPr>
          <w:b w:val="0"/>
          <w:bCs w:val="0"/>
        </w:rPr>
        <w:t>12</w:t>
      </w:r>
      <w:r w:rsidRPr="007774EF">
        <w:rPr>
          <w:b w:val="0"/>
          <w:bCs w:val="0"/>
        </w:rPr>
        <w:t xml:space="preserve"> prítomných poslancov, </w:t>
      </w:r>
      <w:r>
        <w:rPr>
          <w:b w:val="0"/>
          <w:bCs w:val="0"/>
        </w:rPr>
        <w:t>za hlasovali 12 poslanci</w:t>
      </w:r>
      <w:r w:rsidRPr="007774EF">
        <w:rPr>
          <w:b w:val="0"/>
          <w:bCs w:val="0"/>
        </w:rPr>
        <w:t>, 0 sa zdržalo, 0 bolo proti.</w:t>
      </w:r>
      <w:r w:rsidRPr="007774EF">
        <w:t xml:space="preserve">    </w:t>
      </w:r>
    </w:p>
    <w:p w:rsidR="00CC7D28">
      <w:pPr>
        <w:pStyle w:val="BodyText"/>
        <w:jc w:val="both"/>
      </w:pPr>
    </w:p>
    <w:p w:rsidR="00CC7D28">
      <w:pPr>
        <w:pStyle w:val="BodyText"/>
        <w:jc w:val="both"/>
      </w:pPr>
      <w:r>
        <w:t>Program :</w:t>
      </w:r>
    </w:p>
    <w:p w:rsidR="004C1683" w:rsidRPr="004C1683" w:rsidP="004C1683">
      <w:pPr>
        <w:jc w:val="both"/>
        <w:rPr>
          <w:bCs w:val="0"/>
        </w:rPr>
      </w:pPr>
      <w:r w:rsidRPr="004C1683">
        <w:rPr>
          <w:bCs w:val="0"/>
        </w:rPr>
        <w:tab/>
        <w:tab/>
      </w:r>
    </w:p>
    <w:p w:rsidR="00225C5C" w:rsidRPr="006F0411" w:rsidP="006F0411">
      <w:pPr>
        <w:pStyle w:val="BodyText"/>
        <w:numPr>
          <w:ilvl w:val="0"/>
          <w:numId w:val="44"/>
        </w:numPr>
        <w:tabs>
          <w:tab w:val="left" w:pos="426"/>
          <w:tab w:val="num" w:pos="851"/>
          <w:tab w:val="clear" w:pos="2136"/>
        </w:tabs>
        <w:ind w:left="851" w:hanging="284"/>
        <w:jc w:val="both"/>
      </w:pPr>
      <w:r w:rsidRPr="008A7386">
        <w:t xml:space="preserve">Programové vyhlásenie vlády Slovenskej republiky a žiadosť vlády o vyslovenie dôvery (tlač </w:t>
      </w:r>
      <w:r w:rsidRPr="008A7386" w:rsidR="008A7386">
        <w:t>45</w:t>
      </w:r>
      <w:r w:rsidRPr="008A7386">
        <w:t>)</w:t>
      </w:r>
    </w:p>
    <w:p w:rsidR="00225C5C" w:rsidRPr="008A7386" w:rsidP="00225C5C">
      <w:pPr>
        <w:pStyle w:val="BodyText"/>
        <w:ind w:left="900"/>
        <w:rPr>
          <w:bCs w:val="0"/>
          <w:color w:val="FF0000"/>
        </w:rPr>
      </w:pPr>
    </w:p>
    <w:p w:rsidR="004C1683" w:rsidRPr="008A7386" w:rsidP="004C1683">
      <w:pPr>
        <w:numPr>
          <w:ilvl w:val="0"/>
          <w:numId w:val="44"/>
        </w:numPr>
        <w:tabs>
          <w:tab w:val="num" w:pos="900"/>
        </w:tabs>
        <w:ind w:hanging="1596"/>
        <w:jc w:val="both"/>
        <w:rPr>
          <w:b/>
          <w:bCs w:val="0"/>
        </w:rPr>
      </w:pPr>
      <w:r w:rsidRPr="008A7386">
        <w:rPr>
          <w:b/>
          <w:bCs w:val="0"/>
        </w:rPr>
        <w:t xml:space="preserve">Rôzne </w:t>
      </w:r>
    </w:p>
    <w:p w:rsidR="00225C5C" w:rsidP="00225C5C">
      <w:pPr>
        <w:jc w:val="both"/>
      </w:pPr>
    </w:p>
    <w:p w:rsidR="00A1020F" w:rsidP="00225C5C">
      <w:pPr>
        <w:pStyle w:val="BodyTextIndent"/>
        <w:spacing w:line="240" w:lineRule="auto"/>
        <w:ind w:left="0"/>
        <w:rPr>
          <w:b/>
          <w:bCs w:val="0"/>
        </w:rPr>
      </w:pPr>
      <w:r w:rsidR="00055AB1">
        <w:rPr>
          <w:b/>
          <w:bCs w:val="0"/>
        </w:rPr>
        <w:t>K bodu 1</w:t>
      </w:r>
    </w:p>
    <w:p w:rsidR="00F91098" w:rsidRPr="00F91098" w:rsidP="00F91098">
      <w:pPr>
        <w:jc w:val="both"/>
        <w:rPr>
          <w:b/>
          <w:bCs w:val="0"/>
        </w:rPr>
      </w:pPr>
      <w:r w:rsidRPr="00F91098">
        <w:rPr>
          <w:b/>
        </w:rPr>
        <w:t xml:space="preserve">Programové vyhlásenie vlády Slovenskej republiky a žiadosť vlády o vyslovenie dôvery (tlač </w:t>
      </w:r>
      <w:r w:rsidR="008A7386">
        <w:rPr>
          <w:b/>
        </w:rPr>
        <w:t>45</w:t>
      </w:r>
      <w:r w:rsidRPr="00F91098">
        <w:rPr>
          <w:b/>
        </w:rPr>
        <w:t xml:space="preserve">) </w:t>
      </w:r>
      <w:r w:rsidR="008A7386">
        <w:t xml:space="preserve">predložili podpredseda vlády SR pre investície </w:t>
      </w:r>
      <w:r w:rsidRPr="008A7386" w:rsidR="008A7386">
        <w:rPr>
          <w:b/>
        </w:rPr>
        <w:t>P. Pell</w:t>
      </w:r>
      <w:r w:rsidRPr="008A7386" w:rsidR="008A7386">
        <w:rPr>
          <w:b/>
        </w:rPr>
        <w:t>egrini</w:t>
      </w:r>
      <w:r w:rsidR="008A7386">
        <w:t xml:space="preserve"> a </w:t>
      </w:r>
      <w:r w:rsidRPr="00F91098">
        <w:rPr>
          <w:bCs w:val="0"/>
        </w:rPr>
        <w:t>minister financií SR</w:t>
      </w:r>
      <w:r w:rsidRPr="00F91098">
        <w:rPr>
          <w:b/>
          <w:bCs w:val="0"/>
        </w:rPr>
        <w:t xml:space="preserve"> P. Kažimír</w:t>
      </w:r>
      <w:r w:rsidR="008A7386">
        <w:rPr>
          <w:b/>
          <w:bCs w:val="0"/>
        </w:rPr>
        <w:t>.</w:t>
      </w:r>
    </w:p>
    <w:p w:rsidR="00F91098" w:rsidRPr="006931BA" w:rsidP="00F91098">
      <w:pPr>
        <w:rPr>
          <w:b/>
        </w:rPr>
      </w:pPr>
    </w:p>
    <w:p w:rsidR="00F91098" w:rsidP="00F91098">
      <w:pPr>
        <w:pStyle w:val="BodyText"/>
        <w:ind w:left="1416" w:firstLine="708"/>
        <w:rPr>
          <w:b w:val="0"/>
        </w:rPr>
      </w:pPr>
      <w:r w:rsidRPr="00A31F37">
        <w:rPr>
          <w:b w:val="0"/>
        </w:rPr>
        <w:t>Spravodajcom výboru bol poslanec</w:t>
      </w:r>
      <w:r w:rsidRPr="007774EF">
        <w:t xml:space="preserve"> </w:t>
      </w:r>
      <w:r w:rsidRPr="00F91098">
        <w:t>L. Kamenický</w:t>
      </w:r>
      <w:r>
        <w:rPr>
          <w:b w:val="0"/>
        </w:rPr>
        <w:t>.</w:t>
      </w:r>
    </w:p>
    <w:p w:rsidR="00FB0D2D" w:rsidP="00445DD9">
      <w:pPr>
        <w:pStyle w:val="BodyText"/>
        <w:rPr>
          <w:b w:val="0"/>
        </w:rPr>
      </w:pPr>
    </w:p>
    <w:p w:rsidR="00EA5D87" w:rsidP="0025618B">
      <w:pPr>
        <w:pStyle w:val="BodyText"/>
        <w:ind w:firstLine="708"/>
        <w:jc w:val="both"/>
        <w:rPr>
          <w:b w:val="0"/>
        </w:rPr>
      </w:pPr>
      <w:r w:rsidR="00FB0D2D">
        <w:rPr>
          <w:b w:val="0"/>
        </w:rPr>
        <w:t xml:space="preserve">V úvode schôdze minister financií </w:t>
      </w:r>
      <w:r w:rsidRPr="008B29D8" w:rsidR="00FB0D2D">
        <w:t>P. Kažimír</w:t>
      </w:r>
      <w:r w:rsidR="00FB0D2D">
        <w:rPr>
          <w:b w:val="0"/>
        </w:rPr>
        <w:t xml:space="preserve"> informoval </w:t>
      </w:r>
      <w:r w:rsidR="0046613D">
        <w:rPr>
          <w:b w:val="0"/>
        </w:rPr>
        <w:t xml:space="preserve">členov výboru </w:t>
      </w:r>
      <w:r w:rsidR="00FB0D2D">
        <w:rPr>
          <w:b w:val="0"/>
        </w:rPr>
        <w:t xml:space="preserve">o pripravovanom zámere vymenovať tretieho štátneho tajomníka Ministerstva financií </w:t>
      </w:r>
      <w:r w:rsidR="0046613D">
        <w:rPr>
          <w:b w:val="0"/>
        </w:rPr>
        <w:t>SR, ktorý by</w:t>
      </w:r>
      <w:r w:rsidR="0046613D">
        <w:rPr>
          <w:b w:val="0"/>
        </w:rPr>
        <w:t xml:space="preserve"> svoju funkciu vykonával iba v období</w:t>
      </w:r>
      <w:r w:rsidR="00FB0D2D">
        <w:rPr>
          <w:b w:val="0"/>
        </w:rPr>
        <w:t xml:space="preserve"> predsedníctva Slovenskej republiky v Rade Európskej únie</w:t>
      </w:r>
      <w:r w:rsidR="006F0411">
        <w:rPr>
          <w:b w:val="0"/>
        </w:rPr>
        <w:t xml:space="preserve"> v druhom polroku 2016. Na </w:t>
      </w:r>
      <w:r w:rsidR="00FB0D2D">
        <w:rPr>
          <w:b w:val="0"/>
        </w:rPr>
        <w:t xml:space="preserve">dosiahnutie </w:t>
      </w:r>
      <w:r w:rsidR="006F0411">
        <w:rPr>
          <w:b w:val="0"/>
        </w:rPr>
        <w:t xml:space="preserve">tohto zámeru </w:t>
      </w:r>
      <w:r w:rsidR="00FB0D2D">
        <w:rPr>
          <w:b w:val="0"/>
        </w:rPr>
        <w:t xml:space="preserve">je potrebná zmena </w:t>
      </w:r>
      <w:r w:rsidR="0046613D">
        <w:rPr>
          <w:b w:val="0"/>
        </w:rPr>
        <w:t>kompete</w:t>
      </w:r>
      <w:r w:rsidR="008B29D8">
        <w:rPr>
          <w:b w:val="0"/>
        </w:rPr>
        <w:t>n</w:t>
      </w:r>
      <w:r w:rsidR="0046613D">
        <w:rPr>
          <w:b w:val="0"/>
        </w:rPr>
        <w:t>čn</w:t>
      </w:r>
      <w:r w:rsidR="00FB302D">
        <w:rPr>
          <w:b w:val="0"/>
        </w:rPr>
        <w:t>ého zákona</w:t>
      </w:r>
      <w:r w:rsidR="0046613D">
        <w:rPr>
          <w:b w:val="0"/>
        </w:rPr>
        <w:t>. Pozíciu tretieho štátneho tajomníka má na návrh ministra Kažimíra zastávať</w:t>
      </w:r>
      <w:r w:rsidR="00FB0D2D">
        <w:rPr>
          <w:b w:val="0"/>
        </w:rPr>
        <w:t xml:space="preserve"> </w:t>
      </w:r>
      <w:r w:rsidR="0046613D">
        <w:rPr>
          <w:b w:val="0"/>
        </w:rPr>
        <w:t xml:space="preserve">I. Lesay. </w:t>
      </w:r>
    </w:p>
    <w:p w:rsidR="00445DD9" w:rsidP="0025618B">
      <w:pPr>
        <w:pStyle w:val="BodyText"/>
        <w:ind w:firstLine="708"/>
        <w:jc w:val="both"/>
        <w:rPr>
          <w:b w:val="0"/>
        </w:rPr>
      </w:pPr>
      <w:r>
        <w:rPr>
          <w:b w:val="0"/>
        </w:rPr>
        <w:t>Minis</w:t>
      </w:r>
      <w:r w:rsidR="0046613D">
        <w:rPr>
          <w:b w:val="0"/>
        </w:rPr>
        <w:t>ter financií</w:t>
      </w:r>
      <w:r>
        <w:rPr>
          <w:b w:val="0"/>
        </w:rPr>
        <w:t xml:space="preserve"> uviedol, že v najbližších dňoch Ministerstvo financií SR zverejní text Programu stability</w:t>
      </w:r>
      <w:r w:rsidR="00EA5D87">
        <w:rPr>
          <w:b w:val="0"/>
        </w:rPr>
        <w:t xml:space="preserve"> spolu s Národným programom reforiem. V Programe stability </w:t>
      </w:r>
      <w:r>
        <w:rPr>
          <w:b w:val="0"/>
        </w:rPr>
        <w:t>predstaví najnovšie fiškálne ciele</w:t>
      </w:r>
      <w:r w:rsidR="0046613D">
        <w:rPr>
          <w:b w:val="0"/>
        </w:rPr>
        <w:t>, ktoré budú vyššie ako pôvodné ciele</w:t>
      </w:r>
      <w:r w:rsidR="00EA5D87">
        <w:rPr>
          <w:b w:val="0"/>
        </w:rPr>
        <w:t xml:space="preserve"> stanovené v rozpočte</w:t>
      </w:r>
      <w:r>
        <w:rPr>
          <w:b w:val="0"/>
        </w:rPr>
        <w:t>. Ciele budú zodpovedať minimálnym požiadavkám európskych prav</w:t>
      </w:r>
      <w:r w:rsidR="0046613D">
        <w:rPr>
          <w:b w:val="0"/>
        </w:rPr>
        <w:t xml:space="preserve">idiel a pravidiel eurozóny </w:t>
      </w:r>
      <w:r>
        <w:rPr>
          <w:b w:val="0"/>
        </w:rPr>
        <w:t>tak, aby Sloven</w:t>
      </w:r>
      <w:r w:rsidR="006B21E9">
        <w:rPr>
          <w:b w:val="0"/>
        </w:rPr>
        <w:t>ská republika zo</w:t>
      </w:r>
      <w:r>
        <w:rPr>
          <w:b w:val="0"/>
        </w:rPr>
        <w:t xml:space="preserve">trvala v skupine </w:t>
      </w:r>
      <w:r w:rsidR="006B21E9">
        <w:rPr>
          <w:b w:val="0"/>
        </w:rPr>
        <w:t>tzv. fully-</w:t>
      </w:r>
      <w:r>
        <w:rPr>
          <w:b w:val="0"/>
        </w:rPr>
        <w:t xml:space="preserve">complied </w:t>
      </w:r>
      <w:r w:rsidR="006B21E9">
        <w:rPr>
          <w:b w:val="0"/>
        </w:rPr>
        <w:t xml:space="preserve">krajín, teda krajín, ktoré tieto pravidlá plne dodržiavajú. </w:t>
      </w:r>
      <w:r w:rsidR="00EA5D87">
        <w:rPr>
          <w:b w:val="0"/>
        </w:rPr>
        <w:t>Fiškálny p</w:t>
      </w:r>
      <w:r w:rsidR="006B21E9">
        <w:rPr>
          <w:b w:val="0"/>
        </w:rPr>
        <w:t xml:space="preserve">riestor, ktorý sa vytvorí, bude využitý predovšetkým na financovanie investícií a reforiem, resp. kľúčových oblastí verejného života, ktoré si vyžadujú ďalšie zdroje. V rámci investícií ide o výdavky </w:t>
      </w:r>
      <w:r w:rsidR="00675C85">
        <w:rPr>
          <w:b w:val="0"/>
        </w:rPr>
        <w:t>na</w:t>
      </w:r>
      <w:r w:rsidR="006B21E9">
        <w:rPr>
          <w:b w:val="0"/>
        </w:rPr>
        <w:t xml:space="preserve"> </w:t>
      </w:r>
      <w:r w:rsidR="00675C85">
        <w:rPr>
          <w:b w:val="0"/>
        </w:rPr>
        <w:t xml:space="preserve">výkup pozemkov v súvislosti </w:t>
      </w:r>
      <w:r w:rsidR="006B21E9">
        <w:rPr>
          <w:b w:val="0"/>
        </w:rPr>
        <w:t>s bratislavským obchvatom, s </w:t>
      </w:r>
      <w:r w:rsidR="008B29D8">
        <w:rPr>
          <w:b w:val="0"/>
        </w:rPr>
        <w:t>výstavb</w:t>
      </w:r>
      <w:r w:rsidR="008B29D8">
        <w:rPr>
          <w:b w:val="0"/>
        </w:rPr>
        <w:t>ou</w:t>
      </w:r>
      <w:r w:rsidR="006B21E9">
        <w:rPr>
          <w:b w:val="0"/>
        </w:rPr>
        <w:t xml:space="preserve"> areálu automobilovej spoločnosti Land Rover a iné. V oblasti </w:t>
      </w:r>
      <w:r w:rsidR="00675C85">
        <w:rPr>
          <w:b w:val="0"/>
        </w:rPr>
        <w:t xml:space="preserve">nákladov na reformy sú predpokladanými prioritami súdnictvo a školstvo. Podľa týchto cieľov sa vyrovnané hospodárenie posúva nie o dva roky, ako bolo medializované, ale iba o jeden rok, to znamená na rok 2019. Minister upozornil, že ciele sú predbežné a môžu sa upravovať v závislosti od daňových prognóz a výsledkov hospodárenia za rok 2015. </w:t>
      </w:r>
    </w:p>
    <w:p w:rsidR="008B1C73" w:rsidP="0025618B">
      <w:pPr>
        <w:pStyle w:val="BodyText"/>
        <w:jc w:val="both"/>
        <w:rPr>
          <w:b w:val="0"/>
        </w:rPr>
      </w:pPr>
      <w:r w:rsidR="00675C85">
        <w:rPr>
          <w:b w:val="0"/>
        </w:rPr>
        <w:tab/>
        <w:t>Minister potvrdil prípravu legislatívy, ktorá bude viesť k zníženiu dane z príjmov právnických osôb na 21% a každoročné preho</w:t>
      </w:r>
      <w:r w:rsidR="00E06C7E">
        <w:rPr>
          <w:b w:val="0"/>
        </w:rPr>
        <w:t>dnocovanie výšky tejto sadzby pri tvorbe štátneho rozpočtu.</w:t>
      </w:r>
      <w:r w:rsidR="000C6655">
        <w:rPr>
          <w:b w:val="0"/>
        </w:rPr>
        <w:t xml:space="preserve"> Ďalej potvrdil zrušenie daňovej licencie od zdaňovacieho obdobia 2018</w:t>
      </w:r>
      <w:r w:rsidR="00B24AF9">
        <w:rPr>
          <w:b w:val="0"/>
        </w:rPr>
        <w:t>, prípravu</w:t>
      </w:r>
      <w:r>
        <w:rPr>
          <w:b w:val="0"/>
        </w:rPr>
        <w:t xml:space="preserve"> opätovné</w:t>
      </w:r>
      <w:r w:rsidR="0046613D">
        <w:rPr>
          <w:b w:val="0"/>
        </w:rPr>
        <w:t>ho zvýšovania</w:t>
      </w:r>
      <w:r>
        <w:rPr>
          <w:b w:val="0"/>
        </w:rPr>
        <w:t xml:space="preserve"> limitov na uplatňovanie paušálnych</w:t>
      </w:r>
      <w:r w:rsidR="00B24AF9">
        <w:rPr>
          <w:b w:val="0"/>
        </w:rPr>
        <w:t xml:space="preserve"> výdavkov pre živnostníkov, cieľ</w:t>
      </w:r>
      <w:r w:rsidR="001759C9">
        <w:rPr>
          <w:b w:val="0"/>
        </w:rPr>
        <w:t>om je</w:t>
      </w:r>
      <w:r>
        <w:rPr>
          <w:b w:val="0"/>
        </w:rPr>
        <w:t xml:space="preserve"> </w:t>
      </w:r>
      <w:r>
        <w:rPr>
          <w:b w:val="0"/>
        </w:rPr>
        <w:t xml:space="preserve">pokračovať v odvode podnikov pôsobiacich v regulovanom odvetví a rozšírenie jeho pôsobnosti. Avizoval zvýšenie poplatkov v oblasti hazardných hier </w:t>
      </w:r>
      <w:r w:rsidR="00B24AF9">
        <w:rPr>
          <w:b w:val="0"/>
        </w:rPr>
        <w:t>za účelom zvýšenia</w:t>
      </w:r>
      <w:r>
        <w:rPr>
          <w:b w:val="0"/>
        </w:rPr>
        <w:t xml:space="preserve"> ochrany spotrebiteľov</w:t>
      </w:r>
      <w:r w:rsidR="0046613D">
        <w:rPr>
          <w:b w:val="0"/>
        </w:rPr>
        <w:t xml:space="preserve"> a</w:t>
      </w:r>
      <w:r>
        <w:rPr>
          <w:b w:val="0"/>
        </w:rPr>
        <w:t xml:space="preserve"> potierania negatívnych externalít, ktoré prináša tento druh podnik</w:t>
      </w:r>
      <w:r>
        <w:rPr>
          <w:b w:val="0"/>
        </w:rPr>
        <w:t xml:space="preserve">ania. </w:t>
      </w:r>
      <w:r w:rsidR="0046613D">
        <w:rPr>
          <w:b w:val="0"/>
        </w:rPr>
        <w:t xml:space="preserve">Pozornosť sa upriami aj </w:t>
      </w:r>
      <w:r>
        <w:rPr>
          <w:b w:val="0"/>
        </w:rPr>
        <w:t>na technologické prekážky v tzv. cross-border</w:t>
      </w:r>
      <w:r w:rsidR="0046613D">
        <w:rPr>
          <w:b w:val="0"/>
        </w:rPr>
        <w:t xml:space="preserve"> gablingu, teda</w:t>
      </w:r>
      <w:r w:rsidR="00B24AF9">
        <w:rPr>
          <w:b w:val="0"/>
        </w:rPr>
        <w:t xml:space="preserve"> </w:t>
      </w:r>
      <w:r w:rsidR="0046613D">
        <w:rPr>
          <w:b w:val="0"/>
        </w:rPr>
        <w:t>v</w:t>
      </w:r>
      <w:r w:rsidR="00B24AF9">
        <w:rPr>
          <w:b w:val="0"/>
        </w:rPr>
        <w:t xml:space="preserve"> </w:t>
      </w:r>
      <w:r w:rsidR="0046613D">
        <w:rPr>
          <w:b w:val="0"/>
        </w:rPr>
        <w:t>cezhraničnom internetovom hraní</w:t>
      </w:r>
      <w:r w:rsidR="00B24AF9">
        <w:rPr>
          <w:b w:val="0"/>
        </w:rPr>
        <w:t>.</w:t>
      </w:r>
    </w:p>
    <w:p w:rsidR="00831277" w:rsidP="0025618B">
      <w:pPr>
        <w:pStyle w:val="BodyText"/>
        <w:jc w:val="both"/>
        <w:rPr>
          <w:b w:val="0"/>
        </w:rPr>
      </w:pPr>
      <w:r>
        <w:rPr>
          <w:b w:val="0"/>
        </w:rPr>
        <w:tab/>
        <w:t xml:space="preserve">V oblasti ochrany spotrebiteľa na finančnom trhu </w:t>
      </w:r>
      <w:r w:rsidR="0046613D">
        <w:rPr>
          <w:b w:val="0"/>
        </w:rPr>
        <w:t xml:space="preserve">minister </w:t>
      </w:r>
      <w:r>
        <w:rPr>
          <w:b w:val="0"/>
        </w:rPr>
        <w:t>upozornil na významnosť spolupráce s Národnou bankou Slovenska.</w:t>
      </w:r>
    </w:p>
    <w:p w:rsidR="00EB3C73" w:rsidP="0025618B">
      <w:pPr>
        <w:pStyle w:val="BodyText"/>
        <w:jc w:val="both"/>
        <w:rPr>
          <w:b w:val="0"/>
        </w:rPr>
      </w:pPr>
      <w:r w:rsidR="0046613D">
        <w:rPr>
          <w:b w:val="0"/>
        </w:rPr>
        <w:tab/>
      </w:r>
      <w:r w:rsidR="00D53169">
        <w:rPr>
          <w:b w:val="0"/>
        </w:rPr>
        <w:t>V obla</w:t>
      </w:r>
      <w:r w:rsidR="00D53169">
        <w:rPr>
          <w:b w:val="0"/>
        </w:rPr>
        <w:t xml:space="preserve">sti </w:t>
      </w:r>
      <w:r w:rsidR="0046613D">
        <w:rPr>
          <w:b w:val="0"/>
        </w:rPr>
        <w:t>efektívnej finančnej správy</w:t>
      </w:r>
      <w:r>
        <w:rPr>
          <w:b w:val="0"/>
        </w:rPr>
        <w:t xml:space="preserve"> </w:t>
      </w:r>
      <w:r w:rsidR="0046613D">
        <w:rPr>
          <w:b w:val="0"/>
        </w:rPr>
        <w:t>minister informoval o rozpracovaní</w:t>
      </w:r>
      <w:r w:rsidR="00E92CDD">
        <w:rPr>
          <w:b w:val="0"/>
        </w:rPr>
        <w:t xml:space="preserve"> ďalšieho A</w:t>
      </w:r>
      <w:r>
        <w:rPr>
          <w:b w:val="0"/>
        </w:rPr>
        <w:t xml:space="preserve">kčného plánu boja s daňovými únikmi </w:t>
      </w:r>
      <w:r w:rsidR="00F72226">
        <w:rPr>
          <w:b w:val="0"/>
        </w:rPr>
        <w:t>v súvislosti s novými iniciatívami</w:t>
      </w:r>
      <w:r>
        <w:rPr>
          <w:b w:val="0"/>
        </w:rPr>
        <w:t>, ktoré so sebou prin</w:t>
      </w:r>
      <w:r w:rsidR="00D53169">
        <w:rPr>
          <w:b w:val="0"/>
        </w:rPr>
        <w:t xml:space="preserve">áša aktuálna téma Panama Papers. </w:t>
      </w:r>
      <w:r w:rsidR="008B29D8">
        <w:rPr>
          <w:b w:val="0"/>
        </w:rPr>
        <w:t>Potrebná bude veľká</w:t>
      </w:r>
      <w:r w:rsidR="00F72226">
        <w:rPr>
          <w:b w:val="0"/>
        </w:rPr>
        <w:t xml:space="preserve"> súčinnosť M</w:t>
      </w:r>
      <w:r w:rsidR="00D53169">
        <w:rPr>
          <w:b w:val="0"/>
        </w:rPr>
        <w:t>inisterstva spravodlivos</w:t>
      </w:r>
      <w:r w:rsidR="00D53169">
        <w:rPr>
          <w:b w:val="0"/>
        </w:rPr>
        <w:t xml:space="preserve">ti </w:t>
      </w:r>
      <w:r w:rsidR="00F72226">
        <w:rPr>
          <w:b w:val="0"/>
        </w:rPr>
        <w:t xml:space="preserve">SR </w:t>
      </w:r>
      <w:r w:rsidR="00D53169">
        <w:rPr>
          <w:b w:val="0"/>
        </w:rPr>
        <w:t>a</w:t>
      </w:r>
      <w:r w:rsidR="00F72226">
        <w:rPr>
          <w:b w:val="0"/>
        </w:rPr>
        <w:t xml:space="preserve">ko aj slovenského </w:t>
      </w:r>
      <w:r w:rsidR="00D53169">
        <w:rPr>
          <w:b w:val="0"/>
        </w:rPr>
        <w:t>súdnictva</w:t>
      </w:r>
      <w:r w:rsidR="00F72226">
        <w:rPr>
          <w:b w:val="0"/>
        </w:rPr>
        <w:t>, nakoľko kľúčovým problémom je</w:t>
      </w:r>
      <w:r w:rsidR="00D53169">
        <w:rPr>
          <w:b w:val="0"/>
        </w:rPr>
        <w:t xml:space="preserve"> vymožiteľnosť</w:t>
      </w:r>
      <w:r w:rsidR="00F72226">
        <w:rPr>
          <w:b w:val="0"/>
        </w:rPr>
        <w:t xml:space="preserve"> práva</w:t>
      </w:r>
      <w:r w:rsidR="00D53169">
        <w:rPr>
          <w:b w:val="0"/>
        </w:rPr>
        <w:t xml:space="preserve"> a etické a morálne odsúdenie </w:t>
      </w:r>
      <w:r w:rsidR="00F72226">
        <w:rPr>
          <w:b w:val="0"/>
        </w:rPr>
        <w:t>vykonávania daňových podvodov</w:t>
      </w:r>
      <w:r w:rsidR="00D53169">
        <w:rPr>
          <w:b w:val="0"/>
        </w:rPr>
        <w:t>. S tým je spojená aj snaha o znižovanie admin</w:t>
      </w:r>
      <w:r w:rsidR="006F0411">
        <w:rPr>
          <w:b w:val="0"/>
        </w:rPr>
        <w:t>i</w:t>
      </w:r>
      <w:r w:rsidR="00D53169">
        <w:rPr>
          <w:b w:val="0"/>
        </w:rPr>
        <w:t>stratívnej záťaže a snaha o pokračovanie v elektronizácii. Veľká časť agendy spoločného výberu daní a</w:t>
      </w:r>
      <w:r w:rsidR="008B29D8">
        <w:rPr>
          <w:b w:val="0"/>
        </w:rPr>
        <w:t> odvodov je v pôsobnosti Ministerstva</w:t>
      </w:r>
      <w:r w:rsidR="00F72226">
        <w:rPr>
          <w:b w:val="0"/>
        </w:rPr>
        <w:t xml:space="preserve"> práce, sociálnych vecí a</w:t>
      </w:r>
      <w:r w:rsidR="001759C9">
        <w:rPr>
          <w:b w:val="0"/>
        </w:rPr>
        <w:t> </w:t>
      </w:r>
      <w:r w:rsidR="00F72226">
        <w:rPr>
          <w:b w:val="0"/>
        </w:rPr>
        <w:t>rodiny</w:t>
      </w:r>
      <w:r w:rsidR="001759C9">
        <w:rPr>
          <w:b w:val="0"/>
        </w:rPr>
        <w:t xml:space="preserve"> SR</w:t>
      </w:r>
      <w:r w:rsidR="00F72226">
        <w:rPr>
          <w:b w:val="0"/>
        </w:rPr>
        <w:t xml:space="preserve">. </w:t>
      </w:r>
    </w:p>
    <w:p w:rsidR="00831277" w:rsidP="0025618B">
      <w:pPr>
        <w:pStyle w:val="BodyText"/>
        <w:ind w:firstLine="708"/>
        <w:jc w:val="both"/>
        <w:rPr>
          <w:b w:val="0"/>
        </w:rPr>
      </w:pPr>
      <w:r w:rsidR="00F72226">
        <w:rPr>
          <w:b w:val="0"/>
        </w:rPr>
        <w:t>Minister poukázal na snahu</w:t>
      </w:r>
      <w:r>
        <w:rPr>
          <w:b w:val="0"/>
        </w:rPr>
        <w:t xml:space="preserve"> </w:t>
      </w:r>
      <w:r w:rsidR="00F72226">
        <w:rPr>
          <w:b w:val="0"/>
        </w:rPr>
        <w:t xml:space="preserve">vlády </w:t>
      </w:r>
      <w:r>
        <w:rPr>
          <w:b w:val="0"/>
        </w:rPr>
        <w:t>v Programovom vyhlásení</w:t>
      </w:r>
      <w:r w:rsidR="006F0411">
        <w:rPr>
          <w:b w:val="0"/>
        </w:rPr>
        <w:t xml:space="preserve"> vlády</w:t>
      </w:r>
      <w:r>
        <w:rPr>
          <w:b w:val="0"/>
        </w:rPr>
        <w:t xml:space="preserve"> otvoriť odbornú,</w:t>
      </w:r>
      <w:r w:rsidR="00F72226">
        <w:rPr>
          <w:b w:val="0"/>
        </w:rPr>
        <w:t xml:space="preserve"> nepolitickú a</w:t>
      </w:r>
      <w:r w:rsidR="008B118A">
        <w:rPr>
          <w:b w:val="0"/>
        </w:rPr>
        <w:t xml:space="preserve"> nemediálnu diskusiu</w:t>
      </w:r>
      <w:r>
        <w:rPr>
          <w:b w:val="0"/>
        </w:rPr>
        <w:t xml:space="preserve"> o možnej zmene ústavného zákona o rozpočtovej zodpovednosti</w:t>
      </w:r>
      <w:r w:rsidR="00D53169">
        <w:rPr>
          <w:b w:val="0"/>
        </w:rPr>
        <w:t xml:space="preserve">. </w:t>
      </w:r>
      <w:r w:rsidR="008B118A">
        <w:rPr>
          <w:b w:val="0"/>
        </w:rPr>
        <w:t>Hlavnými témami majú byť manažment dlhu (</w:t>
      </w:r>
      <w:r w:rsidR="00CD77D7">
        <w:rPr>
          <w:b w:val="0"/>
        </w:rPr>
        <w:t>koncept predzásobenia</w:t>
      </w:r>
      <w:r w:rsidR="008B118A">
        <w:rPr>
          <w:b w:val="0"/>
        </w:rPr>
        <w:t>), význam praktickej</w:t>
      </w:r>
      <w:r w:rsidR="00CD77D7">
        <w:rPr>
          <w:b w:val="0"/>
        </w:rPr>
        <w:t xml:space="preserve"> realiz</w:t>
      </w:r>
      <w:r w:rsidR="008B118A">
        <w:rPr>
          <w:b w:val="0"/>
        </w:rPr>
        <w:t>ácie tohto zákona a vplyv metodologických</w:t>
      </w:r>
      <w:r w:rsidR="00CD77D7">
        <w:rPr>
          <w:b w:val="0"/>
        </w:rPr>
        <w:t xml:space="preserve"> zm</w:t>
      </w:r>
      <w:r w:rsidR="008B118A">
        <w:rPr>
          <w:b w:val="0"/>
        </w:rPr>
        <w:t>ien účtovania.</w:t>
      </w:r>
      <w:r w:rsidR="00956056">
        <w:rPr>
          <w:b w:val="0"/>
        </w:rPr>
        <w:t xml:space="preserve"> Na debatu navrhol minister využiť obdobie 24 mesiacov po vyhlásení</w:t>
      </w:r>
      <w:r w:rsidR="008B29D8">
        <w:rPr>
          <w:b w:val="0"/>
        </w:rPr>
        <w:t xml:space="preserve"> dôvery vláde, počas ktorého neexistuje povinnosť</w:t>
      </w:r>
      <w:r w:rsidR="002E396E">
        <w:rPr>
          <w:b w:val="0"/>
        </w:rPr>
        <w:t xml:space="preserve"> uplatňovať</w:t>
      </w:r>
      <w:r w:rsidR="00956056">
        <w:rPr>
          <w:b w:val="0"/>
        </w:rPr>
        <w:t xml:space="preserve"> príslušné ustanovenia zákona o rozpočtovej zodpovednosti</w:t>
      </w:r>
      <w:r w:rsidR="002E396E">
        <w:rPr>
          <w:b w:val="0"/>
        </w:rPr>
        <w:t>.</w:t>
      </w:r>
    </w:p>
    <w:p w:rsidR="009825AA" w:rsidP="0025618B">
      <w:pPr>
        <w:pStyle w:val="BodyText"/>
        <w:tabs>
          <w:tab w:val="left" w:pos="8614"/>
        </w:tabs>
        <w:jc w:val="both"/>
        <w:rPr>
          <w:b w:val="0"/>
        </w:rPr>
      </w:pPr>
      <w:r w:rsidR="00D53169">
        <w:rPr>
          <w:b w:val="0"/>
        </w:rPr>
        <w:tab/>
      </w:r>
    </w:p>
    <w:p w:rsidR="001759C9" w:rsidP="008B29D8">
      <w:pPr>
        <w:pStyle w:val="BodyText"/>
        <w:ind w:firstLine="708"/>
        <w:jc w:val="both"/>
        <w:rPr>
          <w:b w:val="0"/>
        </w:rPr>
      </w:pPr>
      <w:r w:rsidR="008B118A">
        <w:rPr>
          <w:b w:val="0"/>
        </w:rPr>
        <w:t xml:space="preserve">Podpredseda vlády pre investície </w:t>
      </w:r>
      <w:r w:rsidRPr="008B29D8" w:rsidR="008B118A">
        <w:t xml:space="preserve">P. Pellegrini </w:t>
      </w:r>
      <w:r w:rsidR="004D5F85">
        <w:rPr>
          <w:b w:val="0"/>
        </w:rPr>
        <w:t>uviedol</w:t>
      </w:r>
      <w:r w:rsidR="009825AA">
        <w:rPr>
          <w:b w:val="0"/>
        </w:rPr>
        <w:t xml:space="preserve"> ambíciu </w:t>
      </w:r>
      <w:r w:rsidR="004D5F85">
        <w:rPr>
          <w:b w:val="0"/>
        </w:rPr>
        <w:t xml:space="preserve">svojho rezortu </w:t>
      </w:r>
      <w:r w:rsidR="009825AA">
        <w:rPr>
          <w:b w:val="0"/>
        </w:rPr>
        <w:t>po vzore vyspelých krajín vytvoriť dokument s názvom Národný infraš</w:t>
      </w:r>
      <w:r w:rsidR="004D5F85">
        <w:rPr>
          <w:b w:val="0"/>
        </w:rPr>
        <w:t>tr</w:t>
      </w:r>
      <w:r w:rsidR="004D5F85">
        <w:rPr>
          <w:b w:val="0"/>
        </w:rPr>
        <w:t>uktúrny plán</w:t>
      </w:r>
      <w:r w:rsidR="009825AA">
        <w:rPr>
          <w:b w:val="0"/>
        </w:rPr>
        <w:t>, ktorý by definoval kompletnú investičnú potrebu na budovanie infraštruktúry naprieč celým hospodárstvom, teda nielen cestnej dopravnej infraštruktúr</w:t>
      </w:r>
      <w:r w:rsidR="00E430DD">
        <w:rPr>
          <w:b w:val="0"/>
        </w:rPr>
        <w:t xml:space="preserve">y, ale aj infraštruktúry </w:t>
      </w:r>
      <w:r w:rsidR="004D5F85">
        <w:rPr>
          <w:b w:val="0"/>
        </w:rPr>
        <w:t>súvisiacej s</w:t>
      </w:r>
      <w:r w:rsidR="00E430DD">
        <w:rPr>
          <w:b w:val="0"/>
        </w:rPr>
        <w:t xml:space="preserve"> </w:t>
      </w:r>
      <w:r w:rsidR="004D5F85">
        <w:rPr>
          <w:b w:val="0"/>
        </w:rPr>
        <w:t>nakladaním</w:t>
      </w:r>
      <w:r w:rsidR="009825AA">
        <w:rPr>
          <w:b w:val="0"/>
        </w:rPr>
        <w:t xml:space="preserve"> s</w:t>
      </w:r>
      <w:r w:rsidR="004D5F85">
        <w:rPr>
          <w:b w:val="0"/>
        </w:rPr>
        <w:t> </w:t>
      </w:r>
      <w:r w:rsidR="009825AA">
        <w:rPr>
          <w:b w:val="0"/>
        </w:rPr>
        <w:t>odpadm</w:t>
      </w:r>
      <w:r w:rsidR="004D5F85">
        <w:rPr>
          <w:b w:val="0"/>
        </w:rPr>
        <w:t xml:space="preserve">i či s ochranou životného prostredia. Cieľom Plánu je identifikácia oblastí, ktoré bude možné </w:t>
      </w:r>
      <w:r w:rsidR="009825AA">
        <w:rPr>
          <w:b w:val="0"/>
        </w:rPr>
        <w:t>financovať prostred</w:t>
      </w:r>
      <w:r w:rsidR="00E430DD">
        <w:rPr>
          <w:b w:val="0"/>
        </w:rPr>
        <w:t>níctvo</w:t>
      </w:r>
      <w:r w:rsidR="006F0411">
        <w:rPr>
          <w:b w:val="0"/>
        </w:rPr>
        <w:t>m</w:t>
      </w:r>
      <w:r w:rsidR="00E430DD">
        <w:rPr>
          <w:b w:val="0"/>
        </w:rPr>
        <w:t xml:space="preserve"> kohéznej politiky</w:t>
      </w:r>
      <w:r w:rsidR="004D5F85">
        <w:rPr>
          <w:b w:val="0"/>
        </w:rPr>
        <w:t xml:space="preserve"> a oblastí, ktoré bude štát </w:t>
      </w:r>
      <w:r w:rsidR="009825AA">
        <w:rPr>
          <w:b w:val="0"/>
        </w:rPr>
        <w:t>finan</w:t>
      </w:r>
      <w:r w:rsidR="004D5F85">
        <w:rPr>
          <w:b w:val="0"/>
        </w:rPr>
        <w:t xml:space="preserve">covať z vlastných zdrojov, </w:t>
      </w:r>
      <w:r w:rsidR="009825AA">
        <w:rPr>
          <w:b w:val="0"/>
        </w:rPr>
        <w:t xml:space="preserve">z inovatívnych </w:t>
      </w:r>
      <w:r w:rsidR="00E430DD">
        <w:rPr>
          <w:b w:val="0"/>
        </w:rPr>
        <w:t>fin</w:t>
      </w:r>
      <w:r w:rsidR="004D5F85">
        <w:rPr>
          <w:b w:val="0"/>
        </w:rPr>
        <w:t>ančných nástrojov</w:t>
      </w:r>
      <w:r>
        <w:rPr>
          <w:b w:val="0"/>
        </w:rPr>
        <w:t>,</w:t>
      </w:r>
      <w:r w:rsidR="004D5F85">
        <w:rPr>
          <w:b w:val="0"/>
        </w:rPr>
        <w:t xml:space="preserve"> resp.</w:t>
      </w:r>
      <w:r w:rsidR="00E430DD">
        <w:rPr>
          <w:b w:val="0"/>
        </w:rPr>
        <w:t xml:space="preserve"> </w:t>
      </w:r>
      <w:r w:rsidR="004D5F85">
        <w:rPr>
          <w:b w:val="0"/>
        </w:rPr>
        <w:t xml:space="preserve">v rámci implementácie </w:t>
      </w:r>
      <w:r w:rsidR="009825AA">
        <w:rPr>
          <w:b w:val="0"/>
        </w:rPr>
        <w:t xml:space="preserve">výnimiek. </w:t>
      </w:r>
    </w:p>
    <w:p w:rsidR="001759C9" w:rsidP="008B29D8">
      <w:pPr>
        <w:pStyle w:val="BodyText"/>
        <w:ind w:firstLine="708"/>
        <w:jc w:val="both"/>
        <w:rPr>
          <w:b w:val="0"/>
        </w:rPr>
      </w:pPr>
      <w:r w:rsidR="004D5F85">
        <w:rPr>
          <w:b w:val="0"/>
        </w:rPr>
        <w:t>Podpredseda vlády</w:t>
      </w:r>
      <w:r w:rsidR="006F0411">
        <w:rPr>
          <w:b w:val="0"/>
        </w:rPr>
        <w:t xml:space="preserve"> p</w:t>
      </w:r>
      <w:r w:rsidR="006F0411">
        <w:rPr>
          <w:b w:val="0"/>
        </w:rPr>
        <w:t>re investície</w:t>
      </w:r>
      <w:r w:rsidR="004D5F85">
        <w:rPr>
          <w:b w:val="0"/>
        </w:rPr>
        <w:t xml:space="preserve"> informoval o zámere </w:t>
      </w:r>
      <w:r w:rsidR="00D7266C">
        <w:rPr>
          <w:b w:val="0"/>
        </w:rPr>
        <w:t>navrhnúť zmenu v kompetenčnom zákone, na základe ktorej podpredseda vlády pre investície získa </w:t>
      </w:r>
      <w:r w:rsidR="009825AA">
        <w:rPr>
          <w:b w:val="0"/>
        </w:rPr>
        <w:t>mandát</w:t>
      </w:r>
      <w:r w:rsidR="00D7266C">
        <w:rPr>
          <w:b w:val="0"/>
        </w:rPr>
        <w:t xml:space="preserve"> na koordinovanie vybraných</w:t>
      </w:r>
      <w:r w:rsidR="00551630">
        <w:rPr>
          <w:b w:val="0"/>
        </w:rPr>
        <w:t xml:space="preserve"> druhov</w:t>
      </w:r>
      <w:r w:rsidR="00D7266C">
        <w:rPr>
          <w:b w:val="0"/>
        </w:rPr>
        <w:t xml:space="preserve"> investícií</w:t>
      </w:r>
      <w:r w:rsidR="00551630">
        <w:rPr>
          <w:b w:val="0"/>
        </w:rPr>
        <w:t>, a to p</w:t>
      </w:r>
      <w:r w:rsidR="008B29D8">
        <w:rPr>
          <w:b w:val="0"/>
        </w:rPr>
        <w:t>odľa uváženia vlády. Hlavná sféra</w:t>
      </w:r>
      <w:r w:rsidR="00551630">
        <w:rPr>
          <w:b w:val="0"/>
        </w:rPr>
        <w:t xml:space="preserve"> pôsobnosti podpredsedu má však naďalej zostať v oblasti čerpania eurofondov. Vychádzajúc zo</w:t>
      </w:r>
      <w:r w:rsidR="00E430DD">
        <w:rPr>
          <w:b w:val="0"/>
        </w:rPr>
        <w:t xml:space="preserve"> skúseností z rokov </w:t>
      </w:r>
      <w:r w:rsidR="009825AA">
        <w:rPr>
          <w:b w:val="0"/>
        </w:rPr>
        <w:t xml:space="preserve">2007 – 2013 </w:t>
      </w:r>
      <w:r w:rsidR="00861ECA">
        <w:rPr>
          <w:b w:val="0"/>
        </w:rPr>
        <w:t>je potrebná ďalšia vlna</w:t>
      </w:r>
      <w:r w:rsidR="009825AA">
        <w:rPr>
          <w:b w:val="0"/>
        </w:rPr>
        <w:t xml:space="preserve"> zj</w:t>
      </w:r>
      <w:r w:rsidR="00861ECA">
        <w:rPr>
          <w:b w:val="0"/>
        </w:rPr>
        <w:t>ednodušenia implementácie jednotlivý</w:t>
      </w:r>
      <w:r w:rsidR="006F0411">
        <w:rPr>
          <w:b w:val="0"/>
        </w:rPr>
        <w:t>c</w:t>
      </w:r>
      <w:r w:rsidR="00861ECA">
        <w:rPr>
          <w:b w:val="0"/>
        </w:rPr>
        <w:t>h investičných projektov. Cieľom je z</w:t>
      </w:r>
      <w:r w:rsidR="009825AA">
        <w:rPr>
          <w:b w:val="0"/>
        </w:rPr>
        <w:t>ároveň zvýšiť transparentnosť a efektivitu a vyhodnocovať j</w:t>
      </w:r>
      <w:r w:rsidR="00E430DD">
        <w:rPr>
          <w:b w:val="0"/>
        </w:rPr>
        <w:t>ednotliv</w:t>
      </w:r>
      <w:r w:rsidR="00E430DD">
        <w:rPr>
          <w:b w:val="0"/>
        </w:rPr>
        <w:t>é výzvy systémom</w:t>
      </w:r>
      <w:r w:rsidR="00861ECA">
        <w:rPr>
          <w:b w:val="0"/>
        </w:rPr>
        <w:t xml:space="preserve"> Value for Money. Z tohto dôvodu má posilnenie riadiacich, kontrolných a</w:t>
      </w:r>
      <w:r w:rsidR="009825AA">
        <w:rPr>
          <w:b w:val="0"/>
        </w:rPr>
        <w:t xml:space="preserve"> </w:t>
      </w:r>
      <w:r w:rsidR="00861ECA">
        <w:rPr>
          <w:b w:val="0"/>
        </w:rPr>
        <w:t>koordinačných</w:t>
      </w:r>
      <w:r w:rsidR="00585BE5">
        <w:rPr>
          <w:b w:val="0"/>
        </w:rPr>
        <w:t xml:space="preserve"> </w:t>
      </w:r>
      <w:r w:rsidR="00861ECA">
        <w:rPr>
          <w:b w:val="0"/>
        </w:rPr>
        <w:t xml:space="preserve"> kompetencií</w:t>
      </w:r>
      <w:r w:rsidR="009825AA">
        <w:rPr>
          <w:b w:val="0"/>
        </w:rPr>
        <w:t xml:space="preserve"> v rámci riadenia eurofondov</w:t>
      </w:r>
      <w:r w:rsidR="00861ECA">
        <w:rPr>
          <w:b w:val="0"/>
        </w:rPr>
        <w:t xml:space="preserve"> veľký význam. R</w:t>
      </w:r>
      <w:r w:rsidR="009825AA">
        <w:rPr>
          <w:b w:val="0"/>
        </w:rPr>
        <w:t>iadiacim orgánom</w:t>
      </w:r>
      <w:r w:rsidR="00861ECA">
        <w:rPr>
          <w:b w:val="0"/>
        </w:rPr>
        <w:t xml:space="preserve"> by malo byť predpísané</w:t>
      </w:r>
      <w:r w:rsidR="009825AA">
        <w:rPr>
          <w:b w:val="0"/>
        </w:rPr>
        <w:t xml:space="preserve"> optimálne tempo čerpania tak, aby </w:t>
      </w:r>
      <w:r w:rsidR="00861ECA">
        <w:rPr>
          <w:b w:val="0"/>
        </w:rPr>
        <w:t>bolo do roku 2020</w:t>
      </w:r>
      <w:r w:rsidR="009825AA">
        <w:rPr>
          <w:b w:val="0"/>
        </w:rPr>
        <w:t xml:space="preserve"> nakon</w:t>
      </w:r>
      <w:r w:rsidR="009825AA">
        <w:rPr>
          <w:b w:val="0"/>
        </w:rPr>
        <w:t xml:space="preserve">trahované </w:t>
      </w:r>
      <w:r w:rsidR="00585BE5">
        <w:rPr>
          <w:b w:val="0"/>
        </w:rPr>
        <w:t>a re</w:t>
      </w:r>
      <w:r w:rsidR="00794EF4">
        <w:rPr>
          <w:b w:val="0"/>
        </w:rPr>
        <w:t>álne minuté značné množstvo investičných pro</w:t>
      </w:r>
      <w:r w:rsidR="00585BE5">
        <w:rPr>
          <w:b w:val="0"/>
        </w:rPr>
        <w:t xml:space="preserve">striedkov. Ak by sa </w:t>
      </w:r>
      <w:r w:rsidR="00794EF4">
        <w:rPr>
          <w:b w:val="0"/>
        </w:rPr>
        <w:t xml:space="preserve">operačný program </w:t>
      </w:r>
      <w:r w:rsidR="00585BE5">
        <w:rPr>
          <w:b w:val="0"/>
        </w:rPr>
        <w:t xml:space="preserve">vychýlil od krivky a nereagoval by na výzvy na prijatie opatrení, bolo by možné nad ním prevziať </w:t>
      </w:r>
      <w:r w:rsidR="00794EF4">
        <w:rPr>
          <w:b w:val="0"/>
        </w:rPr>
        <w:t>na určité obdobie</w:t>
      </w:r>
      <w:r w:rsidRPr="00794EF4" w:rsidR="00794EF4">
        <w:rPr>
          <w:b w:val="0"/>
        </w:rPr>
        <w:t xml:space="preserve"> </w:t>
      </w:r>
      <w:r w:rsidR="00794EF4">
        <w:rPr>
          <w:b w:val="0"/>
        </w:rPr>
        <w:t>krízovú kontrolu. V</w:t>
      </w:r>
      <w:r w:rsidR="00585BE5">
        <w:rPr>
          <w:b w:val="0"/>
        </w:rPr>
        <w:t>r</w:t>
      </w:r>
      <w:r w:rsidR="00794EF4">
        <w:rPr>
          <w:b w:val="0"/>
        </w:rPr>
        <w:t>átením sa</w:t>
      </w:r>
      <w:r w:rsidR="00585BE5">
        <w:rPr>
          <w:b w:val="0"/>
        </w:rPr>
        <w:t xml:space="preserve"> na trajektóriu o</w:t>
      </w:r>
      <w:r w:rsidR="00585BE5">
        <w:rPr>
          <w:b w:val="0"/>
        </w:rPr>
        <w:t>ptimálneho čerpania</w:t>
      </w:r>
      <w:r w:rsidR="00794EF4">
        <w:rPr>
          <w:b w:val="0"/>
        </w:rPr>
        <w:t xml:space="preserve"> by program opätovne prešiel do rúk riadiaceho</w:t>
      </w:r>
      <w:r w:rsidR="005E42BF">
        <w:rPr>
          <w:b w:val="0"/>
        </w:rPr>
        <w:t xml:space="preserve"> orgánu. </w:t>
      </w:r>
    </w:p>
    <w:p w:rsidR="005E42BF" w:rsidP="008B29D8">
      <w:pPr>
        <w:pStyle w:val="BodyText"/>
        <w:ind w:firstLine="708"/>
        <w:jc w:val="both"/>
        <w:rPr>
          <w:b w:val="0"/>
        </w:rPr>
      </w:pPr>
      <w:r w:rsidR="00794EF4">
        <w:rPr>
          <w:b w:val="0"/>
        </w:rPr>
        <w:t>Pod</w:t>
      </w:r>
      <w:r w:rsidR="001759C9">
        <w:rPr>
          <w:b w:val="0"/>
        </w:rPr>
        <w:t>p</w:t>
      </w:r>
      <w:r w:rsidR="00794EF4">
        <w:rPr>
          <w:b w:val="0"/>
        </w:rPr>
        <w:t xml:space="preserve">redseda vlády </w:t>
      </w:r>
      <w:r w:rsidR="006B01C8">
        <w:rPr>
          <w:b w:val="0"/>
        </w:rPr>
        <w:t xml:space="preserve">pre investície </w:t>
      </w:r>
      <w:r w:rsidR="00794EF4">
        <w:rPr>
          <w:b w:val="0"/>
        </w:rPr>
        <w:t>ďalej uviedol, že počas predsední</w:t>
      </w:r>
      <w:r w:rsidR="001759C9">
        <w:rPr>
          <w:b w:val="0"/>
        </w:rPr>
        <w:t>c</w:t>
      </w:r>
      <w:r w:rsidR="00794EF4">
        <w:rPr>
          <w:b w:val="0"/>
        </w:rPr>
        <w:t>tva Sl</w:t>
      </w:r>
      <w:r w:rsidR="006B01C8">
        <w:rPr>
          <w:b w:val="0"/>
        </w:rPr>
        <w:t>ovenskej republiky v Rade Európskej únie</w:t>
      </w:r>
      <w:r w:rsidR="00585BE5">
        <w:rPr>
          <w:b w:val="0"/>
        </w:rPr>
        <w:t xml:space="preserve"> s</w:t>
      </w:r>
      <w:r w:rsidR="00794EF4">
        <w:rPr>
          <w:b w:val="0"/>
        </w:rPr>
        <w:t>a bude kreovať stanovisko R</w:t>
      </w:r>
      <w:r>
        <w:rPr>
          <w:b w:val="0"/>
        </w:rPr>
        <w:t>ady o budúcnosti kohéznej politiky</w:t>
      </w:r>
      <w:r w:rsidR="00585BE5">
        <w:rPr>
          <w:b w:val="0"/>
        </w:rPr>
        <w:t xml:space="preserve"> po r</w:t>
      </w:r>
      <w:r w:rsidR="00585BE5">
        <w:rPr>
          <w:b w:val="0"/>
        </w:rPr>
        <w:t>oku 2020</w:t>
      </w:r>
      <w:r>
        <w:rPr>
          <w:b w:val="0"/>
        </w:rPr>
        <w:t xml:space="preserve">. </w:t>
      </w:r>
      <w:r w:rsidR="00794EF4">
        <w:rPr>
          <w:b w:val="0"/>
        </w:rPr>
        <w:t>P</w:t>
      </w:r>
      <w:r w:rsidR="00585BE5">
        <w:rPr>
          <w:b w:val="0"/>
        </w:rPr>
        <w:t xml:space="preserve">rístup čistých platiteľov, </w:t>
      </w:r>
      <w:r w:rsidR="00794EF4">
        <w:rPr>
          <w:b w:val="0"/>
        </w:rPr>
        <w:t>teda krajín, ktoré do rozpočtu v</w:t>
      </w:r>
      <w:r w:rsidR="006B01C8">
        <w:rPr>
          <w:b w:val="0"/>
        </w:rPr>
        <w:t>iac platia ako prijímajú, sa odlišuje od</w:t>
      </w:r>
      <w:r w:rsidR="00585BE5">
        <w:rPr>
          <w:b w:val="0"/>
        </w:rPr>
        <w:t xml:space="preserve"> prístup</w:t>
      </w:r>
      <w:r w:rsidR="006B01C8">
        <w:rPr>
          <w:b w:val="0"/>
        </w:rPr>
        <w:t>u krajín, ktoré prijímajú väčší objem prostr</w:t>
      </w:r>
      <w:r w:rsidR="001759C9">
        <w:rPr>
          <w:b w:val="0"/>
        </w:rPr>
        <w:t>i</w:t>
      </w:r>
      <w:r w:rsidR="006B01C8">
        <w:rPr>
          <w:b w:val="0"/>
        </w:rPr>
        <w:t>edkov než</w:t>
      </w:r>
      <w:r w:rsidR="00585BE5">
        <w:rPr>
          <w:b w:val="0"/>
        </w:rPr>
        <w:t xml:space="preserve"> platia. </w:t>
      </w:r>
      <w:r w:rsidR="00C604B0">
        <w:rPr>
          <w:b w:val="0"/>
        </w:rPr>
        <w:t>Slovenská republika spolu s ďalšími európskymi krajinami poukazuje na</w:t>
      </w:r>
      <w:r w:rsidR="00794EF4">
        <w:rPr>
          <w:b w:val="0"/>
        </w:rPr>
        <w:t xml:space="preserve"> potre</w:t>
      </w:r>
      <w:r w:rsidR="00794EF4">
        <w:rPr>
          <w:b w:val="0"/>
        </w:rPr>
        <w:t>bu</w:t>
      </w:r>
      <w:r>
        <w:rPr>
          <w:b w:val="0"/>
        </w:rPr>
        <w:t xml:space="preserve"> zachovania </w:t>
      </w:r>
      <w:r w:rsidR="00585BE5">
        <w:rPr>
          <w:b w:val="0"/>
        </w:rPr>
        <w:t xml:space="preserve">kohéznej politiky </w:t>
      </w:r>
      <w:r>
        <w:rPr>
          <w:b w:val="0"/>
        </w:rPr>
        <w:t xml:space="preserve">aj </w:t>
      </w:r>
      <w:r w:rsidR="00585BE5">
        <w:rPr>
          <w:b w:val="0"/>
        </w:rPr>
        <w:t>po roku 2020,</w:t>
      </w:r>
      <w:r w:rsidR="00794EF4">
        <w:rPr>
          <w:b w:val="0"/>
        </w:rPr>
        <w:t xml:space="preserve"> zároveň je však potrebné </w:t>
      </w:r>
      <w:r w:rsidR="006B01C8">
        <w:rPr>
          <w:b w:val="0"/>
        </w:rPr>
        <w:t>si uvedomiť</w:t>
      </w:r>
      <w:r w:rsidR="00C604B0">
        <w:rPr>
          <w:b w:val="0"/>
        </w:rPr>
        <w:t xml:space="preserve">, že objem </w:t>
      </w:r>
      <w:r w:rsidR="00794EF4">
        <w:rPr>
          <w:b w:val="0"/>
        </w:rPr>
        <w:t xml:space="preserve">prostriedkov </w:t>
      </w:r>
      <w:r w:rsidR="00C604B0">
        <w:rPr>
          <w:b w:val="0"/>
        </w:rPr>
        <w:t xml:space="preserve">plynúcich z fondov </w:t>
      </w:r>
      <w:r w:rsidR="00794EF4">
        <w:rPr>
          <w:b w:val="0"/>
        </w:rPr>
        <w:t>po roku 2020 bude</w:t>
      </w:r>
      <w:r w:rsidR="00C604B0">
        <w:rPr>
          <w:b w:val="0"/>
        </w:rPr>
        <w:t xml:space="preserve"> pravdepodobne</w:t>
      </w:r>
      <w:r w:rsidR="00794EF4">
        <w:rPr>
          <w:b w:val="0"/>
        </w:rPr>
        <w:t xml:space="preserve"> nižší v por</w:t>
      </w:r>
      <w:r w:rsidR="00C604B0">
        <w:rPr>
          <w:b w:val="0"/>
        </w:rPr>
        <w:t>ovnaní s objemom disponibilných prostriedkov</w:t>
      </w:r>
      <w:r w:rsidR="00794EF4">
        <w:rPr>
          <w:b w:val="0"/>
        </w:rPr>
        <w:t xml:space="preserve"> </w:t>
      </w:r>
      <w:r w:rsidR="006F0411">
        <w:rPr>
          <w:b w:val="0"/>
        </w:rPr>
        <w:t>v rokoch</w:t>
      </w:r>
      <w:r w:rsidR="00794EF4">
        <w:rPr>
          <w:b w:val="0"/>
        </w:rPr>
        <w:t xml:space="preserve"> 2014</w:t>
      </w:r>
      <w:r w:rsidR="006F0411">
        <w:rPr>
          <w:b w:val="0"/>
        </w:rPr>
        <w:t>-</w:t>
      </w:r>
      <w:r w:rsidR="00794EF4">
        <w:rPr>
          <w:b w:val="0"/>
        </w:rPr>
        <w:t>2020.</w:t>
      </w:r>
      <w:r w:rsidR="00C604B0">
        <w:rPr>
          <w:b w:val="0"/>
        </w:rPr>
        <w:t xml:space="preserve"> Naopak, čistí platitelia preferujú</w:t>
      </w:r>
      <w:r>
        <w:rPr>
          <w:b w:val="0"/>
        </w:rPr>
        <w:t xml:space="preserve"> centralizované zdroje v Bruseli, o ktoré by sa </w:t>
      </w:r>
      <w:r w:rsidR="00C604B0">
        <w:rPr>
          <w:b w:val="0"/>
        </w:rPr>
        <w:t>všetkých 28 krajín Európskej únie malo</w:t>
      </w:r>
      <w:r>
        <w:rPr>
          <w:b w:val="0"/>
        </w:rPr>
        <w:t xml:space="preserve"> uch</w:t>
      </w:r>
      <w:r w:rsidR="00C604B0">
        <w:rPr>
          <w:b w:val="0"/>
        </w:rPr>
        <w:t>ádzať rovnakým spôsobom, čo by bolo pre Slovenskú republiku</w:t>
      </w:r>
      <w:r>
        <w:rPr>
          <w:b w:val="0"/>
        </w:rPr>
        <w:t xml:space="preserve"> komplikovanejšie. </w:t>
      </w:r>
    </w:p>
    <w:p w:rsidR="008A660B" w:rsidP="006B01C8">
      <w:pPr>
        <w:pStyle w:val="BodyText"/>
        <w:ind w:firstLine="708"/>
        <w:jc w:val="both"/>
        <w:rPr>
          <w:b w:val="0"/>
        </w:rPr>
      </w:pPr>
      <w:r w:rsidR="00794EF4">
        <w:rPr>
          <w:b w:val="0"/>
        </w:rPr>
        <w:t>V minulom programov</w:t>
      </w:r>
      <w:r w:rsidR="001759C9">
        <w:rPr>
          <w:b w:val="0"/>
        </w:rPr>
        <w:t>ac</w:t>
      </w:r>
      <w:r w:rsidR="00794EF4">
        <w:rPr>
          <w:b w:val="0"/>
        </w:rPr>
        <w:t>o</w:t>
      </w:r>
      <w:r>
        <w:rPr>
          <w:b w:val="0"/>
        </w:rPr>
        <w:t>m obdob</w:t>
      </w:r>
      <w:r w:rsidR="005E42BF">
        <w:rPr>
          <w:b w:val="0"/>
        </w:rPr>
        <w:t xml:space="preserve">í </w:t>
      </w:r>
      <w:r w:rsidR="00C604B0">
        <w:rPr>
          <w:b w:val="0"/>
        </w:rPr>
        <w:t>existovali</w:t>
      </w:r>
      <w:r w:rsidR="005E42BF">
        <w:rPr>
          <w:b w:val="0"/>
        </w:rPr>
        <w:t xml:space="preserve"> zásadné problémy pri </w:t>
      </w:r>
      <w:r>
        <w:rPr>
          <w:b w:val="0"/>
        </w:rPr>
        <w:t>vyhodnocov</w:t>
      </w:r>
      <w:r w:rsidR="005E42BF">
        <w:rPr>
          <w:b w:val="0"/>
        </w:rPr>
        <w:t xml:space="preserve">aní verejného obstarávania zo strany </w:t>
      </w:r>
      <w:r>
        <w:rPr>
          <w:b w:val="0"/>
        </w:rPr>
        <w:t>auditu Európskej kom</w:t>
      </w:r>
      <w:r w:rsidR="005E42BF">
        <w:rPr>
          <w:b w:val="0"/>
        </w:rPr>
        <w:t>isie, z čoho plynuli korekcie</w:t>
      </w:r>
      <w:r>
        <w:rPr>
          <w:b w:val="0"/>
        </w:rPr>
        <w:t>. Progra</w:t>
      </w:r>
      <w:r w:rsidR="006B01C8">
        <w:rPr>
          <w:b w:val="0"/>
        </w:rPr>
        <w:t>mové vyhlásenie obsahuje</w:t>
      </w:r>
      <w:r w:rsidR="005E42BF">
        <w:rPr>
          <w:b w:val="0"/>
        </w:rPr>
        <w:t xml:space="preserve"> </w:t>
      </w:r>
      <w:r w:rsidR="006B01C8">
        <w:rPr>
          <w:b w:val="0"/>
        </w:rPr>
        <w:t xml:space="preserve">ustanovenie, podľa ktorého vláda posúdi </w:t>
      </w:r>
      <w:r w:rsidR="005E42BF">
        <w:rPr>
          <w:b w:val="0"/>
        </w:rPr>
        <w:t>možnosti</w:t>
      </w:r>
      <w:r>
        <w:rPr>
          <w:b w:val="0"/>
        </w:rPr>
        <w:t xml:space="preserve"> syst</w:t>
      </w:r>
      <w:r w:rsidR="00C604B0">
        <w:rPr>
          <w:b w:val="0"/>
        </w:rPr>
        <w:t>émového zapojenia Ú</w:t>
      </w:r>
      <w:r>
        <w:rPr>
          <w:b w:val="0"/>
        </w:rPr>
        <w:t>r</w:t>
      </w:r>
      <w:r w:rsidR="005E42BF">
        <w:rPr>
          <w:b w:val="0"/>
        </w:rPr>
        <w:t>adu pre verejné obstarávanie do kontroly</w:t>
      </w:r>
      <w:r>
        <w:rPr>
          <w:b w:val="0"/>
        </w:rPr>
        <w:t xml:space="preserve"> obstaráv</w:t>
      </w:r>
      <w:r w:rsidR="005E42BF">
        <w:rPr>
          <w:b w:val="0"/>
        </w:rPr>
        <w:t>a</w:t>
      </w:r>
      <w:r w:rsidR="00C604B0">
        <w:rPr>
          <w:b w:val="0"/>
        </w:rPr>
        <w:t>nia pri štrukt</w:t>
      </w:r>
      <w:r w:rsidR="00C604B0">
        <w:rPr>
          <w:b w:val="0"/>
        </w:rPr>
        <w:t>urálnych fondoch. Záme</w:t>
      </w:r>
      <w:r w:rsidR="006B01C8">
        <w:rPr>
          <w:b w:val="0"/>
        </w:rPr>
        <w:t>rom je vyhnúť sa situáciám, keď</w:t>
      </w:r>
      <w:r w:rsidR="00C604B0">
        <w:rPr>
          <w:b w:val="0"/>
        </w:rPr>
        <w:t xml:space="preserve"> </w:t>
      </w:r>
      <w:r>
        <w:rPr>
          <w:b w:val="0"/>
        </w:rPr>
        <w:t>tri</w:t>
      </w:r>
      <w:r w:rsidR="00FE004E">
        <w:rPr>
          <w:b w:val="0"/>
        </w:rPr>
        <w:t xml:space="preserve"> </w:t>
      </w:r>
      <w:r>
        <w:rPr>
          <w:b w:val="0"/>
        </w:rPr>
        <w:t xml:space="preserve">riadiace orgány </w:t>
      </w:r>
      <w:r w:rsidR="006B01C8">
        <w:rPr>
          <w:b w:val="0"/>
        </w:rPr>
        <w:t xml:space="preserve">dané pochybenie vyhodnotia </w:t>
      </w:r>
      <w:r>
        <w:rPr>
          <w:b w:val="0"/>
        </w:rPr>
        <w:t xml:space="preserve">troma rôznymi spôsobmi. </w:t>
      </w:r>
      <w:r w:rsidR="00A37304">
        <w:rPr>
          <w:b w:val="0"/>
        </w:rPr>
        <w:t>Rezort uprednostňuje</w:t>
      </w:r>
      <w:r>
        <w:rPr>
          <w:b w:val="0"/>
        </w:rPr>
        <w:t xml:space="preserve"> kontrolu vy</w:t>
      </w:r>
      <w:r w:rsidR="00A37304">
        <w:rPr>
          <w:b w:val="0"/>
        </w:rPr>
        <w:t>konávanú jedným štátnym orgánom. Podpredseda vlády</w:t>
      </w:r>
      <w:r w:rsidR="006B01C8">
        <w:rPr>
          <w:b w:val="0"/>
        </w:rPr>
        <w:t xml:space="preserve"> pre investície vyjadril</w:t>
      </w:r>
      <w:r w:rsidR="00A37304">
        <w:rPr>
          <w:b w:val="0"/>
        </w:rPr>
        <w:t xml:space="preserve"> v tomto prípade svoje preferencie voči</w:t>
      </w:r>
      <w:r>
        <w:rPr>
          <w:b w:val="0"/>
        </w:rPr>
        <w:t xml:space="preserve"> Úrad</w:t>
      </w:r>
      <w:r w:rsidR="00A37304">
        <w:rPr>
          <w:b w:val="0"/>
        </w:rPr>
        <w:t>u pre verejné obstarávanie.</w:t>
      </w:r>
    </w:p>
    <w:p w:rsidR="00FE004E" w:rsidP="006B01C8">
      <w:pPr>
        <w:pStyle w:val="BodyText"/>
        <w:ind w:firstLine="708"/>
        <w:jc w:val="both"/>
        <w:rPr>
          <w:b w:val="0"/>
        </w:rPr>
      </w:pPr>
      <w:r>
        <w:rPr>
          <w:b w:val="0"/>
        </w:rPr>
        <w:t>Informatizácia spoločnosti by mala prejs</w:t>
      </w:r>
      <w:r w:rsidR="00523DE2">
        <w:rPr>
          <w:b w:val="0"/>
        </w:rPr>
        <w:t xml:space="preserve">ť pod centrálnejšie riadenie na </w:t>
      </w:r>
      <w:r w:rsidR="00A37304">
        <w:rPr>
          <w:b w:val="0"/>
        </w:rPr>
        <w:t>úroveň vlády. Ide o horizontálnu prioritu, ktorá by mala</w:t>
      </w:r>
      <w:r w:rsidR="00523DE2">
        <w:rPr>
          <w:b w:val="0"/>
        </w:rPr>
        <w:t xml:space="preserve"> byť </w:t>
      </w:r>
      <w:r>
        <w:rPr>
          <w:b w:val="0"/>
        </w:rPr>
        <w:t>nad úrovňou jednotlivých ministerstiev. Potreba</w:t>
      </w:r>
      <w:r w:rsidR="00A37304">
        <w:rPr>
          <w:b w:val="0"/>
        </w:rPr>
        <w:t xml:space="preserve"> vyššej orientácie na klienta</w:t>
      </w:r>
      <w:r w:rsidR="00A37304">
        <w:rPr>
          <w:b w:val="0"/>
        </w:rPr>
        <w:t xml:space="preserve"> súvisí napríklad s väčším využívaním identifikačných kariet po vzore európskych krajín Estónska a Veľkej Británie</w:t>
      </w:r>
      <w:r w:rsidR="00523DE2">
        <w:rPr>
          <w:b w:val="0"/>
        </w:rPr>
        <w:t>.</w:t>
      </w:r>
      <w:r>
        <w:rPr>
          <w:b w:val="0"/>
        </w:rPr>
        <w:t xml:space="preserve"> </w:t>
      </w:r>
      <w:r w:rsidR="00A37304">
        <w:rPr>
          <w:b w:val="0"/>
        </w:rPr>
        <w:t>Existuje tiež snaha intenzívnejšieho zapájania odbornej verejnosti do kontroly a</w:t>
      </w:r>
      <w:r>
        <w:rPr>
          <w:b w:val="0"/>
        </w:rPr>
        <w:t xml:space="preserve"> rozhodovania o</w:t>
      </w:r>
      <w:r w:rsidR="00A37304">
        <w:rPr>
          <w:b w:val="0"/>
        </w:rPr>
        <w:t> jednotlivých projektoch</w:t>
      </w:r>
      <w:r>
        <w:rPr>
          <w:b w:val="0"/>
        </w:rPr>
        <w:t>.</w:t>
      </w:r>
      <w:r w:rsidR="00A37304">
        <w:rPr>
          <w:b w:val="0"/>
        </w:rPr>
        <w:t xml:space="preserve"> Prioritou je s</w:t>
      </w:r>
      <w:r>
        <w:rPr>
          <w:b w:val="0"/>
        </w:rPr>
        <w:t>kvali</w:t>
      </w:r>
      <w:r>
        <w:rPr>
          <w:b w:val="0"/>
        </w:rPr>
        <w:t>tnenie elektronických služie</w:t>
      </w:r>
      <w:r w:rsidR="000C4CA0">
        <w:rPr>
          <w:b w:val="0"/>
        </w:rPr>
        <w:t>b občanom, efektívnosť</w:t>
      </w:r>
      <w:r w:rsidR="00523DE2">
        <w:rPr>
          <w:b w:val="0"/>
        </w:rPr>
        <w:t xml:space="preserve"> a hospodárne nakladanie</w:t>
      </w:r>
      <w:r w:rsidR="000C4CA0">
        <w:rPr>
          <w:b w:val="0"/>
        </w:rPr>
        <w:t xml:space="preserve"> so zdrojmi</w:t>
      </w:r>
      <w:r w:rsidR="00523DE2">
        <w:rPr>
          <w:b w:val="0"/>
        </w:rPr>
        <w:t xml:space="preserve">. </w:t>
      </w:r>
      <w:r w:rsidR="000C4CA0">
        <w:rPr>
          <w:b w:val="0"/>
        </w:rPr>
        <w:t xml:space="preserve">Informačné technológie sú jednou z troch hlavných oblastí popri zdravotníctve a doprave, v ktorej sa </w:t>
      </w:r>
      <w:r w:rsidR="00523DE2">
        <w:rPr>
          <w:b w:val="0"/>
        </w:rPr>
        <w:t xml:space="preserve">Ministerstvo financií </w:t>
      </w:r>
      <w:r w:rsidR="001759C9">
        <w:rPr>
          <w:b w:val="0"/>
        </w:rPr>
        <w:t xml:space="preserve">SR </w:t>
      </w:r>
      <w:r w:rsidR="000C4CA0">
        <w:rPr>
          <w:b w:val="0"/>
        </w:rPr>
        <w:t xml:space="preserve">v súčinnosti s podpredsedom vlády pre investície bude zameriavať na kontrolu vynakladania výdavkov. </w:t>
      </w:r>
    </w:p>
    <w:p w:rsidR="00585BE5" w:rsidP="00445DD9">
      <w:pPr>
        <w:pStyle w:val="BodyText"/>
        <w:rPr>
          <w:b w:val="0"/>
        </w:rPr>
      </w:pPr>
      <w:r w:rsidR="00FE004E">
        <w:rPr>
          <w:b w:val="0"/>
        </w:rPr>
        <w:t xml:space="preserve"> </w:t>
      </w:r>
    </w:p>
    <w:p w:rsidR="00831277" w:rsidRPr="00692391" w:rsidP="009825AA">
      <w:pPr>
        <w:pStyle w:val="BodyText"/>
        <w:tabs>
          <w:tab w:val="left" w:pos="5395"/>
        </w:tabs>
        <w:rPr>
          <w:b w:val="0"/>
        </w:rPr>
      </w:pPr>
      <w:r w:rsidR="009825AA">
        <w:rPr>
          <w:b w:val="0"/>
        </w:rPr>
        <w:tab/>
        <w:t xml:space="preserve"> </w:t>
      </w:r>
    </w:p>
    <w:p w:rsidR="00F91098" w:rsidRPr="000D1C99" w:rsidP="001759C9">
      <w:pPr>
        <w:pStyle w:val="BodyText"/>
        <w:ind w:left="1416" w:firstLine="708"/>
        <w:jc w:val="both"/>
        <w:rPr>
          <w:b w:val="0"/>
        </w:rPr>
      </w:pPr>
      <w:r w:rsidRPr="000D1C99">
        <w:rPr>
          <w:b w:val="0"/>
        </w:rPr>
        <w:t>V rozprave vystúpil</w:t>
      </w:r>
      <w:r>
        <w:rPr>
          <w:b w:val="0"/>
        </w:rPr>
        <w:t>i</w:t>
      </w:r>
      <w:r w:rsidRPr="000D1C99">
        <w:rPr>
          <w:b w:val="0"/>
        </w:rPr>
        <w:t xml:space="preserve"> </w:t>
      </w:r>
      <w:r>
        <w:rPr>
          <w:b w:val="0"/>
        </w:rPr>
        <w:t xml:space="preserve">poslanci </w:t>
      </w:r>
      <w:r w:rsidRPr="008A7386" w:rsidR="008A7386">
        <w:t xml:space="preserve">I. Matovič, M. Beblavý, E. Jurzyca, J. </w:t>
      </w:r>
      <w:r w:rsidRPr="00AE674F" w:rsidR="008A7386">
        <w:t>Rajtár</w:t>
      </w:r>
      <w:r w:rsidR="006F0411">
        <w:t xml:space="preserve"> </w:t>
      </w:r>
      <w:r w:rsidR="006F0411">
        <w:rPr>
          <w:b w:val="0"/>
        </w:rPr>
        <w:t>a</w:t>
      </w:r>
      <w:r w:rsidRPr="00AE674F" w:rsidR="00AE674F">
        <w:t xml:space="preserve"> E. Adamčík</w:t>
      </w:r>
      <w:r w:rsidR="006F0411">
        <w:rPr>
          <w:b w:val="0"/>
        </w:rPr>
        <w:t>.</w:t>
      </w:r>
    </w:p>
    <w:p w:rsidR="00F91098" w:rsidP="00FE004E">
      <w:pPr>
        <w:jc w:val="both"/>
      </w:pPr>
    </w:p>
    <w:p w:rsidR="00764A92" w:rsidP="006B01C8">
      <w:pPr>
        <w:ind w:firstLine="708"/>
        <w:jc w:val="both"/>
      </w:pPr>
      <w:r w:rsidR="000C4CA0">
        <w:t xml:space="preserve">Poslanca </w:t>
      </w:r>
      <w:r w:rsidRPr="006B01C8" w:rsidR="000C4CA0">
        <w:rPr>
          <w:b/>
        </w:rPr>
        <w:t>I. Matoviča</w:t>
      </w:r>
      <w:r w:rsidR="000C4CA0">
        <w:t xml:space="preserve"> zaujímalo, </w:t>
      </w:r>
      <w:r w:rsidR="00680983">
        <w:t>akým spôsobom</w:t>
      </w:r>
      <w:r w:rsidR="006B01C8">
        <w:t xml:space="preserve"> </w:t>
      </w:r>
      <w:r w:rsidR="001759C9">
        <w:t xml:space="preserve">chce </w:t>
      </w:r>
      <w:r w:rsidR="000C4CA0">
        <w:t>minis</w:t>
      </w:r>
      <w:r w:rsidR="006B01C8">
        <w:t>ter financií P. Kažimír zabráni</w:t>
      </w:r>
      <w:r w:rsidR="001759C9">
        <w:t>ť</w:t>
      </w:r>
      <w:r w:rsidR="006B01C8">
        <w:t xml:space="preserve"> prípadom</w:t>
      </w:r>
      <w:r w:rsidR="000C4CA0">
        <w:t xml:space="preserve"> </w:t>
      </w:r>
      <w:r w:rsidR="006B01C8">
        <w:t>podo</w:t>
      </w:r>
      <w:r w:rsidR="006B01C8">
        <w:t>bným kauze</w:t>
      </w:r>
      <w:r w:rsidR="000C4CA0">
        <w:t xml:space="preserve"> Bašt</w:t>
      </w:r>
      <w:r w:rsidR="001759C9">
        <w:t>e</w:t>
      </w:r>
      <w:r w:rsidR="000C4CA0">
        <w:t xml:space="preserve">rnák. </w:t>
      </w:r>
    </w:p>
    <w:p w:rsidR="00FE004E" w:rsidP="00FE004E">
      <w:pPr>
        <w:jc w:val="both"/>
      </w:pPr>
    </w:p>
    <w:p w:rsidR="00631668" w:rsidP="006B01C8">
      <w:pPr>
        <w:ind w:firstLine="708"/>
        <w:jc w:val="both"/>
      </w:pPr>
      <w:r w:rsidR="00F44018">
        <w:t xml:space="preserve">Poslanec </w:t>
      </w:r>
      <w:r w:rsidRPr="006B01C8" w:rsidR="00F44018">
        <w:rPr>
          <w:b/>
        </w:rPr>
        <w:t xml:space="preserve">M. Beblavý </w:t>
      </w:r>
      <w:r w:rsidR="00F44018">
        <w:t>žiadal ministra fina</w:t>
      </w:r>
      <w:r w:rsidR="006B01C8">
        <w:t>ncií o bližšie vyjadrenie ku skutočnosti</w:t>
      </w:r>
      <w:r w:rsidR="00F44018">
        <w:t>, že v</w:t>
      </w:r>
      <w:r w:rsidR="00FE004E">
        <w:t>láda uprednostnila zníženie dani z príjmov právnických osôb na 21% na návrh pravic</w:t>
      </w:r>
      <w:r w:rsidR="00907DB9">
        <w:t>e, pričom str</w:t>
      </w:r>
      <w:r w:rsidR="006B01C8">
        <w:t>a</w:t>
      </w:r>
      <w:r w:rsidR="00907DB9">
        <w:t>na Sieť vo svojom programe nepovažovala</w:t>
      </w:r>
      <w:r w:rsidR="00F44018">
        <w:t xml:space="preserve"> znižovanie sadzby da</w:t>
      </w:r>
      <w:r w:rsidR="00907DB9">
        <w:t>ne z príjmu právnických osôb za</w:t>
      </w:r>
      <w:r w:rsidR="00F44018">
        <w:t xml:space="preserve"> </w:t>
      </w:r>
      <w:r w:rsidR="006B01C8">
        <w:t>najdôležitejšie</w:t>
      </w:r>
      <w:r w:rsidR="00F44018">
        <w:t xml:space="preserve"> opatrenie. Jej z</w:t>
      </w:r>
      <w:r w:rsidR="00FE004E">
        <w:t>ákladnou fiškálnou prioritou bolo zníženie dane z príjmu fyzických osôb a zníženie odvodového zaťaženia</w:t>
      </w:r>
      <w:r w:rsidR="00F44018">
        <w:t>. S</w:t>
      </w:r>
      <w:r>
        <w:t>trana Sieť v koaličných rokovaniach</w:t>
      </w:r>
      <w:r w:rsidR="00523DE2">
        <w:t xml:space="preserve"> prípravy programového vyhlásenia</w:t>
      </w:r>
      <w:r>
        <w:t xml:space="preserve"> vlády</w:t>
      </w:r>
      <w:r w:rsidR="00F44018">
        <w:t xml:space="preserve"> t</w:t>
      </w:r>
      <w:r w:rsidR="00F44018">
        <w:t>eda</w:t>
      </w:r>
      <w:r>
        <w:t xml:space="preserve"> nereflektovala </w:t>
      </w:r>
      <w:r w:rsidR="00523DE2">
        <w:t xml:space="preserve">túto </w:t>
      </w:r>
      <w:r>
        <w:t>svoju</w:t>
      </w:r>
      <w:r w:rsidR="00523DE2">
        <w:t xml:space="preserve"> opakovane deklarovanú</w:t>
      </w:r>
      <w:r>
        <w:t xml:space="preserve"> základnú fiškálnu prioritu na príjmovej strane.</w:t>
      </w:r>
    </w:p>
    <w:p w:rsidR="00FE004E" w:rsidP="006B01C8">
      <w:pPr>
        <w:ind w:firstLine="708"/>
        <w:jc w:val="both"/>
      </w:pPr>
      <w:r w:rsidR="006B01C8">
        <w:t>V súvis</w:t>
      </w:r>
      <w:r w:rsidR="00907DB9">
        <w:t xml:space="preserve">losti s dlhovou brzdou konštatoval, že ak minister financií chcel, aby rokovania prebehli  </w:t>
      </w:r>
      <w:r w:rsidR="00631668">
        <w:t>mimo kamier a</w:t>
      </w:r>
      <w:r w:rsidR="00523DE2">
        <w:t> </w:t>
      </w:r>
      <w:r w:rsidR="00631668">
        <w:t>médií</w:t>
      </w:r>
      <w:r w:rsidR="00907DB9">
        <w:t xml:space="preserve">, </w:t>
      </w:r>
      <w:r w:rsidR="00107279">
        <w:t>vláda tieto svoje</w:t>
      </w:r>
      <w:r w:rsidR="00907DB9">
        <w:t xml:space="preserve"> zámery nemala uvádzať vo svojom programovom vyhlasení, na ktoré médiá prirodzene reagujú. Zároveň sa domnieva, že </w:t>
      </w:r>
      <w:r w:rsidR="00631668">
        <w:t>defi</w:t>
      </w:r>
      <w:r w:rsidR="005630B2">
        <w:t>novan</w:t>
      </w:r>
      <w:r w:rsidR="00907DB9">
        <w:t>ie inves</w:t>
      </w:r>
      <w:r w:rsidR="00107279">
        <w:t>tičnej výnimky predstavuje stratu</w:t>
      </w:r>
      <w:r w:rsidR="00907DB9">
        <w:t xml:space="preserve"> samotného významu dlhovej brzdy</w:t>
      </w:r>
      <w:r w:rsidR="005630B2">
        <w:t xml:space="preserve">. </w:t>
      </w:r>
    </w:p>
    <w:p w:rsidR="00A97079" w:rsidP="00107279">
      <w:pPr>
        <w:ind w:firstLine="708"/>
        <w:jc w:val="both"/>
      </w:pPr>
      <w:r w:rsidR="00107279">
        <w:t xml:space="preserve">Podľa názoru poslanca </w:t>
      </w:r>
      <w:r w:rsidR="00907DB9">
        <w:t>Beblavého</w:t>
      </w:r>
      <w:r w:rsidR="00107279">
        <w:t xml:space="preserve"> minister </w:t>
      </w:r>
      <w:r>
        <w:t>Kažimír</w:t>
      </w:r>
      <w:r w:rsidR="00907DB9">
        <w:t xml:space="preserve"> </w:t>
      </w:r>
      <w:r>
        <w:t>v minulom funkčnom období takmer nevyužil nástroje, ktoré mal v oblasti auditu a kontroly k dispozícií za účelom presadenia potrebných krokov v rámci programu Value for Money. Zaujímalo ho, akú</w:t>
      </w:r>
      <w:r w:rsidR="00631668">
        <w:t xml:space="preserve"> kredibilitu</w:t>
      </w:r>
      <w:r>
        <w:t xml:space="preserve"> majú nové deklarácie, ktoré minister uvádza, ak existujúce kompetencie doteraz nevyužil.</w:t>
      </w:r>
    </w:p>
    <w:p w:rsidR="00E66860" w:rsidP="00107279">
      <w:pPr>
        <w:ind w:firstLine="708"/>
        <w:jc w:val="both"/>
      </w:pPr>
      <w:r w:rsidR="001D4A02">
        <w:t xml:space="preserve">Vymenovanie tretieho štátneho tajomníka považuje poslanec Beblavý </w:t>
      </w:r>
      <w:r>
        <w:t>za symbolické vyjadrenie toho, že</w:t>
      </w:r>
      <w:r w:rsidR="005630B2">
        <w:t xml:space="preserve"> </w:t>
      </w:r>
      <w:r w:rsidR="00C25613">
        <w:t>šetrenie</w:t>
      </w:r>
      <w:r>
        <w:t xml:space="preserve"> vo verejnej správe</w:t>
      </w:r>
      <w:r w:rsidR="001D4A02">
        <w:t xml:space="preserve"> ministerstvo financií</w:t>
      </w:r>
      <w:r>
        <w:t xml:space="preserve"> </w:t>
      </w:r>
      <w:r w:rsidR="001D4A02">
        <w:t xml:space="preserve">pravdepodobne </w:t>
      </w:r>
      <w:r w:rsidR="00C25613">
        <w:t>nebude výraznejšie presadzovať</w:t>
      </w:r>
      <w:r>
        <w:t xml:space="preserve">. </w:t>
      </w:r>
    </w:p>
    <w:p w:rsidR="00631668" w:rsidP="00107279">
      <w:pPr>
        <w:ind w:firstLine="708"/>
        <w:jc w:val="both"/>
      </w:pPr>
      <w:r w:rsidR="00E66860">
        <w:t xml:space="preserve">Poznamenal, že poslanci </w:t>
      </w:r>
      <w:r w:rsidR="00107279">
        <w:t>nevyjadrujú dôveru</w:t>
      </w:r>
      <w:r w:rsidR="00E66860">
        <w:t xml:space="preserve"> prog</w:t>
      </w:r>
      <w:r w:rsidR="00E66860">
        <w:t>ramovému vyhláseniu</w:t>
      </w:r>
      <w:r w:rsidR="00107279">
        <w:t xml:space="preserve">, ale </w:t>
      </w:r>
      <w:r w:rsidR="00EB43CE">
        <w:t>vláde. Kým bude šéfom FS SR</w:t>
      </w:r>
      <w:r w:rsidR="00107279">
        <w:t xml:space="preserve"> F.</w:t>
      </w:r>
      <w:r w:rsidR="00D630A8">
        <w:t xml:space="preserve"> Imrecze, </w:t>
      </w:r>
      <w:r w:rsidR="003611DB">
        <w:t xml:space="preserve">zámery </w:t>
      </w:r>
      <w:r w:rsidR="00D630A8">
        <w:t xml:space="preserve">ministra financií Kažimíra </w:t>
      </w:r>
      <w:r w:rsidR="003611DB">
        <w:t>v oblasti finančnej správy</w:t>
      </w:r>
      <w:r w:rsidR="00EB43CE">
        <w:t>,</w:t>
      </w:r>
      <w:r w:rsidR="003611DB">
        <w:t xml:space="preserve"> najmä sme</w:t>
      </w:r>
      <w:r w:rsidR="00D630A8">
        <w:t>rom k</w:t>
      </w:r>
      <w:r w:rsidR="00EB43CE">
        <w:t> </w:t>
      </w:r>
      <w:r w:rsidR="00D630A8">
        <w:t>transparentnosti</w:t>
      </w:r>
      <w:r w:rsidR="00EB43CE">
        <w:t>,</w:t>
      </w:r>
      <w:r w:rsidR="00D630A8">
        <w:t xml:space="preserve"> považuje</w:t>
      </w:r>
      <w:r w:rsidR="003611DB">
        <w:t xml:space="preserve"> </w:t>
      </w:r>
      <w:r w:rsidR="00107279">
        <w:t xml:space="preserve">poslanec Beblavý </w:t>
      </w:r>
      <w:r w:rsidR="003611DB">
        <w:t>za absolútne nekredibilné.</w:t>
      </w:r>
    </w:p>
    <w:p w:rsidR="003611DB" w:rsidP="00107279">
      <w:pPr>
        <w:ind w:firstLine="708"/>
        <w:jc w:val="both"/>
      </w:pPr>
      <w:r w:rsidR="00D630A8">
        <w:t>V súvislosti s eurofond</w:t>
      </w:r>
      <w:r w:rsidR="00EB43CE">
        <w:t>a</w:t>
      </w:r>
      <w:r w:rsidR="00D630A8">
        <w:t>mi poslanec Beblavý</w:t>
      </w:r>
      <w:r w:rsidR="00D630A8">
        <w:t xml:space="preserve"> citoval </w:t>
      </w:r>
      <w:r w:rsidR="00EB43CE">
        <w:t>pod</w:t>
      </w:r>
      <w:r w:rsidR="00D630A8">
        <w:t>predsedu vlády</w:t>
      </w:r>
      <w:r>
        <w:t xml:space="preserve"> </w:t>
      </w:r>
      <w:r w:rsidR="00EB43CE">
        <w:t xml:space="preserve">P. </w:t>
      </w:r>
      <w:r>
        <w:t>Pellegriniho, že</w:t>
      </w:r>
      <w:r w:rsidR="005630B2">
        <w:t xml:space="preserve"> jeho core business bude čerpanie</w:t>
      </w:r>
      <w:r>
        <w:t xml:space="preserve"> </w:t>
      </w:r>
      <w:r w:rsidR="005630B2">
        <w:t>eurofondov</w:t>
      </w:r>
      <w:r w:rsidR="00D630A8">
        <w:t>.</w:t>
      </w:r>
      <w:r>
        <w:t xml:space="preserve"> Beblavý to nazval Freudovským vyjadrením. </w:t>
      </w:r>
      <w:r w:rsidR="00C25613">
        <w:t>Vyjadril svoje sklamanie</w:t>
      </w:r>
      <w:r w:rsidR="00D630A8">
        <w:t xml:space="preserve">, </w:t>
      </w:r>
      <w:r w:rsidR="00107279">
        <w:t xml:space="preserve">že </w:t>
      </w:r>
      <w:r>
        <w:t>v oblasti eurofondov ne</w:t>
      </w:r>
      <w:r w:rsidR="00C25613">
        <w:t>existuje žiadne reálne poučenie z korupcie a</w:t>
      </w:r>
      <w:r>
        <w:t xml:space="preserve"> deformácie hospodárskej súťaže, ktorej sme boli svedkami za ostatné roky.</w:t>
      </w:r>
      <w:r w:rsidR="005630B2">
        <w:t xml:space="preserve"> </w:t>
      </w:r>
      <w:r w:rsidR="00D630A8">
        <w:t>Podľa jeho názoru by e</w:t>
      </w:r>
      <w:r w:rsidR="00351866">
        <w:t>urofo</w:t>
      </w:r>
      <w:r w:rsidR="00D630A8">
        <w:t>ndy</w:t>
      </w:r>
      <w:r w:rsidR="00351866">
        <w:t xml:space="preserve"> potrebovali zásadnú reštrukturalizáciu </w:t>
      </w:r>
      <w:r>
        <w:t>rozhodovania</w:t>
      </w:r>
      <w:r w:rsidR="00C25613">
        <w:t>,</w:t>
      </w:r>
      <w:r>
        <w:t xml:space="preserve"> </w:t>
      </w:r>
      <w:r w:rsidR="00D630A8">
        <w:t>procesov a</w:t>
      </w:r>
      <w:r w:rsidR="00351866">
        <w:t xml:space="preserve"> pravidiel aj</w:t>
      </w:r>
      <w:r>
        <w:t xml:space="preserve"> smerom k zjedn</w:t>
      </w:r>
      <w:r w:rsidR="00351866">
        <w:t>odušeniu nárokovateľnosti smerovaných k</w:t>
      </w:r>
      <w:r w:rsidR="00D630A8">
        <w:t> </w:t>
      </w:r>
      <w:r>
        <w:t>tým</w:t>
      </w:r>
      <w:r w:rsidR="00D630A8">
        <w:t>, ktorí</w:t>
      </w:r>
      <w:r>
        <w:t xml:space="preserve"> to naozaj potrebujú, ale najmä par</w:t>
      </w:r>
      <w:r>
        <w:t xml:space="preserve">lamentnej </w:t>
      </w:r>
      <w:r w:rsidR="00351866">
        <w:t>a </w:t>
      </w:r>
      <w:r w:rsidR="00C25613">
        <w:t>verejnej kontroly, aj záväzku o</w:t>
      </w:r>
      <w:r w:rsidR="00351866">
        <w:t xml:space="preserve"> nedokonalú hospodársku súťaž a selektívne do nej nez</w:t>
      </w:r>
      <w:r w:rsidR="00D630A8">
        <w:t>asahovať</w:t>
      </w:r>
      <w:r w:rsidR="00351866">
        <w:t>.</w:t>
      </w:r>
      <w:r w:rsidR="00D630A8">
        <w:t xml:space="preserve"> Obáva</w:t>
      </w:r>
      <w:r>
        <w:t xml:space="preserve"> sa, že eurofondy nebu</w:t>
      </w:r>
      <w:r w:rsidR="00D630A8">
        <w:t>dú zásadným príspevkom k upgradu</w:t>
      </w:r>
      <w:r>
        <w:t xml:space="preserve"> tejto krajiny</w:t>
      </w:r>
      <w:r w:rsidR="00351866">
        <w:t>.</w:t>
      </w:r>
    </w:p>
    <w:p w:rsidR="00631668" w:rsidP="00FE004E">
      <w:pPr>
        <w:jc w:val="both"/>
      </w:pPr>
    </w:p>
    <w:p w:rsidR="000E7201" w:rsidP="00107279">
      <w:pPr>
        <w:ind w:firstLine="708"/>
        <w:jc w:val="both"/>
      </w:pPr>
      <w:r w:rsidR="00C25613">
        <w:t xml:space="preserve">Poslanec </w:t>
      </w:r>
      <w:r w:rsidRPr="00107279" w:rsidR="00C25613">
        <w:rPr>
          <w:b/>
        </w:rPr>
        <w:t xml:space="preserve">E. Jurzyca </w:t>
      </w:r>
      <w:r w:rsidR="00C25613">
        <w:t>sa uisťoval, či v P</w:t>
      </w:r>
      <w:r w:rsidR="00107279">
        <w:t>rogramovom vyhlásení vlády mohol</w:t>
      </w:r>
      <w:r w:rsidR="00C25613">
        <w:t xml:space="preserve"> byť skutočne uvedený rok 2019 ako rok dosiahnutia vyrovnaného rozpočtu, namiesto uvádzaného roku 2020. Podľa jeho názoru </w:t>
      </w:r>
      <w:r>
        <w:t>existuje množstvo odborných dôvodov, ktoré môžu spochybňovať prísnosť dlhov</w:t>
      </w:r>
      <w:r w:rsidR="00351866">
        <w:t xml:space="preserve">ej brzdy (manažment dlhu, output </w:t>
      </w:r>
      <w:r>
        <w:t>g</w:t>
      </w:r>
      <w:r w:rsidR="00107279">
        <w:t>ap</w:t>
      </w:r>
      <w:r w:rsidR="00680983">
        <w:t xml:space="preserve"> a pod</w:t>
      </w:r>
      <w:r w:rsidR="00C25613">
        <w:t>.), ale faktom je, že</w:t>
      </w:r>
      <w:r>
        <w:t xml:space="preserve"> dlh nakoniec zaplatí krajina a vyrovnaný </w:t>
      </w:r>
      <w:r w:rsidR="00C25613">
        <w:t xml:space="preserve">rozpočet </w:t>
      </w:r>
      <w:r w:rsidR="00107279">
        <w:t>Slovenská republika</w:t>
      </w:r>
      <w:r w:rsidR="00C25613">
        <w:t xml:space="preserve"> </w:t>
      </w:r>
      <w:r>
        <w:t xml:space="preserve">nikdy </w:t>
      </w:r>
      <w:r w:rsidR="00C25613">
        <w:t>nedo</w:t>
      </w:r>
      <w:r w:rsidR="00107279">
        <w:t>s</w:t>
      </w:r>
      <w:r w:rsidR="00C25613">
        <w:t>iahla, a to</w:t>
      </w:r>
      <w:r>
        <w:t xml:space="preserve"> bez ohľadu na to, či bola ekonomi</w:t>
      </w:r>
      <w:r w:rsidR="00107279">
        <w:t>ka podch</w:t>
      </w:r>
      <w:r w:rsidR="00351866">
        <w:t>ladená alebo prehriata</w:t>
      </w:r>
      <w:r w:rsidR="00C25613">
        <w:t xml:space="preserve">. </w:t>
      </w:r>
      <w:r w:rsidR="00107279">
        <w:t>Tento argument</w:t>
      </w:r>
      <w:r w:rsidR="00BF2E59">
        <w:t xml:space="preserve"> použije v</w:t>
      </w:r>
      <w:r w:rsidR="00351866">
        <w:t xml:space="preserve"> </w:t>
      </w:r>
      <w:r w:rsidR="00BF2E59">
        <w:t>diskusiách</w:t>
      </w:r>
      <w:r w:rsidR="00351866">
        <w:t xml:space="preserve"> bez ohľadu na to, či budú alebo nebudú médiá prítomné.</w:t>
      </w:r>
      <w:r>
        <w:t xml:space="preserve"> </w:t>
      </w:r>
    </w:p>
    <w:p w:rsidR="000E7201" w:rsidP="00107279">
      <w:pPr>
        <w:ind w:firstLine="708"/>
        <w:jc w:val="both"/>
      </w:pPr>
      <w:r w:rsidR="00BF2E59">
        <w:t>Posl</w:t>
      </w:r>
      <w:r w:rsidR="00BF2E59">
        <w:t xml:space="preserve">anec </w:t>
      </w:r>
      <w:r w:rsidR="00107279">
        <w:t>Jurzyca</w:t>
      </w:r>
      <w:r>
        <w:t xml:space="preserve"> </w:t>
      </w:r>
      <w:r w:rsidR="00BF2E59">
        <w:t>oceňuje uvedenie programu Value for Money v Programovom vyhlásení vlády</w:t>
      </w:r>
      <w:r>
        <w:t xml:space="preserve">, ale zároveň je </w:t>
      </w:r>
      <w:r w:rsidR="00BF2E59">
        <w:t>podľa neho tento program v rozpore s</w:t>
      </w:r>
      <w:r>
        <w:t xml:space="preserve"> mnohými časťami</w:t>
      </w:r>
      <w:r w:rsidR="00BF2E59">
        <w:t xml:space="preserve"> programového vyhlásenia</w:t>
      </w:r>
      <w:r>
        <w:t>, ktoré do istej miery proti duchu hodnoty za peni</w:t>
      </w:r>
      <w:r w:rsidR="00BF2E59">
        <w:t>aze</w:t>
      </w:r>
      <w:r>
        <w:t xml:space="preserve"> hovorí, že bude podporovať</w:t>
      </w:r>
      <w:r w:rsidR="00BF2E59">
        <w:t xml:space="preserve"> energeticky náročný priemysel. Poslanec pri tom vychádza z vety v programovom vyhlásení, z ktorej vyplýva, </w:t>
      </w:r>
      <w:r>
        <w:t xml:space="preserve">že </w:t>
      </w:r>
      <w:r w:rsidR="00BF2E59">
        <w:t xml:space="preserve">po vyhodnotení skúseností z praxe </w:t>
      </w:r>
      <w:r>
        <w:t>dôj</w:t>
      </w:r>
      <w:r w:rsidR="00351866">
        <w:t>de k zvýšeniu plánovaných výdavkov na výskum a vývoj</w:t>
      </w:r>
      <w:r>
        <w:t xml:space="preserve">. </w:t>
      </w:r>
    </w:p>
    <w:p w:rsidR="002E396E" w:rsidP="00FE004E">
      <w:pPr>
        <w:jc w:val="both"/>
      </w:pPr>
    </w:p>
    <w:p w:rsidR="002E396E" w:rsidP="00107279">
      <w:pPr>
        <w:ind w:firstLine="708"/>
        <w:jc w:val="both"/>
      </w:pPr>
      <w:r w:rsidR="00BE7B0B">
        <w:t xml:space="preserve">Poslanec </w:t>
      </w:r>
      <w:r w:rsidRPr="00EB43CE" w:rsidR="00EB43CE">
        <w:rPr>
          <w:b/>
        </w:rPr>
        <w:t>I.</w:t>
      </w:r>
      <w:r w:rsidR="00EB43CE">
        <w:t xml:space="preserve"> </w:t>
      </w:r>
      <w:r w:rsidRPr="00107279">
        <w:rPr>
          <w:b/>
        </w:rPr>
        <w:t>Matovič</w:t>
      </w:r>
      <w:r>
        <w:t xml:space="preserve"> doplnil </w:t>
      </w:r>
      <w:r w:rsidR="00BE7B0B">
        <w:t xml:space="preserve">svoju </w:t>
      </w:r>
      <w:r>
        <w:t>otázku</w:t>
      </w:r>
      <w:r w:rsidR="00366829">
        <w:t xml:space="preserve"> o časť</w:t>
      </w:r>
      <w:r>
        <w:t xml:space="preserve"> ohľadom dlhovej brzdy</w:t>
      </w:r>
      <w:r w:rsidR="00C13758">
        <w:t xml:space="preserve"> a čistého verejného</w:t>
      </w:r>
      <w:r w:rsidR="00366829">
        <w:t xml:space="preserve"> dlh</w:t>
      </w:r>
      <w:r w:rsidR="00C13758">
        <w:t>u</w:t>
      </w:r>
      <w:r w:rsidR="00366829">
        <w:t>.</w:t>
      </w:r>
      <w:r w:rsidR="00C13758">
        <w:t xml:space="preserve"> Podľa jeho názoru je politika v nadväznosti </w:t>
      </w:r>
      <w:r>
        <w:t>na strategické investí</w:t>
      </w:r>
      <w:r w:rsidR="00C13758">
        <w:t>cie alebo investície za účelom zvýšenia</w:t>
      </w:r>
      <w:r>
        <w:t xml:space="preserve"> hospodárskeho rastu už </w:t>
      </w:r>
      <w:r w:rsidR="00C13758">
        <w:t>prítomná</w:t>
      </w:r>
      <w:r>
        <w:t xml:space="preserve">. </w:t>
      </w:r>
      <w:r w:rsidR="00C13758">
        <w:t xml:space="preserve">Ministra financií sa opýtal, či by si vedel predstaviť zúženie diskusie </w:t>
      </w:r>
      <w:r>
        <w:t>iba na čistý verejný dlh</w:t>
      </w:r>
      <w:r w:rsidR="00C13758">
        <w:t>, keďže existujú odlišnosti v metodike výpočtu hrubého verejného dlhu podľa</w:t>
      </w:r>
      <w:r>
        <w:t xml:space="preserve"> Eurostatu</w:t>
      </w:r>
      <w:r w:rsidR="00C13758">
        <w:t xml:space="preserve"> a výpočtu čistého verejného dlhu počítaného na úrovni ministerstva</w:t>
      </w:r>
      <w:r>
        <w:t xml:space="preserve">. </w:t>
      </w:r>
      <w:r w:rsidR="00C13758">
        <w:t xml:space="preserve">Zaujímalo ho, či by </w:t>
      </w:r>
      <w:r w:rsidR="00BE7B0B">
        <w:t xml:space="preserve">súhlasil s otvoreným prístupom spočívajúcim v tom,  že by bol čistý verejný dlh vypočítavaný jednou inštitúciou. Zároveň chcel vedieť, či </w:t>
      </w:r>
      <w:r>
        <w:t xml:space="preserve">by </w:t>
      </w:r>
      <w:r w:rsidR="00BE7B0B">
        <w:t>bol minister ochotný diskutovať</w:t>
      </w:r>
      <w:r>
        <w:t xml:space="preserve"> </w:t>
      </w:r>
      <w:r w:rsidR="00BE7B0B">
        <w:t xml:space="preserve">o možnosti odstránenia obdobia 24 mesiacov, kedy je zákon o rozpočtovej zodpovednosti neúčinný, nakoľko nie je vylúčené zneužívanie tejto výnimky v zákone. </w:t>
      </w:r>
    </w:p>
    <w:p w:rsidR="002E396E" w:rsidP="00FE004E">
      <w:pPr>
        <w:jc w:val="both"/>
      </w:pPr>
    </w:p>
    <w:p w:rsidR="00FE004E" w:rsidP="00107279">
      <w:pPr>
        <w:ind w:firstLine="708"/>
        <w:jc w:val="both"/>
      </w:pPr>
      <w:r w:rsidR="00BE7B0B">
        <w:t xml:space="preserve">Minister </w:t>
      </w:r>
      <w:r w:rsidRPr="00107279" w:rsidR="00764A92">
        <w:rPr>
          <w:b/>
        </w:rPr>
        <w:t>Kažimír</w:t>
      </w:r>
      <w:r w:rsidR="00764A92">
        <w:t xml:space="preserve"> </w:t>
      </w:r>
      <w:r w:rsidR="00BE7B0B">
        <w:t xml:space="preserve">v reakcii na poslanca Matoviča uviedol, </w:t>
      </w:r>
      <w:r w:rsidR="00736511">
        <w:t>že spomínanú výnimku, resp. abnormalitu v zákone mohla využiť</w:t>
      </w:r>
      <w:r w:rsidR="00764A92">
        <w:t xml:space="preserve"> </w:t>
      </w:r>
      <w:r w:rsidR="00736511">
        <w:t>aj minulá jednofarebná vláda, ale nevyužila ju,</w:t>
      </w:r>
      <w:r w:rsidR="00051C43">
        <w:t xml:space="preserve"> </w:t>
      </w:r>
      <w:r w:rsidR="00736511">
        <w:t xml:space="preserve">pretože by </w:t>
      </w:r>
      <w:r w:rsidR="0083409B">
        <w:t>išla proti duchu ústavného zákona</w:t>
      </w:r>
      <w:r w:rsidR="00051C43">
        <w:t xml:space="preserve">. </w:t>
      </w:r>
      <w:r w:rsidR="00736511">
        <w:t>Tento zákon bol prijatý</w:t>
      </w:r>
      <w:r w:rsidR="0083409B">
        <w:t xml:space="preserve"> na prelome rokov 2011 a 2012 po vyslovení </w:t>
      </w:r>
      <w:r w:rsidR="00736511">
        <w:t xml:space="preserve">nedôvery vláde Ivety Radičovej a </w:t>
      </w:r>
      <w:r w:rsidR="0083409B">
        <w:t>po tom, č</w:t>
      </w:r>
      <w:r w:rsidR="00736511">
        <w:t>o vláda nebola</w:t>
      </w:r>
      <w:r w:rsidR="0083409B">
        <w:t xml:space="preserve"> </w:t>
      </w:r>
      <w:r w:rsidR="00736511">
        <w:t>schopná</w:t>
      </w:r>
      <w:r w:rsidR="0083409B">
        <w:t xml:space="preserve"> emitova</w:t>
      </w:r>
      <w:r w:rsidR="00736511">
        <w:t>ť vlastné dlhopisy, resp. by ich emitovala</w:t>
      </w:r>
      <w:r w:rsidR="0083409B">
        <w:t xml:space="preserve"> s vysokými úrokmi. </w:t>
      </w:r>
      <w:r w:rsidR="00736511">
        <w:t>Prelom rokov 2011 a 2012 b</w:t>
      </w:r>
      <w:r w:rsidR="0083409B">
        <w:t xml:space="preserve">olo </w:t>
      </w:r>
      <w:r w:rsidR="00736511">
        <w:t>obdobím politickej nestability a turbulencí</w:t>
      </w:r>
      <w:r w:rsidR="0083409B">
        <w:t xml:space="preserve"> na </w:t>
      </w:r>
      <w:r w:rsidR="00051C43">
        <w:t xml:space="preserve">finančných </w:t>
      </w:r>
      <w:r w:rsidR="0083409B">
        <w:t>trhoch</w:t>
      </w:r>
      <w:r w:rsidR="00736511">
        <w:t xml:space="preserve">, a preto sa vláda rozhodla vyslať signál v podobe spomínaného zákona, čo sa podľa </w:t>
      </w:r>
      <w:r w:rsidR="00107279">
        <w:t>ministra oplatilo. Zároveň pripustil</w:t>
      </w:r>
      <w:r w:rsidR="00736511">
        <w:t xml:space="preserve"> iracionality</w:t>
      </w:r>
      <w:r w:rsidR="00107279">
        <w:t xml:space="preserve"> v zákone</w:t>
      </w:r>
      <w:r w:rsidR="00736511">
        <w:t>, ktoré uviedol poslanec Matovič.</w:t>
      </w:r>
      <w:r w:rsidR="0083468F">
        <w:t xml:space="preserve"> Podľa ministra ide o tému, ktorá je súčasťou Programového vyhlásenia vlády a</w:t>
      </w:r>
      <w:r w:rsidR="00A469EA">
        <w:t xml:space="preserve"> o ktorej je </w:t>
      </w:r>
      <w:r w:rsidR="0083468F">
        <w:t>treba</w:t>
      </w:r>
      <w:r w:rsidR="00BA6AD6">
        <w:t xml:space="preserve"> hovoriť. </w:t>
      </w:r>
      <w:r w:rsidR="0083468F">
        <w:t>Ak n</w:t>
      </w:r>
      <w:r w:rsidR="00BA6AD6">
        <w:t>edôjde k zmene vývoja hospodárskeho cyklu,</w:t>
      </w:r>
      <w:r w:rsidR="0083468F">
        <w:t xml:space="preserve"> podľa prognóz vývoja dlhu by sa Slovenská republika mala</w:t>
      </w:r>
      <w:r w:rsidR="00BA6AD6">
        <w:t xml:space="preserve"> pri dosiahnutí pomenúvaných fiškálnych cieľov vyhnúť sankčným pásmam v skupine 2 a 3. </w:t>
      </w:r>
      <w:r w:rsidR="00B01ECE">
        <w:t xml:space="preserve">Niektoré </w:t>
      </w:r>
      <w:r w:rsidR="00C80CC5">
        <w:t xml:space="preserve">investičné </w:t>
      </w:r>
      <w:r w:rsidR="00107279">
        <w:t>zámery však</w:t>
      </w:r>
      <w:r w:rsidR="0083468F">
        <w:t xml:space="preserve"> nebude možné realizovať</w:t>
      </w:r>
      <w:r w:rsidR="00A469EA">
        <w:t>. Ak bude</w:t>
      </w:r>
      <w:r w:rsidR="00FC45DA">
        <w:t xml:space="preserve"> chcieť </w:t>
      </w:r>
      <w:r w:rsidR="00C80CC5">
        <w:t xml:space="preserve">vláda </w:t>
      </w:r>
      <w:r w:rsidR="00FC45DA">
        <w:t>pokračovať v</w:t>
      </w:r>
      <w:r w:rsidR="00A469EA">
        <w:t>o výstavbe rýchlostných ciest (ide o sumu približne 1,3 mld. eur bez DPH)</w:t>
      </w:r>
      <w:r w:rsidR="00470165">
        <w:t>, bez vykonania potrebných zmien tento cieľ popri</w:t>
      </w:r>
      <w:r w:rsidR="00FC45DA">
        <w:t xml:space="preserve"> </w:t>
      </w:r>
      <w:r w:rsidR="00470165">
        <w:t xml:space="preserve">cieľoch týkajúcich sa </w:t>
      </w:r>
      <w:r w:rsidR="00FC45DA">
        <w:t>š</w:t>
      </w:r>
      <w:r w:rsidR="00470165">
        <w:t>kolstva, obrany, zdravotníctva</w:t>
      </w:r>
      <w:r w:rsidR="00FC45DA">
        <w:t xml:space="preserve"> </w:t>
      </w:r>
      <w:r w:rsidR="00470165">
        <w:t>či fungovania</w:t>
      </w:r>
      <w:r w:rsidR="00FC45DA">
        <w:t xml:space="preserve"> verejnej správy ako takej</w:t>
      </w:r>
      <w:r w:rsidR="00EB43CE">
        <w:t>,</w:t>
      </w:r>
      <w:r w:rsidR="00470165">
        <w:t xml:space="preserve"> nebude schopná naplniť</w:t>
      </w:r>
      <w:r w:rsidR="00FC45DA">
        <w:t xml:space="preserve">. </w:t>
      </w:r>
    </w:p>
    <w:p w:rsidR="00BF5B3F" w:rsidP="00C80CC5">
      <w:pPr>
        <w:ind w:firstLine="708"/>
        <w:jc w:val="both"/>
      </w:pPr>
      <w:r w:rsidR="00470165">
        <w:t xml:space="preserve">Poslancovi </w:t>
      </w:r>
      <w:r>
        <w:t>Ju</w:t>
      </w:r>
      <w:r w:rsidR="00470165">
        <w:t>rzycovi objasnil, že</w:t>
      </w:r>
      <w:r>
        <w:t xml:space="preserve"> dosiahnutie vyrovnaného rozpočtu v roku 2020 zahŕňa aj do</w:t>
      </w:r>
      <w:r w:rsidR="00C80CC5">
        <w:t xml:space="preserve">siahnutie vyrovnaného rozpočtu </w:t>
      </w:r>
      <w:r>
        <w:t>do roku 2019. Je to pohyblivý cieľ, ktorý závisí od výšky štrukturálneho deficitu</w:t>
      </w:r>
      <w:r w:rsidR="0069793E">
        <w:t>, od</w:t>
      </w:r>
      <w:r w:rsidR="00470165">
        <w:t xml:space="preserve"> output gapu či výkonnosti ekonomiky. V P</w:t>
      </w:r>
      <w:r>
        <w:t xml:space="preserve">rogramovom vyhlásení vlády </w:t>
      </w:r>
      <w:r w:rsidR="00470165">
        <w:t xml:space="preserve">sa </w:t>
      </w:r>
      <w:r>
        <w:t>re</w:t>
      </w:r>
      <w:r w:rsidR="00470165">
        <w:t>špektujú</w:t>
      </w:r>
      <w:r>
        <w:t xml:space="preserve"> minimálne podmienky</w:t>
      </w:r>
      <w:r w:rsidR="00470165">
        <w:t>, ktoré stanovujú európske pravidlá, pričom vláda vyhlasuje, že vyrovnaný ropočet sa dosiahne najskôr v roku 2020. Zároveň však uvádza rok 2019, p</w:t>
      </w:r>
      <w:r w:rsidR="003638FC">
        <w:t>ričom tento rok</w:t>
      </w:r>
      <w:r w:rsidR="00470165">
        <w:t xml:space="preserve"> nie je politickou kategóriou, ale výsledkom reálnych štatistických prepočtov. </w:t>
      </w:r>
    </w:p>
    <w:p w:rsidR="003638FC" w:rsidP="00C80CC5">
      <w:pPr>
        <w:ind w:firstLine="708"/>
        <w:jc w:val="both"/>
      </w:pPr>
      <w:r>
        <w:t>Minister financií zobral</w:t>
      </w:r>
      <w:r w:rsidR="004F2554">
        <w:t xml:space="preserve"> na vedomie</w:t>
      </w:r>
      <w:r w:rsidR="00A82D3C">
        <w:t xml:space="preserve"> výrok </w:t>
      </w:r>
      <w:r>
        <w:t xml:space="preserve">poslanca </w:t>
      </w:r>
      <w:r w:rsidR="00A82D3C">
        <w:t>Beblavého,</w:t>
      </w:r>
      <w:r>
        <w:t xml:space="preserve"> ktorý ministra</w:t>
      </w:r>
      <w:r w:rsidR="00A82D3C">
        <w:t xml:space="preserve"> </w:t>
      </w:r>
      <w:r>
        <w:t>označil za málo kredibilného</w:t>
      </w:r>
      <w:r w:rsidR="00A82D3C">
        <w:t xml:space="preserve"> a</w:t>
      </w:r>
      <w:r>
        <w:t> podľa jeho slov bude</w:t>
      </w:r>
      <w:r w:rsidR="00EB43CE">
        <w:t xml:space="preserve"> tento výrok </w:t>
      </w:r>
      <w:r w:rsidR="00A82D3C">
        <w:t>konfrontovaný s realitou.</w:t>
      </w:r>
    </w:p>
    <w:p w:rsidR="00867493" w:rsidP="00FE004E">
      <w:pPr>
        <w:jc w:val="both"/>
      </w:pPr>
      <w:r w:rsidR="004F2554">
        <w:t xml:space="preserve"> </w:t>
      </w:r>
      <w:r w:rsidR="00C80CC5">
        <w:tab/>
      </w:r>
      <w:r w:rsidR="003638FC">
        <w:t xml:space="preserve">V rámci programu Value for Money minister pripustil </w:t>
      </w:r>
      <w:r w:rsidR="004F2554">
        <w:t>organizačné problémy z dôvodu oneskorenia</w:t>
      </w:r>
      <w:r w:rsidR="00786861">
        <w:t>. Za</w:t>
      </w:r>
      <w:r w:rsidR="003638FC">
        <w:t xml:space="preserve"> kľúčové považuje</w:t>
      </w:r>
      <w:r w:rsidR="00786861">
        <w:t xml:space="preserve"> získať v tomto projekte partnerov a odborníkov, ktorí sa v danej problematike vyznajú lepšie, než sa</w:t>
      </w:r>
      <w:r w:rsidR="003638FC">
        <w:t>motné ministerstvo</w:t>
      </w:r>
      <w:r w:rsidR="00C80CC5">
        <w:t xml:space="preserve"> fininancií</w:t>
      </w:r>
      <w:r w:rsidR="00786861">
        <w:t xml:space="preserve">. </w:t>
      </w:r>
      <w:r w:rsidR="003638FC">
        <w:t>Kľúčová schéma tohto projektu spočíva v benchmarkovaní, transparenstnosti a</w:t>
      </w:r>
      <w:r w:rsidR="00786861">
        <w:t xml:space="preserve"> metodológiách. </w:t>
      </w:r>
    </w:p>
    <w:p w:rsidR="00A82D3C" w:rsidP="00C80CC5">
      <w:pPr>
        <w:ind w:firstLine="708"/>
        <w:jc w:val="both"/>
      </w:pPr>
      <w:r w:rsidR="00EB43CE">
        <w:t>Ku</w:t>
      </w:r>
      <w:r w:rsidR="008F673D">
        <w:t xml:space="preserve"> kauze Bašt</w:t>
      </w:r>
      <w:r w:rsidR="00EB43CE">
        <w:t>e</w:t>
      </w:r>
      <w:r w:rsidR="008F673D">
        <w:t>rnák sa vyjadril, že do vyšetrovania nechce zasahovať a politicky ho ovplyvňovať.</w:t>
      </w:r>
      <w:r w:rsidR="00867493">
        <w:t xml:space="preserve"> </w:t>
      </w:r>
      <w:r w:rsidR="008F673D">
        <w:t>Uviedol, že po zverejnení anonymného listu osobne požiadal generálneho prokurátora o začatie šetrenia v danej veci.</w:t>
      </w:r>
      <w:r w:rsidR="00867493">
        <w:t xml:space="preserve"> </w:t>
      </w:r>
      <w:r w:rsidR="008F673D">
        <w:t>Podľa ministra je málo pravdepodobné, že v situácií, do akej pán Imr</w:t>
      </w:r>
      <w:r w:rsidR="00680983">
        <w:t>e</w:t>
      </w:r>
      <w:r w:rsidR="008F673D">
        <w:t xml:space="preserve">cze a ďalší noví členovia manažmentu </w:t>
      </w:r>
      <w:r w:rsidR="00C80CC5">
        <w:t>kedysi</w:t>
      </w:r>
      <w:r w:rsidR="008F673D">
        <w:t xml:space="preserve"> prichádzali do</w:t>
      </w:r>
      <w:r w:rsidR="00275E2C">
        <w:t xml:space="preserve"> Finančnej správy, mohli akýmkoľvek</w:t>
      </w:r>
      <w:r w:rsidR="008F673D">
        <w:t xml:space="preserve"> spôsobom </w:t>
      </w:r>
      <w:r w:rsidR="00275E2C">
        <w:t>ov</w:t>
      </w:r>
      <w:r w:rsidR="00CD6341">
        <w:t>p</w:t>
      </w:r>
      <w:r w:rsidR="00275E2C">
        <w:t>lyvňovať podobné prípady. Pripomenul, že e</w:t>
      </w:r>
      <w:r w:rsidR="00DD23E2">
        <w:t xml:space="preserve">fektivita výberu </w:t>
      </w:r>
      <w:r w:rsidR="00275E2C">
        <w:t xml:space="preserve">daní </w:t>
      </w:r>
      <w:r w:rsidR="00DD23E2">
        <w:t>sa od roku 2012 zlepši</w:t>
      </w:r>
      <w:r w:rsidR="00275E2C">
        <w:t>la na úroveň, ktorá je dnes dokázateľná</w:t>
      </w:r>
      <w:r w:rsidR="005852AB">
        <w:t xml:space="preserve">. </w:t>
      </w:r>
      <w:r w:rsidR="00275E2C">
        <w:t>Zabrániť podobným kauzám možno podľa neho o</w:t>
      </w:r>
      <w:r w:rsidR="00F738A6">
        <w:t xml:space="preserve">patreniami, ktoré sú už v súčasnosti platné – z hľadiska </w:t>
      </w:r>
      <w:r w:rsidR="00275E2C">
        <w:t>spôsobu výkonu kontroly</w:t>
      </w:r>
      <w:r w:rsidR="00EB43CE">
        <w:t>,</w:t>
      </w:r>
      <w:r w:rsidR="00275E2C">
        <w:t xml:space="preserve"> či vyhodnocovania konkrétnych opatrení</w:t>
      </w:r>
      <w:r w:rsidR="00EB43CE">
        <w:t>,</w:t>
      </w:r>
      <w:r w:rsidR="00275E2C">
        <w:t xml:space="preserve"> </w:t>
      </w:r>
      <w:r w:rsidR="00F738A6">
        <w:t xml:space="preserve">napr. </w:t>
      </w:r>
      <w:r w:rsidR="00275E2C">
        <w:t>zavedením kontrolného výkazu, ktorý až do roku 201</w:t>
      </w:r>
      <w:r w:rsidR="00711A35">
        <w:t>4</w:t>
      </w:r>
      <w:r w:rsidR="00275E2C">
        <w:t xml:space="preserve"> neexistoval. </w:t>
      </w:r>
    </w:p>
    <w:p w:rsidR="004B5A86" w:rsidP="00FE004E">
      <w:pPr>
        <w:jc w:val="both"/>
      </w:pPr>
    </w:p>
    <w:p w:rsidR="004B5A86" w:rsidP="00C80CC5">
      <w:pPr>
        <w:ind w:firstLine="708"/>
        <w:jc w:val="both"/>
      </w:pPr>
      <w:r w:rsidR="00C80CC5">
        <w:t xml:space="preserve">Poslanec </w:t>
      </w:r>
      <w:r w:rsidRPr="00C80CC5">
        <w:rPr>
          <w:b/>
        </w:rPr>
        <w:t>Matovič</w:t>
      </w:r>
      <w:r>
        <w:t xml:space="preserve"> </w:t>
      </w:r>
      <w:r w:rsidR="00275E2C">
        <w:t xml:space="preserve">na ministrove slová </w:t>
      </w:r>
      <w:r>
        <w:t>reagoval</w:t>
      </w:r>
      <w:r w:rsidR="00275E2C">
        <w:t xml:space="preserve"> tým</w:t>
      </w:r>
      <w:r>
        <w:t xml:space="preserve">, že </w:t>
      </w:r>
      <w:r w:rsidR="00275E2C">
        <w:t xml:space="preserve">v jeho záujme nie </w:t>
      </w:r>
      <w:r w:rsidR="00711A35">
        <w:t xml:space="preserve">je </w:t>
      </w:r>
      <w:r w:rsidR="00275E2C">
        <w:t>do danej problematiky vnášať</w:t>
      </w:r>
      <w:r>
        <w:t xml:space="preserve"> po</w:t>
      </w:r>
      <w:r w:rsidR="00447D87">
        <w:t xml:space="preserve">litiku, ale </w:t>
      </w:r>
      <w:r w:rsidR="00275E2C">
        <w:t xml:space="preserve">dosiahnuť </w:t>
      </w:r>
      <w:r w:rsidR="00447D87">
        <w:t>systémovú zmenu, aby</w:t>
      </w:r>
      <w:r w:rsidR="00C80CC5">
        <w:t xml:space="preserve"> sa</w:t>
      </w:r>
      <w:r w:rsidR="00447D87">
        <w:t xml:space="preserve"> </w:t>
      </w:r>
      <w:r w:rsidR="00C80CC5">
        <w:t>v budúcnosti predchádzalo podobným kauzám</w:t>
      </w:r>
      <w:r>
        <w:t xml:space="preserve">. Podľa </w:t>
      </w:r>
      <w:r w:rsidR="00A54C19">
        <w:t>mediálneho vyjadrenia pána</w:t>
      </w:r>
      <w:r>
        <w:t xml:space="preserve"> Imrecze</w:t>
      </w:r>
      <w:r w:rsidR="00922BAB">
        <w:t>ho poslanec Matovič vyrozumel</w:t>
      </w:r>
      <w:r w:rsidR="00A54C19">
        <w:t>, že</w:t>
      </w:r>
      <w:r>
        <w:t xml:space="preserve"> </w:t>
      </w:r>
      <w:r w:rsidR="00C80CC5">
        <w:t>na F</w:t>
      </w:r>
      <w:r w:rsidR="00922BAB">
        <w:t xml:space="preserve">inančnej správe existovala </w:t>
      </w:r>
      <w:r>
        <w:t xml:space="preserve">skupina ľudí, ktorá bola za podanie sťažnosti voči </w:t>
      </w:r>
      <w:r w:rsidR="00922BAB">
        <w:t>postupu polície</w:t>
      </w:r>
      <w:r>
        <w:t xml:space="preserve"> a</w:t>
      </w:r>
      <w:r w:rsidR="00922BAB">
        <w:t> </w:t>
      </w:r>
      <w:r>
        <w:t>skupina</w:t>
      </w:r>
      <w:r w:rsidR="00922BAB">
        <w:t>,</w:t>
      </w:r>
      <w:r>
        <w:t xml:space="preserve"> ktorá</w:t>
      </w:r>
      <w:r w:rsidR="00922BAB">
        <w:t xml:space="preserve"> bola</w:t>
      </w:r>
      <w:r>
        <w:t xml:space="preserve"> proti. </w:t>
      </w:r>
      <w:r w:rsidR="00922BAB">
        <w:t>Riešenie preto vidí v zavedení systému spočívajúcom v tom, že ak svoje pochybnosti prejaví aspoň jeden človek, sťažnosť bude automaticky</w:t>
      </w:r>
      <w:r w:rsidRPr="00922BAB" w:rsidR="00922BAB">
        <w:t xml:space="preserve"> </w:t>
      </w:r>
      <w:r w:rsidR="00C80CC5">
        <w:t xml:space="preserve">podaná, </w:t>
      </w:r>
      <w:r w:rsidR="00922BAB">
        <w:t xml:space="preserve">nie </w:t>
      </w:r>
      <w:r w:rsidR="00C80CC5">
        <w:t xml:space="preserve">až </w:t>
      </w:r>
      <w:r w:rsidR="00922BAB">
        <w:t xml:space="preserve">na základe rozhodnutia nadriadeného. </w:t>
      </w:r>
      <w:r w:rsidR="00677359">
        <w:t>Poslanec Matovič uznal, že situáciu, ktorá už nastala, musí ri</w:t>
      </w:r>
      <w:r w:rsidR="00680983">
        <w:t>e</w:t>
      </w:r>
      <w:r w:rsidR="00677359">
        <w:t>šiť gen</w:t>
      </w:r>
      <w:r w:rsidR="00C80CC5">
        <w:t>e</w:t>
      </w:r>
      <w:r w:rsidR="00677359">
        <w:t xml:space="preserve">rálna prokuratúra. Zároveň však od ministra vyžaduje, aby za ňu prevzal zodpovednosť, nakoľko spadá do rezortu financií. </w:t>
      </w:r>
    </w:p>
    <w:p w:rsidR="00EA17AC" w:rsidP="00FE004E">
      <w:pPr>
        <w:jc w:val="both"/>
      </w:pPr>
    </w:p>
    <w:p w:rsidR="00EA17AC" w:rsidP="00C80CC5">
      <w:pPr>
        <w:ind w:firstLine="708"/>
        <w:jc w:val="both"/>
      </w:pPr>
      <w:r w:rsidR="00677359">
        <w:t xml:space="preserve">Minister </w:t>
      </w:r>
      <w:r w:rsidRPr="00C80CC5" w:rsidR="00677359">
        <w:rPr>
          <w:b/>
        </w:rPr>
        <w:t>Kažimír</w:t>
      </w:r>
      <w:r>
        <w:t xml:space="preserve"> </w:t>
      </w:r>
      <w:r w:rsidR="00677359">
        <w:t>členov výboru uistil</w:t>
      </w:r>
      <w:r>
        <w:t xml:space="preserve">, že ak </w:t>
      </w:r>
      <w:r w:rsidR="00677359">
        <w:t xml:space="preserve">pána </w:t>
      </w:r>
      <w:r>
        <w:t xml:space="preserve">Imreczeho pozvú na rokovanie, </w:t>
      </w:r>
      <w:r w:rsidR="00677359">
        <w:t xml:space="preserve">pán </w:t>
      </w:r>
      <w:r>
        <w:t>Imr</w:t>
      </w:r>
      <w:r w:rsidR="00680983">
        <w:t>e</w:t>
      </w:r>
      <w:r>
        <w:t xml:space="preserve">cze </w:t>
      </w:r>
      <w:r w:rsidR="00677359">
        <w:t>sa ho určite zúčastní</w:t>
      </w:r>
      <w:r>
        <w:t xml:space="preserve">. </w:t>
      </w:r>
      <w:r w:rsidR="00677359">
        <w:t>Informoval, že ministerstvo financií plánuje</w:t>
      </w:r>
      <w:r>
        <w:t xml:space="preserve"> otvoriť daňový poriadok a celý proces, kto</w:t>
      </w:r>
      <w:r w:rsidR="00677359">
        <w:t xml:space="preserve">rý sa týka kontrolných činností či jej informačnej podpory. </w:t>
      </w:r>
    </w:p>
    <w:p w:rsidR="00677359" w:rsidP="00FE004E">
      <w:pPr>
        <w:jc w:val="both"/>
      </w:pPr>
    </w:p>
    <w:p w:rsidR="00F53D97" w:rsidP="00C80CC5">
      <w:pPr>
        <w:ind w:firstLine="708"/>
        <w:jc w:val="both"/>
      </w:pPr>
      <w:r w:rsidR="00677359">
        <w:t xml:space="preserve">Poslanec </w:t>
      </w:r>
      <w:r w:rsidRPr="008E4B40" w:rsidR="008E4B40">
        <w:rPr>
          <w:b/>
        </w:rPr>
        <w:t>I.</w:t>
      </w:r>
      <w:r w:rsidR="008E4B40">
        <w:t xml:space="preserve"> </w:t>
      </w:r>
      <w:r w:rsidRPr="00C80CC5" w:rsidR="00677359">
        <w:rPr>
          <w:b/>
        </w:rPr>
        <w:t>Matovič</w:t>
      </w:r>
      <w:r w:rsidR="00C80CC5">
        <w:t xml:space="preserve"> videl</w:t>
      </w:r>
      <w:r w:rsidR="00677359">
        <w:t xml:space="preserve"> v dosahovaní vyrovaného rozpočtu v roku 2019</w:t>
      </w:r>
      <w:r w:rsidR="00EA17AC">
        <w:t xml:space="preserve"> a</w:t>
      </w:r>
      <w:r w:rsidR="00677359">
        <w:t> v roku 2020</w:t>
      </w:r>
      <w:r w:rsidR="00EA17AC">
        <w:t xml:space="preserve"> </w:t>
      </w:r>
      <w:r w:rsidR="00C80CC5">
        <w:t>zásadný</w:t>
      </w:r>
      <w:r w:rsidR="00677359">
        <w:t xml:space="preserve"> </w:t>
      </w:r>
      <w:r w:rsidR="00EA17AC">
        <w:t xml:space="preserve">rozdiel. </w:t>
      </w:r>
      <w:r w:rsidR="00FF6FF7">
        <w:t xml:space="preserve">Hospodárenie za rok </w:t>
      </w:r>
      <w:r w:rsidR="00EA17AC">
        <w:t xml:space="preserve">2019 </w:t>
      </w:r>
      <w:r w:rsidR="00C80CC5">
        <w:t>má vláda v plne v rukách a vie</w:t>
      </w:r>
      <w:r w:rsidR="00FF6FF7">
        <w:t xml:space="preserve"> z neho</w:t>
      </w:r>
      <w:r w:rsidR="000465F7">
        <w:t xml:space="preserve"> skladať účty. </w:t>
      </w:r>
      <w:r w:rsidR="00FF6FF7">
        <w:t xml:space="preserve">Za plnenie rozpočtu za rok </w:t>
      </w:r>
      <w:r w:rsidR="00EA17AC">
        <w:t xml:space="preserve">2020 </w:t>
      </w:r>
      <w:r w:rsidR="00FF6FF7">
        <w:t>však už bude zodp</w:t>
      </w:r>
      <w:r w:rsidR="00C80CC5">
        <w:t>ovedná nasledujúca vláda</w:t>
      </w:r>
      <w:r w:rsidR="00FF6FF7">
        <w:t xml:space="preserve">. Za férovejšie preto považuje uvedenie roku 2019 v programovom vyhlásení. </w:t>
      </w:r>
      <w:r w:rsidR="00EA17AC">
        <w:t xml:space="preserve"> </w:t>
      </w:r>
    </w:p>
    <w:p w:rsidR="00F53D97" w:rsidP="00FE004E">
      <w:pPr>
        <w:jc w:val="both"/>
      </w:pPr>
    </w:p>
    <w:p w:rsidR="00EA17AC" w:rsidP="00C80CC5">
      <w:pPr>
        <w:ind w:firstLine="708"/>
        <w:jc w:val="both"/>
      </w:pPr>
      <w:r w:rsidR="00FF6FF7">
        <w:t xml:space="preserve">Minister </w:t>
      </w:r>
      <w:r w:rsidRPr="00C80CC5" w:rsidR="00F53D97">
        <w:rPr>
          <w:b/>
        </w:rPr>
        <w:t>Kažimír</w:t>
      </w:r>
      <w:r w:rsidR="00F53D97">
        <w:t xml:space="preserve"> </w:t>
      </w:r>
      <w:r w:rsidR="00FF6FF7">
        <w:t>zopakoval</w:t>
      </w:r>
      <w:r w:rsidR="00F53D97">
        <w:t>, že vláda bude schvaľovať do konca apríla</w:t>
      </w:r>
      <w:r w:rsidR="00C80CC5">
        <w:t xml:space="preserve"> 2016</w:t>
      </w:r>
      <w:r w:rsidR="00F53D97">
        <w:t xml:space="preserve"> </w:t>
      </w:r>
      <w:r w:rsidR="00C80CC5">
        <w:t>Program stability, v ktorom je uvedené</w:t>
      </w:r>
      <w:r w:rsidR="00F53D97">
        <w:t xml:space="preserve"> prebytkov</w:t>
      </w:r>
      <w:r w:rsidR="00FF6FF7">
        <w:t>é</w:t>
      </w:r>
      <w:r w:rsidR="00C80CC5">
        <w:t xml:space="preserve"> hospodárenie v roku 2019, nakoľko</w:t>
      </w:r>
      <w:r w:rsidR="00FF6FF7">
        <w:t xml:space="preserve"> </w:t>
      </w:r>
      <w:r w:rsidR="00F11E39">
        <w:t>tento</w:t>
      </w:r>
      <w:r w:rsidR="00C80CC5">
        <w:t xml:space="preserve"> rok vychádza podľa štatistických výpočtov. </w:t>
      </w:r>
      <w:r w:rsidR="00F53D97">
        <w:t>Upozornil, že cieľ je pohyblivý a n</w:t>
      </w:r>
      <w:r w:rsidR="008E4B40">
        <w:t>e</w:t>
      </w:r>
      <w:r w:rsidR="00FF6FF7">
        <w:t>závisí od zloženia koalície, ale</w:t>
      </w:r>
      <w:r w:rsidR="00F53D97">
        <w:t xml:space="preserve"> od ekonomického cyklu a pohľadu Európskej komisie.</w:t>
      </w:r>
    </w:p>
    <w:p w:rsidR="00F53D97" w:rsidP="00FE004E">
      <w:pPr>
        <w:jc w:val="both"/>
      </w:pPr>
    </w:p>
    <w:p w:rsidR="005A2273" w:rsidP="00AE674F">
      <w:pPr>
        <w:ind w:firstLine="708"/>
        <w:jc w:val="both"/>
      </w:pPr>
      <w:r w:rsidR="00C27B7F">
        <w:t>Do rozpravy s</w:t>
      </w:r>
      <w:r w:rsidR="00F3006E">
        <w:t xml:space="preserve">a zapojil aj poslanec </w:t>
      </w:r>
      <w:r w:rsidRPr="00AE674F" w:rsidR="00F3006E">
        <w:rPr>
          <w:b/>
        </w:rPr>
        <w:t>J. Rajtár</w:t>
      </w:r>
      <w:r w:rsidR="00F3006E">
        <w:t>, ktorý poznamenal</w:t>
      </w:r>
      <w:r w:rsidR="00C27B7F">
        <w:t>, že n</w:t>
      </w:r>
      <w:r w:rsidR="00F53D97">
        <w:t>a</w:t>
      </w:r>
      <w:r w:rsidR="000465F7">
        <w:t xml:space="preserve"> IT sektor a</w:t>
      </w:r>
      <w:r w:rsidR="00F3006E">
        <w:t xml:space="preserve"> e-government je v rozpočte vyčlenené</w:t>
      </w:r>
      <w:r w:rsidR="00F53D97">
        <w:t xml:space="preserve"> </w:t>
      </w:r>
      <w:r w:rsidR="00F3006E">
        <w:t xml:space="preserve">nadmerné množstvo prostriedkov; v súčasnosti </w:t>
      </w:r>
      <w:r w:rsidR="00F53D97">
        <w:t xml:space="preserve">800 mil. </w:t>
      </w:r>
      <w:r w:rsidR="00C27B7F">
        <w:t>e</w:t>
      </w:r>
      <w:r w:rsidR="00F53D97">
        <w:t>ur</w:t>
      </w:r>
      <w:r w:rsidR="00F3006E">
        <w:t xml:space="preserve"> a v minulom období </w:t>
      </w:r>
      <w:r w:rsidR="00AE674F">
        <w:t>až</w:t>
      </w:r>
      <w:r w:rsidR="00F3006E">
        <w:t xml:space="preserve"> </w:t>
      </w:r>
      <w:r w:rsidR="00F53D97">
        <w:t xml:space="preserve">955 mil. </w:t>
      </w:r>
      <w:r w:rsidR="00C27B7F">
        <w:t>e</w:t>
      </w:r>
      <w:r w:rsidR="00F53D97">
        <w:t xml:space="preserve">ur. </w:t>
      </w:r>
      <w:r w:rsidR="00AE674F">
        <w:t>Napriek tomu sú elektronické sy</w:t>
      </w:r>
      <w:r w:rsidR="00F3006E">
        <w:t>stémy nefunkčné</w:t>
      </w:r>
      <w:r w:rsidR="008E4B40">
        <w:t>,</w:t>
      </w:r>
      <w:r w:rsidR="00F3006E">
        <w:t xml:space="preserve"> resp. polofunkčné. Práve v tejto oblasti IT vidí obrovské rezervy na dosiahnutie vyrovnaného rozpočtu. Navrhuje </w:t>
      </w:r>
      <w:r w:rsidR="008E4B40">
        <w:t>z</w:t>
      </w:r>
      <w:r w:rsidR="00F11E39">
        <w:t>akú</w:t>
      </w:r>
      <w:r>
        <w:t>p</w:t>
      </w:r>
      <w:r w:rsidR="00F11E39">
        <w:t>enie</w:t>
      </w:r>
      <w:r>
        <w:t xml:space="preserve"> licenčne fungujúcich riešení namiesto inve</w:t>
      </w:r>
      <w:r w:rsidR="00F11E39">
        <w:t>stovania miliónov eur. Z</w:t>
      </w:r>
      <w:r>
        <w:t>a záťaž pre štátny rozpočet považuje aj výstavbu diaľnic na severe Slovenska z eurofondov. Vláda má veľa nástrojov.</w:t>
      </w:r>
    </w:p>
    <w:p w:rsidR="00EF12C8" w:rsidP="00FE004E">
      <w:pPr>
        <w:jc w:val="both"/>
      </w:pPr>
    </w:p>
    <w:p w:rsidR="00EF12C8" w:rsidP="00AE674F">
      <w:pPr>
        <w:ind w:firstLine="708"/>
        <w:jc w:val="both"/>
      </w:pPr>
      <w:r w:rsidR="005A2273">
        <w:t>V súvislosti s d</w:t>
      </w:r>
      <w:r>
        <w:t>l</w:t>
      </w:r>
      <w:r w:rsidR="005A2273">
        <w:t xml:space="preserve">hovou brzdou poslanec </w:t>
      </w:r>
      <w:r w:rsidRPr="008E4B40" w:rsidR="008E4B40">
        <w:rPr>
          <w:b/>
        </w:rPr>
        <w:t>M.</w:t>
      </w:r>
      <w:r w:rsidR="008E4B40">
        <w:t xml:space="preserve"> </w:t>
      </w:r>
      <w:r w:rsidRPr="00AE674F" w:rsidR="005A2273">
        <w:rPr>
          <w:b/>
        </w:rPr>
        <w:t>Beblavý</w:t>
      </w:r>
      <w:r w:rsidR="005A2273">
        <w:t xml:space="preserve"> uviedol, že ak bola vláda</w:t>
      </w:r>
      <w:r>
        <w:t xml:space="preserve"> napriek lepšiem</w:t>
      </w:r>
      <w:r w:rsidR="005A2273">
        <w:t>u vývoju ekonomiky a ne</w:t>
      </w:r>
      <w:r>
        <w:t>dodržaniu pôvodných rozpočto</w:t>
      </w:r>
      <w:r w:rsidR="005A2273">
        <w:t>vých cieľov schopná financovať rôzne</w:t>
      </w:r>
      <w:r>
        <w:t xml:space="preserve"> sociálne balíčky v snahe získať volebné víťazstvo, </w:t>
      </w:r>
      <w:r w:rsidR="005A2273">
        <w:t xml:space="preserve">opozícia </w:t>
      </w:r>
      <w:r w:rsidR="00AE674F">
        <w:t>nie je zodpovedná</w:t>
      </w:r>
      <w:r w:rsidR="005A2273">
        <w:t xml:space="preserve"> za to, ak vláde</w:t>
      </w:r>
      <w:r>
        <w:t xml:space="preserve"> neodsúhlasí </w:t>
      </w:r>
      <w:r w:rsidR="005A2273">
        <w:t>míňanie ešte väčšie</w:t>
      </w:r>
      <w:r w:rsidR="00AE674F">
        <w:t>ho</w:t>
      </w:r>
      <w:r w:rsidR="00F11E39">
        <w:t xml:space="preserve"> objemu prostried</w:t>
      </w:r>
      <w:r w:rsidR="005A2273">
        <w:t>kov. Zodpovednosť nesie vláda, ktorá si nevy</w:t>
      </w:r>
      <w:r w:rsidR="001C2668">
        <w:t>tvorila potrebný fiškálny priestor.</w:t>
      </w:r>
      <w:r>
        <w:t xml:space="preserve"> </w:t>
      </w:r>
      <w:r w:rsidR="001C2668">
        <w:t>Tvrdenie,</w:t>
      </w:r>
      <w:r>
        <w:t xml:space="preserve"> že z objektívnych dôvodov </w:t>
      </w:r>
      <w:r w:rsidR="001C2668">
        <w:t>nebude možné financovať určité zámery, pokiaľ opozícia vláde neumožní prekročiť rámec novej dlhovej</w:t>
      </w:r>
      <w:r>
        <w:t xml:space="preserve"> brzdy</w:t>
      </w:r>
      <w:r w:rsidR="001C2668">
        <w:t>, považuje posla</w:t>
      </w:r>
      <w:r w:rsidR="00AE674F">
        <w:t>nec Beblavý za nepravdivé. J</w:t>
      </w:r>
      <w:r w:rsidR="001C2668">
        <w:t>e</w:t>
      </w:r>
      <w:r>
        <w:t xml:space="preserve"> </w:t>
      </w:r>
      <w:r w:rsidR="00AE674F">
        <w:t>nepravdivé faktograficky aj</w:t>
      </w:r>
      <w:r>
        <w:t xml:space="preserve"> politicky. </w:t>
      </w:r>
    </w:p>
    <w:p w:rsidR="00EF12C8" w:rsidP="00AE674F">
      <w:pPr>
        <w:ind w:firstLine="708"/>
        <w:jc w:val="both"/>
      </w:pPr>
      <w:r w:rsidR="001C2668">
        <w:t>Podľa jeho názoru riadil pán Kažimír</w:t>
      </w:r>
      <w:r>
        <w:t xml:space="preserve"> verejné financie</w:t>
      </w:r>
      <w:r w:rsidR="001C2668">
        <w:t>, aj napriek meniacim sa cieľom,</w:t>
      </w:r>
      <w:r>
        <w:t xml:space="preserve"> </w:t>
      </w:r>
      <w:r w:rsidR="001C2668">
        <w:t xml:space="preserve">technokraticky </w:t>
      </w:r>
      <w:r>
        <w:t>p</w:t>
      </w:r>
      <w:r w:rsidR="001C2668">
        <w:t xml:space="preserve">omerne dobre, </w:t>
      </w:r>
      <w:r w:rsidR="0001181B">
        <w:t>ale ako minister financií, ktorý bol zodpovedný za</w:t>
      </w:r>
      <w:r w:rsidR="008E4B40">
        <w:t xml:space="preserve"> operačný program Informatizácia</w:t>
      </w:r>
      <w:r w:rsidR="0001181B">
        <w:t xml:space="preserve"> spoločnosti, za orgán auditu a </w:t>
      </w:r>
      <w:r w:rsidR="001C2668">
        <w:t>za správu finančnej kontroly,</w:t>
      </w:r>
      <w:r w:rsidR="0001181B">
        <w:t xml:space="preserve"> </w:t>
      </w:r>
      <w:r w:rsidR="001C2668">
        <w:t>zlyhal</w:t>
      </w:r>
      <w:r w:rsidR="0001181B">
        <w:t xml:space="preserve">. </w:t>
      </w:r>
      <w:r w:rsidR="001C2668">
        <w:t xml:space="preserve">Chýbajúcu kredibilitu vidí </w:t>
      </w:r>
      <w:r w:rsidR="002E4D51">
        <w:t xml:space="preserve">v nadväznosti na Value for Money. Zároveň nepopiera, </w:t>
      </w:r>
      <w:r w:rsidR="0001181B">
        <w:t xml:space="preserve">že </w:t>
      </w:r>
      <w:r w:rsidR="002E4D51">
        <w:t xml:space="preserve">by </w:t>
      </w:r>
      <w:r w:rsidR="0001181B">
        <w:t xml:space="preserve">si ju </w:t>
      </w:r>
      <w:r w:rsidR="002E4D51">
        <w:t xml:space="preserve">minister </w:t>
      </w:r>
      <w:r w:rsidR="0001181B">
        <w:t xml:space="preserve">počas vládnutia </w:t>
      </w:r>
      <w:r w:rsidR="002E4D51">
        <w:t>mohol dodatočne vybudovať</w:t>
      </w:r>
      <w:r w:rsidR="0001181B">
        <w:t xml:space="preserve">. </w:t>
      </w:r>
    </w:p>
    <w:p w:rsidR="0001181B" w:rsidP="00FE004E">
      <w:pPr>
        <w:jc w:val="both"/>
      </w:pPr>
    </w:p>
    <w:p w:rsidR="00AE674F" w:rsidP="00AE674F">
      <w:pPr>
        <w:ind w:firstLine="708"/>
        <w:jc w:val="both"/>
      </w:pPr>
      <w:r w:rsidR="002E4D51">
        <w:t xml:space="preserve">Poslanec </w:t>
      </w:r>
      <w:r w:rsidRPr="00AE674F">
        <w:rPr>
          <w:b/>
        </w:rPr>
        <w:t xml:space="preserve">E. </w:t>
      </w:r>
      <w:r w:rsidRPr="00AE674F" w:rsidR="002E4D51">
        <w:rPr>
          <w:b/>
        </w:rPr>
        <w:t>Adamčík</w:t>
      </w:r>
      <w:r w:rsidR="002E4D51">
        <w:t xml:space="preserve"> doplnil ministra Kažimíra </w:t>
      </w:r>
      <w:r>
        <w:t>v</w:t>
      </w:r>
      <w:r w:rsidR="002E4D51">
        <w:t> otázke poslanca Beblavého</w:t>
      </w:r>
      <w:r w:rsidR="0001181B">
        <w:t xml:space="preserve"> ohľadom dane z príjmu fyzických osôb. </w:t>
      </w:r>
      <w:r w:rsidR="002E4D51">
        <w:t>Poznamenal, že o</w:t>
      </w:r>
      <w:r w:rsidR="0001181B">
        <w:t xml:space="preserve">krem </w:t>
      </w:r>
      <w:r w:rsidR="002E4D51">
        <w:t xml:space="preserve">znižovania sadzby </w:t>
      </w:r>
      <w:r w:rsidR="0001181B">
        <w:t xml:space="preserve">dane </w:t>
      </w:r>
      <w:r w:rsidR="002E4D51">
        <w:t xml:space="preserve">z príjmu pravnických osôb na 21% a jej </w:t>
      </w:r>
      <w:r w:rsidR="0001181B">
        <w:t>každoročné prehodnocovanie</w:t>
      </w:r>
      <w:r w:rsidR="002E4D51">
        <w:t xml:space="preserve"> má dôjsť k zvyšovaniu limitu na uplatňovanie paušálnych výdavkov pre živnostníkov, čo súvisí práve s daňou z príjmu fyzických osôb.</w:t>
      </w:r>
      <w:r>
        <w:t xml:space="preserve"> </w:t>
      </w:r>
      <w:r w:rsidR="00B7489C">
        <w:t>Zámerom je tiež prehodnotiť</w:t>
      </w:r>
      <w:r w:rsidR="0001181B">
        <w:t xml:space="preserve"> </w:t>
      </w:r>
      <w:r w:rsidR="00B7489C">
        <w:t>daňovo-účtovnú legislatívu týkajúcu sa príjmov</w:t>
      </w:r>
      <w:r w:rsidR="0001181B">
        <w:t xml:space="preserve"> </w:t>
      </w:r>
      <w:r w:rsidR="00B7489C">
        <w:t>fyzických a právnických osôb s cieľom podporiť investície smerom</w:t>
      </w:r>
      <w:r w:rsidR="00CD4E91">
        <w:t xml:space="preserve"> k regionálnym</w:t>
      </w:r>
      <w:r w:rsidR="001E2822">
        <w:t xml:space="preserve"> ekonomickým </w:t>
      </w:r>
      <w:r w:rsidR="00CD4E91">
        <w:t xml:space="preserve">zdrojom. </w:t>
      </w:r>
    </w:p>
    <w:p w:rsidR="00AE674F" w:rsidP="00AE674F">
      <w:pPr>
        <w:ind w:firstLine="708"/>
        <w:jc w:val="both"/>
      </w:pPr>
    </w:p>
    <w:p w:rsidR="00D43097" w:rsidP="00AE674F">
      <w:pPr>
        <w:ind w:firstLine="708"/>
        <w:jc w:val="both"/>
      </w:pPr>
      <w:r w:rsidR="00B7489C">
        <w:t xml:space="preserve">Podpredseda vlády pre investície </w:t>
      </w:r>
      <w:r w:rsidRPr="00AE674F" w:rsidR="001E2822">
        <w:rPr>
          <w:b/>
        </w:rPr>
        <w:t>Pellegrini</w:t>
      </w:r>
      <w:r w:rsidR="001E2822">
        <w:t xml:space="preserve"> </w:t>
      </w:r>
      <w:r w:rsidR="00B7489C">
        <w:t>sa domnieval, že poslanec Beblavý pravdepodobne nesprávne porozumel kontextu v jeho vyjadreniach</w:t>
      </w:r>
      <w:r w:rsidR="00FD2B21">
        <w:t xml:space="preserve"> o core businesse</w:t>
      </w:r>
      <w:r w:rsidR="00B7489C">
        <w:t xml:space="preserve">. Na objasnenie uviedol, že </w:t>
      </w:r>
      <w:r w:rsidR="00FD2B21">
        <w:t>tento výraz použil na vyjadrenie</w:t>
      </w:r>
      <w:r w:rsidR="001E2822">
        <w:t xml:space="preserve"> pr</w:t>
      </w:r>
      <w:r w:rsidR="00CD4E91">
        <w:t>echod</w:t>
      </w:r>
      <w:r w:rsidR="00FD2B21">
        <w:t>u</w:t>
      </w:r>
      <w:r w:rsidR="00CD4E91">
        <w:t xml:space="preserve"> od oblasti investícií k</w:t>
      </w:r>
      <w:r w:rsidR="00FD2B21">
        <w:t> eurofondom. K</w:t>
      </w:r>
      <w:r w:rsidR="001E2822">
        <w:t xml:space="preserve">onštatoval, že na základe zistení Kancelária podpredsedu vlády pre investície </w:t>
      </w:r>
      <w:r w:rsidR="00AE674F">
        <w:t xml:space="preserve">venovala </w:t>
      </w:r>
      <w:r w:rsidR="001E2822">
        <w:t>90% svojho času koordinácii čerpa</w:t>
      </w:r>
      <w:r w:rsidR="00AE674F">
        <w:t>nia štrukturálnych fondov a</w:t>
      </w:r>
      <w:r w:rsidR="00FD2B21">
        <w:t xml:space="preserve"> podobný scenár </w:t>
      </w:r>
      <w:r w:rsidR="00AE674F">
        <w:t xml:space="preserve">predpokladá </w:t>
      </w:r>
      <w:r w:rsidR="00FD2B21">
        <w:t>aj v nas</w:t>
      </w:r>
      <w:r w:rsidR="00AE674F">
        <w:t>ledujúcom</w:t>
      </w:r>
      <w:r w:rsidR="00FD2B21">
        <w:t xml:space="preserve"> období. Poslanca Bebalvého požiadal o </w:t>
      </w:r>
      <w:r w:rsidR="00AE674F">
        <w:t>zmenu rétoriky narážajúc na</w:t>
      </w:r>
      <w:r w:rsidR="00FD2B21">
        <w:t xml:space="preserve"> vyjadrenia, či</w:t>
      </w:r>
      <w:r w:rsidR="001E2822">
        <w:t xml:space="preserve"> core business </w:t>
      </w:r>
      <w:r w:rsidR="00FD2B21">
        <w:t xml:space="preserve">podpredsedu vlády pre investície </w:t>
      </w:r>
      <w:r w:rsidR="001E2822">
        <w:t xml:space="preserve">bude </w:t>
      </w:r>
      <w:r w:rsidR="00FD2B21">
        <w:t>alebo nebude čerpaný, nakoľko podpredseda osobne</w:t>
      </w:r>
      <w:r w:rsidR="001E2822">
        <w:t xml:space="preserve"> nečerpal žiadny pr</w:t>
      </w:r>
      <w:r>
        <w:t>ojekt. P</w:t>
      </w:r>
      <w:r w:rsidR="001E2822">
        <w:t>od slovami efektívne, tra</w:t>
      </w:r>
      <w:r w:rsidR="00CD4E91">
        <w:t>nsparentné a zjednodušené</w:t>
      </w:r>
      <w:r w:rsidR="001E2822">
        <w:t xml:space="preserve"> čerpania</w:t>
      </w:r>
      <w:r w:rsidR="00FD2B21">
        <w:t xml:space="preserve"> uvedené v Programovom vyhlásení vlády podpredseda Pellegrini rozumie presne to, </w:t>
      </w:r>
      <w:r>
        <w:t xml:space="preserve">čo v nich </w:t>
      </w:r>
      <w:r w:rsidR="00FD2B21">
        <w:t>poslancov</w:t>
      </w:r>
      <w:r>
        <w:t>i Beblavému chýba.</w:t>
      </w:r>
      <w:r w:rsidR="001E2822">
        <w:t xml:space="preserve"> </w:t>
      </w:r>
      <w:r>
        <w:t>Poslanca Beblavého upozornil, že kritizuje po</w:t>
      </w:r>
      <w:r w:rsidR="00AE674F">
        <w:t>hľad priamych prijímateľ prostr</w:t>
      </w:r>
      <w:r>
        <w:t>i</w:t>
      </w:r>
      <w:r w:rsidR="00AE674F">
        <w:t>e</w:t>
      </w:r>
      <w:r>
        <w:t xml:space="preserve">dkov plynúcich z fondov, nakoľko väčšina textov z </w:t>
      </w:r>
      <w:r w:rsidR="001E2822">
        <w:t>obl</w:t>
      </w:r>
      <w:r w:rsidR="00B7489C">
        <w:t>a</w:t>
      </w:r>
      <w:r>
        <w:t xml:space="preserve">sti informatizácie a čerpania eurofondov nebola tvorená úradníkmi, ale prijímateľmi, ktorým je napríklad </w:t>
      </w:r>
      <w:r w:rsidR="001E2822">
        <w:t xml:space="preserve">Združenie miest a obcí Slovenska, </w:t>
      </w:r>
      <w:r>
        <w:t xml:space="preserve">či </w:t>
      </w:r>
      <w:r w:rsidR="001E2822">
        <w:t>predstaviteľmi priemyslu a firiem, ktoré</w:t>
      </w:r>
      <w:r w:rsidR="00F11E39">
        <w:t xml:space="preserve"> budú čerp</w:t>
      </w:r>
      <w:r w:rsidR="004C61CA">
        <w:t xml:space="preserve">ať štrukturálne fondy. </w:t>
      </w:r>
    </w:p>
    <w:p w:rsidR="00D43097" w:rsidP="00FE004E">
      <w:pPr>
        <w:jc w:val="both"/>
      </w:pPr>
    </w:p>
    <w:p w:rsidR="00247DC6" w:rsidP="00AE674F">
      <w:pPr>
        <w:ind w:firstLine="708"/>
        <w:jc w:val="both"/>
      </w:pPr>
      <w:r w:rsidR="007522C1">
        <w:t xml:space="preserve">Minister </w:t>
      </w:r>
      <w:r w:rsidRPr="00AE674F" w:rsidR="007522C1">
        <w:rPr>
          <w:b/>
        </w:rPr>
        <w:t>Kažimír</w:t>
      </w:r>
      <w:r w:rsidR="007522C1">
        <w:t xml:space="preserve"> pripustil možnosť vytvorenia rezerv v oblasti výdavkov na IT, avšak iba v časti takzvaného maintenance, ktorý zahŕňa licenčn</w:t>
      </w:r>
      <w:r>
        <w:t>é ko</w:t>
      </w:r>
      <w:r w:rsidR="00AE674F">
        <w:t>na</w:t>
      </w:r>
      <w:r>
        <w:t>nia, nákupy licencií a pod., a do ktorého je čiastočne nasmerovaný aj projekt Value for Money. Investícia vo výške 800 mil. eur však nemá priamu</w:t>
      </w:r>
      <w:r w:rsidR="004C61CA">
        <w:t xml:space="preserve"> súvis</w:t>
      </w:r>
      <w:r>
        <w:t>losť</w:t>
      </w:r>
      <w:r w:rsidR="004C61CA">
        <w:t xml:space="preserve"> s</w:t>
      </w:r>
      <w:r>
        <w:t> </w:t>
      </w:r>
      <w:r w:rsidR="00930559">
        <w:t>deficito</w:t>
      </w:r>
      <w:r w:rsidR="0087493F">
        <w:t>m</w:t>
      </w:r>
      <w:r>
        <w:t xml:space="preserve">. Ide o </w:t>
      </w:r>
      <w:r w:rsidR="00930559">
        <w:t>európske peniaze, ktoré sú neutrálne vo vzťahu k</w:t>
      </w:r>
      <w:r>
        <w:t> </w:t>
      </w:r>
      <w:r w:rsidR="00930559">
        <w:t>deficitu</w:t>
      </w:r>
      <w:r>
        <w:t>.</w:t>
      </w:r>
      <w:r w:rsidR="0099045E">
        <w:t xml:space="preserve"> Zároveň nie je možné tieto prostriedky použiť na financovanie iných projektov, napr. na výstavbu diaľnic či vzdelávenie, nakoľko existujú prísne pravidlá ich nasmerovania stanovené Európskou komisou, pre ktorú je informatizácia </w:t>
      </w:r>
      <w:r w:rsidR="00F11E39">
        <w:t xml:space="preserve">spoločnosti </w:t>
      </w:r>
      <w:r w:rsidR="0099045E">
        <w:t xml:space="preserve">momentálne jednou z priorít. </w:t>
      </w:r>
    </w:p>
    <w:p w:rsidR="00B64A9C" w:rsidP="00FE004E">
      <w:pPr>
        <w:jc w:val="both"/>
      </w:pPr>
    </w:p>
    <w:p w:rsidR="00D40F6D" w:rsidP="00AE674F">
      <w:pPr>
        <w:ind w:firstLine="708"/>
        <w:jc w:val="both"/>
      </w:pPr>
      <w:r>
        <w:t xml:space="preserve">Poslanec </w:t>
      </w:r>
      <w:r w:rsidRPr="008E4B40" w:rsidR="008E4B40">
        <w:rPr>
          <w:b/>
        </w:rPr>
        <w:t>I.</w:t>
      </w:r>
      <w:r w:rsidR="008E4B40">
        <w:t xml:space="preserve"> </w:t>
      </w:r>
      <w:r w:rsidRPr="00AE674F">
        <w:rPr>
          <w:b/>
        </w:rPr>
        <w:t>Matovič</w:t>
      </w:r>
      <w:r>
        <w:t xml:space="preserve"> očakáva zabezpečenie transparentného zverejňovania údajov o investovaných prostriedkoch a všeobecnú podporu</w:t>
      </w:r>
      <w:r w:rsidR="00B64A9C">
        <w:t xml:space="preserve"> </w:t>
      </w:r>
      <w:r>
        <w:t>zo strany ministra Kažimíra smerom k opozičným poslancom</w:t>
      </w:r>
      <w:r w:rsidR="00B64A9C">
        <w:t xml:space="preserve"> </w:t>
      </w:r>
      <w:r w:rsidR="00F11E39">
        <w:t>pri p</w:t>
      </w:r>
      <w:r w:rsidR="00AE674F">
        <w:t>ožadovaní</w:t>
      </w:r>
      <w:r>
        <w:t xml:space="preserve"> informácií o tom, na aké účely a v akom objeme boli tieto prostriedky použité.</w:t>
      </w:r>
      <w:r w:rsidR="00F06627">
        <w:t xml:space="preserve"> Uviedol príklad nejasného čerpania finančných prostriedkov na nedávne predstavenie loga slovenského predsedníctva v Rade Európskej únie. </w:t>
      </w:r>
    </w:p>
    <w:p w:rsidR="00D40F6D" w:rsidP="00FE004E">
      <w:pPr>
        <w:jc w:val="both"/>
      </w:pPr>
    </w:p>
    <w:p w:rsidR="00EF12C8" w:rsidP="006F0411">
      <w:pPr>
        <w:ind w:firstLine="708"/>
        <w:jc w:val="both"/>
      </w:pPr>
      <w:r w:rsidR="00F06627">
        <w:t xml:space="preserve">Minister </w:t>
      </w:r>
      <w:r w:rsidRPr="00AE674F" w:rsidR="00F06627">
        <w:rPr>
          <w:b/>
        </w:rPr>
        <w:t>Kažimír</w:t>
      </w:r>
      <w:r w:rsidR="00F06627">
        <w:t xml:space="preserve"> v tejto veci s poslancom Matovičom súhlasil, nedokázal mu však poskytnúť </w:t>
      </w:r>
      <w:r w:rsidR="0025618B">
        <w:t>svoj</w:t>
      </w:r>
      <w:r w:rsidR="00AE674F">
        <w:t xml:space="preserve"> </w:t>
      </w:r>
      <w:r w:rsidR="00B64A9C">
        <w:t xml:space="preserve">paušálny súhlas. </w:t>
      </w:r>
      <w:r w:rsidR="00F06627">
        <w:t>Pripustil, že parlamentný výbor by mohol ministerstvo zaviazať k určitému druhu vykazovania. K</w:t>
      </w:r>
      <w:r w:rsidR="0025618B">
        <w:t xml:space="preserve">ľúčovým partnerom by </w:t>
      </w:r>
      <w:r w:rsidR="00A376A0">
        <w:t xml:space="preserve">v tomto prípade </w:t>
      </w:r>
      <w:r w:rsidR="0025618B">
        <w:t>podľa jeho názoru mal byť Najvyšší kontrolný úrad</w:t>
      </w:r>
      <w:r w:rsidR="008E4B40">
        <w:t xml:space="preserve"> SR</w:t>
      </w:r>
      <w:r w:rsidR="0025618B">
        <w:t xml:space="preserve">, a to </w:t>
      </w:r>
      <w:r w:rsidR="00A376A0">
        <w:t>aj z hľadiska dôveryhodnosti v</w:t>
      </w:r>
      <w:r w:rsidR="0025618B">
        <w:t>o vzťahu k opozícií</w:t>
      </w:r>
      <w:r w:rsidR="00F06627">
        <w:t xml:space="preserve">. </w:t>
      </w:r>
      <w:r w:rsidR="0025618B">
        <w:t>Ministerstvo plánuje naďalej pokračovať v zmysle Value for Money</w:t>
      </w:r>
      <w:r w:rsidR="00A376A0">
        <w:t xml:space="preserve"> vo zvyšovaní e</w:t>
      </w:r>
      <w:r w:rsidR="0025618B">
        <w:t>fektivity kontrolnej činnosti. Minister Kažimír verí</w:t>
      </w:r>
      <w:r w:rsidR="00A376A0">
        <w:t>, že s</w:t>
      </w:r>
      <w:r w:rsidR="0025618B">
        <w:t>a s vedením NKÚ zhodne</w:t>
      </w:r>
      <w:r w:rsidR="00A376A0">
        <w:t xml:space="preserve"> aj na potrebe navýšenia personálnych kapacít. </w:t>
      </w:r>
    </w:p>
    <w:p w:rsidR="00FE004E" w:rsidRPr="007774EF" w:rsidP="00FE004E">
      <w:pPr>
        <w:jc w:val="both"/>
      </w:pPr>
    </w:p>
    <w:p w:rsidR="00F91098" w:rsidRPr="007774EF" w:rsidP="003E7434">
      <w:pPr>
        <w:ind w:left="1416" w:firstLine="714"/>
        <w:jc w:val="both"/>
        <w:rPr>
          <w:b/>
          <w:bCs w:val="0"/>
        </w:rPr>
      </w:pPr>
      <w:r>
        <w:t>Hlasovanie o uznesení (</w:t>
      </w:r>
      <w:r w:rsidRPr="007774EF">
        <w:t xml:space="preserve">počet členov výboru </w:t>
      </w:r>
      <w:r w:rsidR="008A7386">
        <w:t>12</w:t>
      </w:r>
      <w:r w:rsidRPr="007774EF">
        <w:t xml:space="preserve">, prítomných </w:t>
      </w:r>
      <w:r w:rsidR="008A7386">
        <w:t>12</w:t>
      </w:r>
      <w:r w:rsidRPr="007774EF">
        <w:t>, za</w:t>
      </w:r>
      <w:r>
        <w:t xml:space="preserve"> </w:t>
      </w:r>
      <w:r w:rsidRPr="007774EF">
        <w:rPr>
          <w:b/>
          <w:bCs w:val="0"/>
        </w:rPr>
        <w:t>návrh</w:t>
      </w:r>
      <w:r w:rsidR="003E7434">
        <w:rPr>
          <w:b/>
          <w:bCs w:val="0"/>
        </w:rPr>
        <w:t xml:space="preserve"> </w:t>
      </w:r>
      <w:r>
        <w:rPr>
          <w:b/>
          <w:bCs w:val="0"/>
        </w:rPr>
        <w:t>u</w:t>
      </w:r>
      <w:r w:rsidRPr="007774EF">
        <w:rPr>
          <w:b/>
          <w:bCs w:val="0"/>
        </w:rPr>
        <w:t xml:space="preserve">znesenia hlasovali </w:t>
      </w:r>
      <w:r w:rsidR="008A7386">
        <w:rPr>
          <w:b/>
          <w:bCs w:val="0"/>
        </w:rPr>
        <w:t>7</w:t>
      </w:r>
      <w:r>
        <w:rPr>
          <w:b/>
          <w:bCs w:val="0"/>
        </w:rPr>
        <w:t xml:space="preserve"> poslanci, proti hlasovali </w:t>
      </w:r>
      <w:r w:rsidR="008A7386">
        <w:rPr>
          <w:b/>
          <w:bCs w:val="0"/>
        </w:rPr>
        <w:t>5</w:t>
      </w:r>
      <w:r>
        <w:rPr>
          <w:b/>
          <w:bCs w:val="0"/>
        </w:rPr>
        <w:t xml:space="preserve"> poslanci</w:t>
      </w:r>
      <w:r w:rsidRPr="007774EF">
        <w:rPr>
          <w:b/>
          <w:bCs w:val="0"/>
        </w:rPr>
        <w:t xml:space="preserve">, </w:t>
      </w:r>
      <w:r w:rsidR="008A7386">
        <w:rPr>
          <w:b/>
          <w:bCs w:val="0"/>
        </w:rPr>
        <w:t>žiaden</w:t>
      </w:r>
      <w:r>
        <w:rPr>
          <w:b/>
          <w:bCs w:val="0"/>
        </w:rPr>
        <w:t xml:space="preserve"> poslanec sa </w:t>
      </w:r>
      <w:r w:rsidR="008A7386">
        <w:rPr>
          <w:b/>
          <w:bCs w:val="0"/>
        </w:rPr>
        <w:t>ne</w:t>
      </w:r>
      <w:r w:rsidRPr="007774EF">
        <w:rPr>
          <w:b/>
          <w:bCs w:val="0"/>
        </w:rPr>
        <w:t>zdržal hlasovania)</w:t>
      </w:r>
      <w:r>
        <w:rPr>
          <w:b/>
          <w:bCs w:val="0"/>
        </w:rPr>
        <w:t>.</w:t>
      </w:r>
    </w:p>
    <w:p w:rsidR="00F91098" w:rsidRPr="007774EF" w:rsidP="00F91098">
      <w:pPr>
        <w:jc w:val="both"/>
      </w:pPr>
    </w:p>
    <w:p w:rsidR="00F91098" w:rsidRPr="007774EF" w:rsidP="00F91098">
      <w:pPr>
        <w:ind w:left="1416" w:firstLine="708"/>
        <w:rPr>
          <w:b/>
          <w:bCs w:val="0"/>
        </w:rPr>
      </w:pPr>
      <w:r>
        <w:t xml:space="preserve">K uvedenému programovému vyhláseniu </w:t>
      </w:r>
      <w:r w:rsidRPr="007774EF">
        <w:t xml:space="preserve">bolo prijaté uznesenie </w:t>
      </w:r>
      <w:r>
        <w:rPr>
          <w:b/>
          <w:bCs w:val="0"/>
        </w:rPr>
        <w:t>č. 5.</w:t>
      </w:r>
    </w:p>
    <w:p w:rsidR="00F91098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F2486A" w:rsidRPr="00225C5C" w:rsidP="00225C5C">
      <w:pPr>
        <w:pStyle w:val="BodyTextIndent"/>
        <w:spacing w:line="240" w:lineRule="auto"/>
        <w:ind w:left="0"/>
        <w:rPr>
          <w:b/>
          <w:bCs w:val="0"/>
        </w:rPr>
      </w:pPr>
      <w:r>
        <w:rPr>
          <w:b/>
          <w:bCs w:val="0"/>
        </w:rPr>
        <w:t xml:space="preserve">K bodu </w:t>
      </w:r>
      <w:r w:rsidR="00055AB1">
        <w:rPr>
          <w:b/>
          <w:bCs w:val="0"/>
        </w:rPr>
        <w:t>2</w:t>
      </w:r>
    </w:p>
    <w:p w:rsidR="000519D3" w:rsidRPr="008A7386" w:rsidP="00225C5C">
      <w:pPr>
        <w:pStyle w:val="BodyTextIndent"/>
        <w:spacing w:line="240" w:lineRule="auto"/>
        <w:ind w:left="0"/>
        <w:rPr>
          <w:b/>
          <w:bCs w:val="0"/>
        </w:rPr>
      </w:pPr>
      <w:r w:rsidRPr="008A7386">
        <w:rPr>
          <w:b/>
          <w:bCs w:val="0"/>
        </w:rPr>
        <w:t xml:space="preserve">Rôzne : </w:t>
      </w:r>
    </w:p>
    <w:p w:rsidR="008A7386" w:rsidP="00225C5C">
      <w:pPr>
        <w:pStyle w:val="BodyTextIndent"/>
        <w:spacing w:line="240" w:lineRule="auto"/>
        <w:ind w:left="0"/>
        <w:rPr>
          <w:bCs w:val="0"/>
        </w:rPr>
      </w:pPr>
    </w:p>
    <w:p w:rsidR="008A7386" w:rsidRPr="00225C5C" w:rsidP="008A7386">
      <w:pPr>
        <w:pStyle w:val="BodyTextIndent"/>
        <w:numPr>
          <w:ilvl w:val="0"/>
          <w:numId w:val="48"/>
        </w:numPr>
        <w:spacing w:line="240" w:lineRule="auto"/>
        <w:rPr>
          <w:bCs w:val="0"/>
        </w:rPr>
      </w:pPr>
      <w:r>
        <w:rPr>
          <w:bCs w:val="0"/>
        </w:rPr>
        <w:t>Predseda výboru informoval o termíne najbližšieho rokovania výboru.</w:t>
      </w:r>
    </w:p>
    <w:p w:rsidR="00F2486A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6F0411" w:rsidRPr="00225C5C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8A7386" w:rsidRPr="002B2DFA" w:rsidP="008A7386">
      <w:pPr>
        <w:pStyle w:val="Heading3"/>
        <w:ind w:left="7344"/>
      </w:pPr>
      <w:r w:rsidRPr="002B2DFA">
        <w:t xml:space="preserve">Ladislav Kamenický </w:t>
      </w:r>
    </w:p>
    <w:p w:rsidR="008A7386" w:rsidRPr="002B2DFA" w:rsidP="008A7386">
      <w:pPr>
        <w:pStyle w:val="Heading6"/>
        <w:spacing w:before="0" w:after="0"/>
        <w:ind w:left="6666" w:firstLine="414"/>
        <w:jc w:val="center"/>
        <w:rPr>
          <w:rFonts w:ascii="Times New Roman" w:hAnsi="Times New Roman"/>
          <w:b w:val="0"/>
          <w:sz w:val="24"/>
          <w:szCs w:val="24"/>
        </w:rPr>
      </w:pPr>
      <w:r w:rsidRPr="002B2DFA">
        <w:rPr>
          <w:rFonts w:ascii="Times New Roman" w:hAnsi="Times New Roman"/>
        </w:rPr>
        <w:t xml:space="preserve">   </w:t>
      </w:r>
      <w:r w:rsidRPr="002B2DFA">
        <w:rPr>
          <w:rFonts w:ascii="Times New Roman" w:hAnsi="Times New Roman"/>
          <w:b w:val="0"/>
          <w:sz w:val="24"/>
          <w:szCs w:val="24"/>
        </w:rPr>
        <w:t>predseda výboru</w:t>
      </w:r>
    </w:p>
    <w:p w:rsidR="008A7386" w:rsidP="008A7386">
      <w:pPr>
        <w:jc w:val="both"/>
        <w:rPr>
          <w:b/>
        </w:rPr>
      </w:pPr>
      <w:r>
        <w:rPr>
          <w:b/>
        </w:rPr>
        <w:t xml:space="preserve">   Irén Sárközy</w:t>
      </w:r>
    </w:p>
    <w:p w:rsidR="008A7386" w:rsidP="008A7386">
      <w:pPr>
        <w:jc w:val="both"/>
        <w:rPr>
          <w:b/>
        </w:rPr>
      </w:pPr>
      <w:r>
        <w:rPr>
          <w:b/>
        </w:rPr>
        <w:t xml:space="preserve"> Peter Štarchoň</w:t>
      </w:r>
    </w:p>
    <w:p w:rsidR="008A7386" w:rsidRPr="00225C5C" w:rsidP="006F0411">
      <w:pPr>
        <w:jc w:val="both"/>
        <w:rPr>
          <w:b/>
          <w:bCs w:val="0"/>
        </w:rPr>
      </w:pPr>
      <w:r>
        <w:t>overovateľ výboru</w:t>
      </w:r>
    </w:p>
    <w:sectPr w:rsidSect="0065171D"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41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63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41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B40">
      <w:rPr>
        <w:rStyle w:val="PageNumber"/>
        <w:noProof/>
      </w:rPr>
      <w:t>6</w:t>
    </w:r>
    <w:r>
      <w:rPr>
        <w:rStyle w:val="PageNumber"/>
      </w:rPr>
      <w:fldChar w:fldCharType="end"/>
    </w:r>
  </w:p>
  <w:p w:rsidR="00CD634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C9C35C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48227A"/>
    <w:multiLevelType w:val="hybridMultilevel"/>
    <w:tmpl w:val="C2AE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0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FF74BCB"/>
    <w:multiLevelType w:val="hybridMultilevel"/>
    <w:tmpl w:val="75C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21"/>
  </w:num>
  <w:num w:numId="3">
    <w:abstractNumId w:val="32"/>
  </w:num>
  <w:num w:numId="4">
    <w:abstractNumId w:val="34"/>
  </w:num>
  <w:num w:numId="5">
    <w:abstractNumId w:val="30"/>
  </w:num>
  <w:num w:numId="6">
    <w:abstractNumId w:val="26"/>
  </w:num>
  <w:num w:numId="7">
    <w:abstractNumId w:val="9"/>
  </w:num>
  <w:num w:numId="8">
    <w:abstractNumId w:val="14"/>
  </w:num>
  <w:num w:numId="9">
    <w:abstractNumId w:val="44"/>
  </w:num>
  <w:num w:numId="10">
    <w:abstractNumId w:val="47"/>
  </w:num>
  <w:num w:numId="11">
    <w:abstractNumId w:val="5"/>
  </w:num>
  <w:num w:numId="12">
    <w:abstractNumId w:val="28"/>
  </w:num>
  <w:num w:numId="13">
    <w:abstractNumId w:val="23"/>
  </w:num>
  <w:num w:numId="14">
    <w:abstractNumId w:val="15"/>
  </w:num>
  <w:num w:numId="15">
    <w:abstractNumId w:val="12"/>
  </w:num>
  <w:num w:numId="16">
    <w:abstractNumId w:val="31"/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13"/>
  </w:num>
  <w:num w:numId="22">
    <w:abstractNumId w:val="41"/>
  </w:num>
  <w:num w:numId="23">
    <w:abstractNumId w:val="45"/>
  </w:num>
  <w:num w:numId="24">
    <w:abstractNumId w:val="37"/>
  </w:num>
  <w:num w:numId="25">
    <w:abstractNumId w:val="17"/>
  </w:num>
  <w:num w:numId="26">
    <w:abstractNumId w:val="38"/>
  </w:num>
  <w:num w:numId="27">
    <w:abstractNumId w:val="8"/>
  </w:num>
  <w:num w:numId="28">
    <w:abstractNumId w:val="11"/>
  </w:num>
  <w:num w:numId="29">
    <w:abstractNumId w:val="16"/>
  </w:num>
  <w:num w:numId="30">
    <w:abstractNumId w:val="19"/>
  </w:num>
  <w:num w:numId="31">
    <w:abstractNumId w:val="40"/>
  </w:num>
  <w:num w:numId="32">
    <w:abstractNumId w:val="46"/>
  </w:num>
  <w:num w:numId="33">
    <w:abstractNumId w:val="1"/>
  </w:num>
  <w:num w:numId="34">
    <w:abstractNumId w:val="10"/>
  </w:num>
  <w:num w:numId="35">
    <w:abstractNumId w:val="39"/>
  </w:num>
  <w:num w:numId="36">
    <w:abstractNumId w:val="35"/>
  </w:num>
  <w:num w:numId="37">
    <w:abstractNumId w:val="20"/>
  </w:num>
  <w:num w:numId="38">
    <w:abstractNumId w:val="4"/>
  </w:num>
  <w:num w:numId="39">
    <w:abstractNumId w:val="25"/>
  </w:num>
  <w:num w:numId="40">
    <w:abstractNumId w:val="29"/>
  </w:num>
  <w:num w:numId="41">
    <w:abstractNumId w:val="6"/>
  </w:num>
  <w:num w:numId="42">
    <w:abstractNumId w:val="33"/>
  </w:num>
  <w:num w:numId="43">
    <w:abstractNumId w:val="42"/>
  </w:num>
  <w:num w:numId="44">
    <w:abstractNumId w:val="24"/>
  </w:num>
  <w:num w:numId="45">
    <w:abstractNumId w:val="7"/>
  </w:num>
  <w:num w:numId="46">
    <w:abstractNumId w:val="43"/>
  </w:num>
  <w:num w:numId="47">
    <w:abstractNumId w:val="36"/>
  </w:num>
  <w:num w:numId="48">
    <w:abstractNumId w:val="3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1181B"/>
    <w:rsid w:val="000262EA"/>
    <w:rsid w:val="00030198"/>
    <w:rsid w:val="00030781"/>
    <w:rsid w:val="0004049B"/>
    <w:rsid w:val="000465F7"/>
    <w:rsid w:val="0004749C"/>
    <w:rsid w:val="0005151B"/>
    <w:rsid w:val="000519D3"/>
    <w:rsid w:val="00051C43"/>
    <w:rsid w:val="00055832"/>
    <w:rsid w:val="00055AB1"/>
    <w:rsid w:val="00062ADE"/>
    <w:rsid w:val="0006586A"/>
    <w:rsid w:val="00071480"/>
    <w:rsid w:val="000A23BB"/>
    <w:rsid w:val="000A3CA8"/>
    <w:rsid w:val="000A3E2E"/>
    <w:rsid w:val="000B433F"/>
    <w:rsid w:val="000C2EA7"/>
    <w:rsid w:val="000C4CA0"/>
    <w:rsid w:val="000C5071"/>
    <w:rsid w:val="000C6226"/>
    <w:rsid w:val="000C6655"/>
    <w:rsid w:val="000D1C99"/>
    <w:rsid w:val="000E1C88"/>
    <w:rsid w:val="000E1E7B"/>
    <w:rsid w:val="000E6A35"/>
    <w:rsid w:val="000E7201"/>
    <w:rsid w:val="000F31AB"/>
    <w:rsid w:val="000F3404"/>
    <w:rsid w:val="000F3763"/>
    <w:rsid w:val="000F493C"/>
    <w:rsid w:val="0010341C"/>
    <w:rsid w:val="00107279"/>
    <w:rsid w:val="001116CC"/>
    <w:rsid w:val="00111F33"/>
    <w:rsid w:val="00116DCD"/>
    <w:rsid w:val="00121BED"/>
    <w:rsid w:val="00126BFA"/>
    <w:rsid w:val="00133B20"/>
    <w:rsid w:val="00134837"/>
    <w:rsid w:val="00143E08"/>
    <w:rsid w:val="001659D4"/>
    <w:rsid w:val="001759C9"/>
    <w:rsid w:val="00181080"/>
    <w:rsid w:val="001860BE"/>
    <w:rsid w:val="00192F1A"/>
    <w:rsid w:val="001A76A4"/>
    <w:rsid w:val="001C1089"/>
    <w:rsid w:val="001C2668"/>
    <w:rsid w:val="001D4A02"/>
    <w:rsid w:val="001D6C9E"/>
    <w:rsid w:val="001E2822"/>
    <w:rsid w:val="001F321C"/>
    <w:rsid w:val="00221E18"/>
    <w:rsid w:val="00225C5C"/>
    <w:rsid w:val="00230C35"/>
    <w:rsid w:val="00231B5B"/>
    <w:rsid w:val="002402CB"/>
    <w:rsid w:val="00241B07"/>
    <w:rsid w:val="0024564C"/>
    <w:rsid w:val="00246CB1"/>
    <w:rsid w:val="00247DC6"/>
    <w:rsid w:val="00252AED"/>
    <w:rsid w:val="00255782"/>
    <w:rsid w:val="0025618B"/>
    <w:rsid w:val="00263EFD"/>
    <w:rsid w:val="00270A51"/>
    <w:rsid w:val="00275E2C"/>
    <w:rsid w:val="002770AA"/>
    <w:rsid w:val="00285032"/>
    <w:rsid w:val="002919FE"/>
    <w:rsid w:val="002965DC"/>
    <w:rsid w:val="00297D51"/>
    <w:rsid w:val="002A6004"/>
    <w:rsid w:val="002B15C4"/>
    <w:rsid w:val="002B2C7E"/>
    <w:rsid w:val="002B2DFA"/>
    <w:rsid w:val="002B2E06"/>
    <w:rsid w:val="002B30B8"/>
    <w:rsid w:val="002C134B"/>
    <w:rsid w:val="002C3831"/>
    <w:rsid w:val="002D55D6"/>
    <w:rsid w:val="002E0201"/>
    <w:rsid w:val="002E0E22"/>
    <w:rsid w:val="002E396E"/>
    <w:rsid w:val="002E4D51"/>
    <w:rsid w:val="002F51C0"/>
    <w:rsid w:val="0030291A"/>
    <w:rsid w:val="0030531D"/>
    <w:rsid w:val="003056B7"/>
    <w:rsid w:val="00307151"/>
    <w:rsid w:val="00314E3D"/>
    <w:rsid w:val="00351866"/>
    <w:rsid w:val="003611DB"/>
    <w:rsid w:val="003638FC"/>
    <w:rsid w:val="00366829"/>
    <w:rsid w:val="00382D1A"/>
    <w:rsid w:val="00387D87"/>
    <w:rsid w:val="00396227"/>
    <w:rsid w:val="003A72C3"/>
    <w:rsid w:val="003A7604"/>
    <w:rsid w:val="003B15F4"/>
    <w:rsid w:val="003C4740"/>
    <w:rsid w:val="003E655F"/>
    <w:rsid w:val="003E7434"/>
    <w:rsid w:val="003F65BB"/>
    <w:rsid w:val="00401FD3"/>
    <w:rsid w:val="004238AE"/>
    <w:rsid w:val="0043019E"/>
    <w:rsid w:val="004361C6"/>
    <w:rsid w:val="004401F2"/>
    <w:rsid w:val="00445DD9"/>
    <w:rsid w:val="00447D87"/>
    <w:rsid w:val="0046613D"/>
    <w:rsid w:val="00470165"/>
    <w:rsid w:val="00492DB3"/>
    <w:rsid w:val="00493CA9"/>
    <w:rsid w:val="0049655F"/>
    <w:rsid w:val="004A5E09"/>
    <w:rsid w:val="004A611D"/>
    <w:rsid w:val="004A740D"/>
    <w:rsid w:val="004B5A86"/>
    <w:rsid w:val="004C1683"/>
    <w:rsid w:val="004C61CA"/>
    <w:rsid w:val="004C7852"/>
    <w:rsid w:val="004D5F85"/>
    <w:rsid w:val="004E6353"/>
    <w:rsid w:val="004E6C02"/>
    <w:rsid w:val="004F2554"/>
    <w:rsid w:val="00505313"/>
    <w:rsid w:val="00505D78"/>
    <w:rsid w:val="005127E3"/>
    <w:rsid w:val="00512A4B"/>
    <w:rsid w:val="00515CF0"/>
    <w:rsid w:val="0052086D"/>
    <w:rsid w:val="00523DE2"/>
    <w:rsid w:val="0052452C"/>
    <w:rsid w:val="00525373"/>
    <w:rsid w:val="00531FD7"/>
    <w:rsid w:val="00551630"/>
    <w:rsid w:val="00557868"/>
    <w:rsid w:val="005630B2"/>
    <w:rsid w:val="0057042F"/>
    <w:rsid w:val="00573DCF"/>
    <w:rsid w:val="00577634"/>
    <w:rsid w:val="0058292E"/>
    <w:rsid w:val="005852AB"/>
    <w:rsid w:val="00585BE5"/>
    <w:rsid w:val="005A2273"/>
    <w:rsid w:val="005C2617"/>
    <w:rsid w:val="005C5072"/>
    <w:rsid w:val="005D3569"/>
    <w:rsid w:val="005E42BF"/>
    <w:rsid w:val="005E4C4D"/>
    <w:rsid w:val="005F1792"/>
    <w:rsid w:val="005F3AC3"/>
    <w:rsid w:val="005F41B4"/>
    <w:rsid w:val="00602368"/>
    <w:rsid w:val="006027DA"/>
    <w:rsid w:val="00613056"/>
    <w:rsid w:val="00613C3D"/>
    <w:rsid w:val="00623249"/>
    <w:rsid w:val="00631668"/>
    <w:rsid w:val="00634B80"/>
    <w:rsid w:val="00635B8E"/>
    <w:rsid w:val="0063692E"/>
    <w:rsid w:val="006409E2"/>
    <w:rsid w:val="00642163"/>
    <w:rsid w:val="0065171D"/>
    <w:rsid w:val="00653663"/>
    <w:rsid w:val="00667EAE"/>
    <w:rsid w:val="00675C85"/>
    <w:rsid w:val="00676120"/>
    <w:rsid w:val="00677359"/>
    <w:rsid w:val="00680983"/>
    <w:rsid w:val="006847BA"/>
    <w:rsid w:val="00692391"/>
    <w:rsid w:val="006931BA"/>
    <w:rsid w:val="00695FCA"/>
    <w:rsid w:val="0069793E"/>
    <w:rsid w:val="00697D07"/>
    <w:rsid w:val="006B01C8"/>
    <w:rsid w:val="006B21E9"/>
    <w:rsid w:val="006C0826"/>
    <w:rsid w:val="006C1913"/>
    <w:rsid w:val="006D0BF3"/>
    <w:rsid w:val="006D66F1"/>
    <w:rsid w:val="006E0832"/>
    <w:rsid w:val="006F0411"/>
    <w:rsid w:val="006F053F"/>
    <w:rsid w:val="006F0F18"/>
    <w:rsid w:val="006F2740"/>
    <w:rsid w:val="006F48A8"/>
    <w:rsid w:val="006F7ACC"/>
    <w:rsid w:val="00700811"/>
    <w:rsid w:val="0070436F"/>
    <w:rsid w:val="00711A35"/>
    <w:rsid w:val="00730A7D"/>
    <w:rsid w:val="00735CE3"/>
    <w:rsid w:val="007360C4"/>
    <w:rsid w:val="00736511"/>
    <w:rsid w:val="0074059A"/>
    <w:rsid w:val="007522C1"/>
    <w:rsid w:val="00754615"/>
    <w:rsid w:val="00762A08"/>
    <w:rsid w:val="00764A92"/>
    <w:rsid w:val="00774BB9"/>
    <w:rsid w:val="00775306"/>
    <w:rsid w:val="0077538B"/>
    <w:rsid w:val="007774EF"/>
    <w:rsid w:val="007836A4"/>
    <w:rsid w:val="00786861"/>
    <w:rsid w:val="00794080"/>
    <w:rsid w:val="00794EF4"/>
    <w:rsid w:val="007A0269"/>
    <w:rsid w:val="007A3DEC"/>
    <w:rsid w:val="007B382D"/>
    <w:rsid w:val="007B6F46"/>
    <w:rsid w:val="007D3004"/>
    <w:rsid w:val="007E6F7B"/>
    <w:rsid w:val="007F1BAC"/>
    <w:rsid w:val="00815AC8"/>
    <w:rsid w:val="008238B7"/>
    <w:rsid w:val="00831277"/>
    <w:rsid w:val="0083409B"/>
    <w:rsid w:val="0083468F"/>
    <w:rsid w:val="00836221"/>
    <w:rsid w:val="00850F6C"/>
    <w:rsid w:val="00861ECA"/>
    <w:rsid w:val="00867493"/>
    <w:rsid w:val="00874386"/>
    <w:rsid w:val="0087493F"/>
    <w:rsid w:val="00877ED0"/>
    <w:rsid w:val="00891617"/>
    <w:rsid w:val="008A5025"/>
    <w:rsid w:val="008A660B"/>
    <w:rsid w:val="008A7386"/>
    <w:rsid w:val="008B118A"/>
    <w:rsid w:val="008B1C73"/>
    <w:rsid w:val="008B29D8"/>
    <w:rsid w:val="008B4C3E"/>
    <w:rsid w:val="008C324C"/>
    <w:rsid w:val="008C38C4"/>
    <w:rsid w:val="008C3F32"/>
    <w:rsid w:val="008E4B40"/>
    <w:rsid w:val="008F673D"/>
    <w:rsid w:val="00901E0F"/>
    <w:rsid w:val="00907DB9"/>
    <w:rsid w:val="00915037"/>
    <w:rsid w:val="00922BAB"/>
    <w:rsid w:val="00930559"/>
    <w:rsid w:val="00943257"/>
    <w:rsid w:val="00945218"/>
    <w:rsid w:val="00955295"/>
    <w:rsid w:val="00956056"/>
    <w:rsid w:val="009579BB"/>
    <w:rsid w:val="00971CFF"/>
    <w:rsid w:val="0097677D"/>
    <w:rsid w:val="00980543"/>
    <w:rsid w:val="009825AA"/>
    <w:rsid w:val="0099045E"/>
    <w:rsid w:val="00990998"/>
    <w:rsid w:val="009B5E84"/>
    <w:rsid w:val="009B68B7"/>
    <w:rsid w:val="009D778E"/>
    <w:rsid w:val="009E19F8"/>
    <w:rsid w:val="00A004CB"/>
    <w:rsid w:val="00A05F82"/>
    <w:rsid w:val="00A05FF0"/>
    <w:rsid w:val="00A1020F"/>
    <w:rsid w:val="00A118DA"/>
    <w:rsid w:val="00A26255"/>
    <w:rsid w:val="00A31F37"/>
    <w:rsid w:val="00A37304"/>
    <w:rsid w:val="00A376A0"/>
    <w:rsid w:val="00A469EA"/>
    <w:rsid w:val="00A54826"/>
    <w:rsid w:val="00A54C19"/>
    <w:rsid w:val="00A55DF9"/>
    <w:rsid w:val="00A67670"/>
    <w:rsid w:val="00A70F82"/>
    <w:rsid w:val="00A71422"/>
    <w:rsid w:val="00A7222C"/>
    <w:rsid w:val="00A758EE"/>
    <w:rsid w:val="00A77A0B"/>
    <w:rsid w:val="00A81673"/>
    <w:rsid w:val="00A82CD5"/>
    <w:rsid w:val="00A82D3C"/>
    <w:rsid w:val="00A94B6F"/>
    <w:rsid w:val="00A964C9"/>
    <w:rsid w:val="00A9656C"/>
    <w:rsid w:val="00A97079"/>
    <w:rsid w:val="00AA139B"/>
    <w:rsid w:val="00AA57FD"/>
    <w:rsid w:val="00AA5A18"/>
    <w:rsid w:val="00AA6FA7"/>
    <w:rsid w:val="00AC3BDF"/>
    <w:rsid w:val="00AD1330"/>
    <w:rsid w:val="00AD3C7D"/>
    <w:rsid w:val="00AD65F3"/>
    <w:rsid w:val="00AE0A05"/>
    <w:rsid w:val="00AE50F7"/>
    <w:rsid w:val="00AE674F"/>
    <w:rsid w:val="00AE68EB"/>
    <w:rsid w:val="00AE70EC"/>
    <w:rsid w:val="00AF440A"/>
    <w:rsid w:val="00B01ECE"/>
    <w:rsid w:val="00B0382D"/>
    <w:rsid w:val="00B0511C"/>
    <w:rsid w:val="00B073D2"/>
    <w:rsid w:val="00B1252E"/>
    <w:rsid w:val="00B14276"/>
    <w:rsid w:val="00B24AF9"/>
    <w:rsid w:val="00B26D89"/>
    <w:rsid w:val="00B27400"/>
    <w:rsid w:val="00B40F5E"/>
    <w:rsid w:val="00B61016"/>
    <w:rsid w:val="00B639C1"/>
    <w:rsid w:val="00B63F83"/>
    <w:rsid w:val="00B64A9C"/>
    <w:rsid w:val="00B707A7"/>
    <w:rsid w:val="00B736EA"/>
    <w:rsid w:val="00B737DA"/>
    <w:rsid w:val="00B7489C"/>
    <w:rsid w:val="00B75D79"/>
    <w:rsid w:val="00B764CC"/>
    <w:rsid w:val="00B85A1E"/>
    <w:rsid w:val="00B96451"/>
    <w:rsid w:val="00BA6AD6"/>
    <w:rsid w:val="00BB0F2F"/>
    <w:rsid w:val="00BB23D7"/>
    <w:rsid w:val="00BB353E"/>
    <w:rsid w:val="00BB4445"/>
    <w:rsid w:val="00BD6E6B"/>
    <w:rsid w:val="00BE333F"/>
    <w:rsid w:val="00BE730D"/>
    <w:rsid w:val="00BE731E"/>
    <w:rsid w:val="00BE7B0B"/>
    <w:rsid w:val="00BF00F3"/>
    <w:rsid w:val="00BF2E59"/>
    <w:rsid w:val="00BF39DC"/>
    <w:rsid w:val="00BF587C"/>
    <w:rsid w:val="00BF5B3F"/>
    <w:rsid w:val="00BF765C"/>
    <w:rsid w:val="00BF7F48"/>
    <w:rsid w:val="00C13758"/>
    <w:rsid w:val="00C24B21"/>
    <w:rsid w:val="00C25613"/>
    <w:rsid w:val="00C27B7F"/>
    <w:rsid w:val="00C4531F"/>
    <w:rsid w:val="00C512AE"/>
    <w:rsid w:val="00C568EE"/>
    <w:rsid w:val="00C604B0"/>
    <w:rsid w:val="00C6377C"/>
    <w:rsid w:val="00C707B9"/>
    <w:rsid w:val="00C70D14"/>
    <w:rsid w:val="00C80CC5"/>
    <w:rsid w:val="00C87850"/>
    <w:rsid w:val="00C90693"/>
    <w:rsid w:val="00C95057"/>
    <w:rsid w:val="00CA15C0"/>
    <w:rsid w:val="00CA4202"/>
    <w:rsid w:val="00CA47AF"/>
    <w:rsid w:val="00CC12DB"/>
    <w:rsid w:val="00CC7D28"/>
    <w:rsid w:val="00CD4E91"/>
    <w:rsid w:val="00CD6341"/>
    <w:rsid w:val="00CD77D7"/>
    <w:rsid w:val="00CE0E45"/>
    <w:rsid w:val="00CE4B07"/>
    <w:rsid w:val="00CF19EF"/>
    <w:rsid w:val="00CF70F3"/>
    <w:rsid w:val="00D056B5"/>
    <w:rsid w:val="00D058DC"/>
    <w:rsid w:val="00D10CBF"/>
    <w:rsid w:val="00D16939"/>
    <w:rsid w:val="00D21B43"/>
    <w:rsid w:val="00D22F4C"/>
    <w:rsid w:val="00D40F6D"/>
    <w:rsid w:val="00D43097"/>
    <w:rsid w:val="00D4517A"/>
    <w:rsid w:val="00D50493"/>
    <w:rsid w:val="00D53169"/>
    <w:rsid w:val="00D561AC"/>
    <w:rsid w:val="00D62FE1"/>
    <w:rsid w:val="00D630A8"/>
    <w:rsid w:val="00D72363"/>
    <w:rsid w:val="00D7266C"/>
    <w:rsid w:val="00D7698F"/>
    <w:rsid w:val="00D804C5"/>
    <w:rsid w:val="00D8160C"/>
    <w:rsid w:val="00D9499D"/>
    <w:rsid w:val="00D95CB5"/>
    <w:rsid w:val="00DB460F"/>
    <w:rsid w:val="00DB7E97"/>
    <w:rsid w:val="00DD0016"/>
    <w:rsid w:val="00DD1A5B"/>
    <w:rsid w:val="00DD23E2"/>
    <w:rsid w:val="00DE0EC0"/>
    <w:rsid w:val="00DE5139"/>
    <w:rsid w:val="00DE5CF8"/>
    <w:rsid w:val="00DF0A9B"/>
    <w:rsid w:val="00DF2E2B"/>
    <w:rsid w:val="00DF68B4"/>
    <w:rsid w:val="00E002AE"/>
    <w:rsid w:val="00E06C7E"/>
    <w:rsid w:val="00E2279D"/>
    <w:rsid w:val="00E26B75"/>
    <w:rsid w:val="00E322BE"/>
    <w:rsid w:val="00E35DA7"/>
    <w:rsid w:val="00E430DD"/>
    <w:rsid w:val="00E47F26"/>
    <w:rsid w:val="00E50930"/>
    <w:rsid w:val="00E51E6A"/>
    <w:rsid w:val="00E66860"/>
    <w:rsid w:val="00E70B35"/>
    <w:rsid w:val="00E854C9"/>
    <w:rsid w:val="00E92CDD"/>
    <w:rsid w:val="00E93C92"/>
    <w:rsid w:val="00E97B1A"/>
    <w:rsid w:val="00EA0B49"/>
    <w:rsid w:val="00EA17AC"/>
    <w:rsid w:val="00EA5D87"/>
    <w:rsid w:val="00EB3C73"/>
    <w:rsid w:val="00EB43CE"/>
    <w:rsid w:val="00EB6A04"/>
    <w:rsid w:val="00EC0048"/>
    <w:rsid w:val="00EC6691"/>
    <w:rsid w:val="00ED3653"/>
    <w:rsid w:val="00EE50D9"/>
    <w:rsid w:val="00EF0579"/>
    <w:rsid w:val="00EF12C8"/>
    <w:rsid w:val="00F003AA"/>
    <w:rsid w:val="00F06627"/>
    <w:rsid w:val="00F10226"/>
    <w:rsid w:val="00F11E39"/>
    <w:rsid w:val="00F14379"/>
    <w:rsid w:val="00F17D81"/>
    <w:rsid w:val="00F2486A"/>
    <w:rsid w:val="00F3006E"/>
    <w:rsid w:val="00F3094F"/>
    <w:rsid w:val="00F37297"/>
    <w:rsid w:val="00F42930"/>
    <w:rsid w:val="00F4294C"/>
    <w:rsid w:val="00F44018"/>
    <w:rsid w:val="00F53D97"/>
    <w:rsid w:val="00F54447"/>
    <w:rsid w:val="00F6333C"/>
    <w:rsid w:val="00F72226"/>
    <w:rsid w:val="00F738A6"/>
    <w:rsid w:val="00F83415"/>
    <w:rsid w:val="00F91098"/>
    <w:rsid w:val="00F923CE"/>
    <w:rsid w:val="00FA6A0F"/>
    <w:rsid w:val="00FA7D68"/>
    <w:rsid w:val="00FB03A4"/>
    <w:rsid w:val="00FB0D2D"/>
    <w:rsid w:val="00FB2077"/>
    <w:rsid w:val="00FB302D"/>
    <w:rsid w:val="00FC11D1"/>
    <w:rsid w:val="00FC45DA"/>
    <w:rsid w:val="00FC4D67"/>
    <w:rsid w:val="00FD2B21"/>
    <w:rsid w:val="00FD6400"/>
    <w:rsid w:val="00FE004E"/>
    <w:rsid w:val="00FE670F"/>
    <w:rsid w:val="00FF6F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link w:val="Nadpis3Char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paragraph" w:styleId="Heading6">
    <w:name w:val="heading 6"/>
    <w:basedOn w:val="Normal"/>
    <w:next w:val="Normal"/>
    <w:link w:val="Nadpis6Char"/>
    <w:qFormat/>
    <w:rsid w:val="008A7386"/>
    <w:pPr>
      <w:spacing w:before="240" w:after="60"/>
      <w:outlineLvl w:val="5"/>
    </w:pPr>
    <w:rPr>
      <w:rFonts w:ascii="Calibri" w:eastAsia="Times New Roman" w:hAnsi="Calibri" w:cs="Times New Roman"/>
      <w:b/>
      <w:bCs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  <w:style w:type="paragraph" w:styleId="ColorfulListAccent1">
    <w:name w:val="Colorful List Accent 1"/>
    <w:basedOn w:val="Normal"/>
    <w:uiPriority w:val="34"/>
    <w:qFormat/>
    <w:rsid w:val="00225C5C"/>
    <w:pPr>
      <w:ind w:left="708"/>
    </w:pPr>
  </w:style>
  <w:style w:type="character" w:customStyle="1" w:styleId="ZkladntextChar">
    <w:name w:val="Základný text Char"/>
    <w:link w:val="BodyText"/>
    <w:rsid w:val="00F91098"/>
    <w:rPr>
      <w:b/>
      <w:bCs/>
      <w:sz w:val="24"/>
      <w:szCs w:val="24"/>
    </w:rPr>
  </w:style>
  <w:style w:type="character" w:customStyle="1" w:styleId="Nadpis6Char">
    <w:name w:val="Nadpis 6 Char"/>
    <w:link w:val="Heading6"/>
    <w:semiHidden/>
    <w:rsid w:val="008A7386"/>
    <w:rPr>
      <w:rFonts w:ascii="Calibri" w:eastAsia="Times New Roman" w:hAnsi="Calibri" w:cs="Times New Roman"/>
      <w:b/>
      <w:sz w:val="22"/>
      <w:szCs w:val="22"/>
    </w:rPr>
  </w:style>
  <w:style w:type="character" w:customStyle="1" w:styleId="Nadpis3Char">
    <w:name w:val="Nadpis 3 Char"/>
    <w:link w:val="Heading3"/>
    <w:rsid w:val="008A7386"/>
    <w:rPr>
      <w:b/>
      <w:sz w:val="24"/>
      <w:szCs w:val="24"/>
    </w:rPr>
  </w:style>
  <w:style w:type="paragraph" w:styleId="Header">
    <w:name w:val="header"/>
    <w:basedOn w:val="Normal"/>
    <w:link w:val="HlavikaChar"/>
    <w:rsid w:val="006F0411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eader"/>
    <w:rsid w:val="006F0411"/>
    <w:rPr>
      <w:bCs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6</Pages>
  <Words>3473</Words>
  <Characters>19798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NR SR</Company>
  <LinksUpToDate>false</LinksUpToDate>
  <CharactersWithSpaces>23225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22</cp:revision>
  <cp:lastPrinted>2010-07-09T07:34:00Z</cp:lastPrinted>
  <dcterms:created xsi:type="dcterms:W3CDTF">2016-04-23T14:21:00Z</dcterms:created>
  <dcterms:modified xsi:type="dcterms:W3CDTF">2016-04-25T13:40:00Z</dcterms:modified>
</cp:coreProperties>
</file>