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2 -->
  <w:body>
    <w:p w:rsidR="00581A5C" w:rsidP="00581A5C">
      <w:pPr>
        <w:tabs>
          <w:tab w:val="left" w:pos="900"/>
        </w:tabs>
        <w:jc w:val="both"/>
        <w:rPr>
          <w:rFonts w:ascii="Arial" w:hAnsi="Arial"/>
          <w:b/>
          <w:caps/>
          <w:sz w:val="20"/>
          <w:szCs w:val="20"/>
        </w:rPr>
      </w:pPr>
      <w:r>
        <w:rPr>
          <w:rFonts w:ascii="Arial" w:hAnsi="Arial"/>
          <w:b/>
          <w:caps/>
          <w:sz w:val="20"/>
          <w:szCs w:val="20"/>
        </w:rPr>
        <w:t>VÝBOR NÁRODNEJ RADY SLOVENSKEJ REPUBLIKY</w:t>
      </w:r>
    </w:p>
    <w:p w:rsidR="00581A5C" w:rsidP="00581A5C">
      <w:pPr>
        <w:tabs>
          <w:tab w:val="left" w:pos="900"/>
        </w:tabs>
        <w:jc w:val="both"/>
        <w:rPr>
          <w:rFonts w:ascii="Arial" w:hAnsi="Arial"/>
          <w:b/>
          <w:caps/>
          <w:sz w:val="20"/>
          <w:szCs w:val="20"/>
        </w:rPr>
      </w:pPr>
      <w:r>
        <w:rPr>
          <w:rFonts w:ascii="Arial" w:hAnsi="Arial"/>
          <w:b/>
          <w:caps/>
          <w:sz w:val="20"/>
          <w:szCs w:val="20"/>
        </w:rPr>
        <w:t>PRE ĽUDSKÉ PRÁVA a národnostné menšiny</w:t>
      </w:r>
    </w:p>
    <w:p w:rsidR="00581A5C" w:rsidP="00581A5C"/>
    <w:p w:rsidR="00581A5C" w:rsidP="00581A5C"/>
    <w:p w:rsidR="00581A5C" w:rsidP="00581A5C"/>
    <w:p w:rsidR="00581A5C" w:rsidP="00581A5C">
      <w:pPr>
        <w:jc w:val="center"/>
        <w:rPr>
          <w:rFonts w:ascii="Arial" w:hAnsi="Arial"/>
          <w:b/>
          <w:spacing w:val="110"/>
          <w:sz w:val="20"/>
          <w:szCs w:val="28"/>
        </w:rPr>
      </w:pPr>
      <w:r>
        <w:rPr>
          <w:rFonts w:ascii="Arial" w:hAnsi="Arial"/>
          <w:b/>
          <w:spacing w:val="110"/>
          <w:sz w:val="20"/>
          <w:szCs w:val="28"/>
        </w:rPr>
        <w:t>Zápisnica</w:t>
      </w:r>
    </w:p>
    <w:p w:rsidR="00581A5C" w:rsidP="00581A5C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 2. schôdze Výboru Národnej rady Slovenskej republiky pre ľudské práva a národnostné menšiny</w:t>
      </w:r>
    </w:p>
    <w:p w:rsidR="00581A5C" w:rsidP="00581A5C">
      <w:pPr>
        <w:jc w:val="center"/>
      </w:pPr>
    </w:p>
    <w:p w:rsidR="00581A5C" w:rsidP="00581A5C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 18. apríla 2016</w:t>
      </w:r>
    </w:p>
    <w:p w:rsidR="00581A5C" w:rsidP="00581A5C">
      <w:pPr>
        <w:tabs>
          <w:tab w:val="left" w:pos="900"/>
          <w:tab w:val="left" w:pos="1080"/>
        </w:tabs>
      </w:pPr>
    </w:p>
    <w:p w:rsidR="00581A5C" w:rsidP="00533575">
      <w:pPr>
        <w:tabs>
          <w:tab w:val="left" w:pos="900"/>
          <w:tab w:val="left" w:pos="1080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Prítomní: </w:t>
      </w:r>
      <w:r w:rsidR="007A1FFF">
        <w:rPr>
          <w:rFonts w:ascii="Arial" w:hAnsi="Arial"/>
          <w:sz w:val="20"/>
          <w:szCs w:val="20"/>
        </w:rPr>
        <w:t>11</w:t>
      </w:r>
      <w:r>
        <w:rPr>
          <w:rFonts w:ascii="Arial" w:hAnsi="Arial"/>
          <w:sz w:val="20"/>
          <w:szCs w:val="20"/>
        </w:rPr>
        <w:t xml:space="preserve"> (podľa prezenčnej listiny) </w:t>
      </w:r>
    </w:p>
    <w:p w:rsidR="00581A5C" w:rsidP="00533575">
      <w:pPr>
        <w:tabs>
          <w:tab w:val="left" w:pos="900"/>
          <w:tab w:val="left" w:pos="1080"/>
        </w:tabs>
        <w:jc w:val="both"/>
        <w:rPr>
          <w:rFonts w:ascii="Arial" w:hAnsi="Arial"/>
          <w:sz w:val="20"/>
          <w:szCs w:val="20"/>
        </w:rPr>
      </w:pPr>
    </w:p>
    <w:p w:rsidR="00581A5C" w:rsidP="00533575">
      <w:pPr>
        <w:tabs>
          <w:tab w:val="left" w:pos="900"/>
          <w:tab w:val="left" w:pos="1080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 ospravedlnenie svojej neprítomnosti </w:t>
      </w:r>
      <w:r w:rsidR="007A1FFF">
        <w:rPr>
          <w:rFonts w:ascii="Arial" w:hAnsi="Arial"/>
          <w:sz w:val="20"/>
          <w:szCs w:val="20"/>
        </w:rPr>
        <w:t>nepožiadal nikto</w:t>
      </w:r>
      <w:r>
        <w:rPr>
          <w:rFonts w:ascii="Arial" w:hAnsi="Arial"/>
          <w:sz w:val="20"/>
          <w:szCs w:val="20"/>
        </w:rPr>
        <w:t>.</w:t>
      </w:r>
    </w:p>
    <w:p w:rsidR="00581A5C" w:rsidP="00533575">
      <w:pPr>
        <w:tabs>
          <w:tab w:val="left" w:pos="900"/>
          <w:tab w:val="left" w:pos="1080"/>
        </w:tabs>
        <w:jc w:val="both"/>
        <w:rPr>
          <w:rFonts w:ascii="Arial" w:hAnsi="Arial"/>
          <w:sz w:val="20"/>
          <w:szCs w:val="20"/>
        </w:rPr>
      </w:pPr>
    </w:p>
    <w:p w:rsidR="00581A5C" w:rsidP="00533575">
      <w:pPr>
        <w:tabs>
          <w:tab w:val="left" w:pos="900"/>
          <w:tab w:val="left" w:pos="1080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Schôdzu viedla predsedníčka výboru Erika Jurinová. </w:t>
      </w:r>
    </w:p>
    <w:p w:rsidR="00581A5C" w:rsidP="00533575">
      <w:pPr>
        <w:tabs>
          <w:tab w:val="left" w:pos="900"/>
          <w:tab w:val="left" w:pos="1080"/>
        </w:tabs>
        <w:jc w:val="both"/>
        <w:rPr>
          <w:b/>
        </w:rPr>
      </w:pPr>
    </w:p>
    <w:p w:rsidR="00581A5C" w:rsidP="00533575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Návrh programu:</w:t>
      </w:r>
    </w:p>
    <w:p w:rsidR="00581A5C" w:rsidP="00533575">
      <w:pPr>
        <w:jc w:val="both"/>
        <w:rPr>
          <w:rFonts w:ascii="Arial" w:hAnsi="Arial"/>
          <w:sz w:val="20"/>
          <w:szCs w:val="20"/>
        </w:rPr>
      </w:pPr>
    </w:p>
    <w:p w:rsidR="00581A5C" w:rsidP="00533575">
      <w:pPr>
        <w:pStyle w:val="BodyText"/>
        <w:numPr>
          <w:ilvl w:val="0"/>
          <w:numId w:val="2"/>
        </w:numPr>
        <w:spacing w:line="240" w:lineRule="auto"/>
        <w:rPr>
          <w:rFonts w:ascii="Arial" w:hAnsi="Arial"/>
          <w:b/>
          <w:sz w:val="20"/>
        </w:rPr>
      </w:pPr>
      <w:r w:rsidRPr="003A0EED">
        <w:rPr>
          <w:rFonts w:ascii="Arial" w:hAnsi="Arial"/>
          <w:b/>
          <w:sz w:val="20"/>
        </w:rPr>
        <w:t xml:space="preserve">Programové vyhlásenie vlády Slovenskej republiky </w:t>
      </w:r>
      <w:r>
        <w:rPr>
          <w:rFonts w:ascii="Arial" w:hAnsi="Arial"/>
          <w:b/>
          <w:sz w:val="20"/>
        </w:rPr>
        <w:t>a žiadosť vlády Slovenskej republiky o vyslovenie dôvery (tlač 45)</w:t>
      </w:r>
    </w:p>
    <w:p w:rsidR="00581A5C" w:rsidP="00533575">
      <w:pPr>
        <w:pStyle w:val="BodyText"/>
        <w:numPr>
          <w:ilvl w:val="0"/>
          <w:numId w:val="2"/>
        </w:numPr>
        <w:spacing w:line="240" w:lineRule="auto"/>
        <w:rPr>
          <w:rFonts w:ascii="Arial" w:hAnsi="Arial"/>
          <w:b/>
          <w:sz w:val="20"/>
        </w:rPr>
      </w:pPr>
      <w:r w:rsidRPr="00391713">
        <w:rPr>
          <w:rFonts w:ascii="Arial" w:hAnsi="Arial"/>
          <w:b/>
          <w:sz w:val="20"/>
        </w:rPr>
        <w:t>Podrobnejšie pravidlá rokovania Výboru NR SR pre ľudské práva a národnostné menšiny</w:t>
      </w:r>
    </w:p>
    <w:p w:rsidR="00581A5C" w:rsidP="00533575">
      <w:pPr>
        <w:pStyle w:val="BodyText"/>
        <w:numPr>
          <w:ilvl w:val="0"/>
          <w:numId w:val="2"/>
        </w:numPr>
        <w:rPr>
          <w:rFonts w:ascii="Arial" w:hAnsi="Arial"/>
          <w:b/>
          <w:sz w:val="20"/>
        </w:rPr>
      </w:pPr>
      <w:r w:rsidRPr="00502983">
        <w:rPr>
          <w:rFonts w:ascii="Arial" w:hAnsi="Arial"/>
          <w:b/>
          <w:sz w:val="20"/>
        </w:rPr>
        <w:t>Rôzne</w:t>
      </w:r>
    </w:p>
    <w:p w:rsidR="00581A5C" w:rsidP="00533575">
      <w:pPr>
        <w:jc w:val="both"/>
        <w:rPr>
          <w:rFonts w:ascii="Arial" w:hAnsi="Arial" w:cs="Arial"/>
          <w:sz w:val="20"/>
          <w:szCs w:val="20"/>
        </w:rPr>
      </w:pPr>
      <w:r w:rsidRPr="00DB69C5">
        <w:rPr>
          <w:rFonts w:ascii="Arial" w:hAnsi="Arial" w:cs="Arial"/>
          <w:sz w:val="20"/>
          <w:szCs w:val="20"/>
        </w:rPr>
        <w:t>Program</w:t>
      </w:r>
      <w:r>
        <w:rPr>
          <w:rFonts w:ascii="Arial" w:hAnsi="Arial" w:cs="Arial"/>
          <w:sz w:val="20"/>
          <w:szCs w:val="20"/>
        </w:rPr>
        <w:t xml:space="preserve"> schôdze bol schválený jednomyseľne.</w:t>
      </w:r>
    </w:p>
    <w:p w:rsidR="00DB69C5" w:rsidP="00533575">
      <w:pPr>
        <w:jc w:val="both"/>
        <w:rPr>
          <w:rFonts w:ascii="Arial" w:hAnsi="Arial" w:cs="Arial"/>
          <w:sz w:val="20"/>
          <w:szCs w:val="20"/>
        </w:rPr>
      </w:pPr>
    </w:p>
    <w:p w:rsidR="00DB69C5" w:rsidP="0053357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 organizačných dôvodov predsedníčka výboru predložila procedurálny návrh, aby do príchodu podpredsedníčky vlády a ministerky spravodlivosti Lucie </w:t>
      </w:r>
      <w:r>
        <w:rPr>
          <w:rFonts w:ascii="Arial" w:hAnsi="Arial" w:cs="Arial"/>
          <w:sz w:val="20"/>
          <w:szCs w:val="20"/>
        </w:rPr>
        <w:t>Žitňanskej</w:t>
      </w:r>
      <w:r>
        <w:rPr>
          <w:rFonts w:ascii="Arial" w:hAnsi="Arial" w:cs="Arial"/>
          <w:sz w:val="20"/>
          <w:szCs w:val="20"/>
        </w:rPr>
        <w:t xml:space="preserve"> prerokoval výbor body 2 a 3. S týmto návrhom bol vyslovený všeobecný súhlas. </w:t>
      </w:r>
    </w:p>
    <w:p w:rsidR="00DB69C5" w:rsidRPr="00DB69C5" w:rsidP="00533575">
      <w:pPr>
        <w:jc w:val="both"/>
        <w:rPr>
          <w:rFonts w:ascii="Arial" w:hAnsi="Arial" w:cs="Arial"/>
          <w:sz w:val="20"/>
          <w:szCs w:val="20"/>
        </w:rPr>
      </w:pPr>
    </w:p>
    <w:p w:rsidR="00581A5C" w:rsidP="00533575">
      <w:pPr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K bodu 2</w:t>
      </w:r>
    </w:p>
    <w:p w:rsidR="00441FCF" w:rsidP="0053357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Predsedníčka výboru Erika Jurinová </w:t>
      </w:r>
      <w:r w:rsidR="00DB69C5">
        <w:rPr>
          <w:rFonts w:ascii="Arial" w:hAnsi="Arial" w:cs="Arial"/>
          <w:sz w:val="20"/>
          <w:szCs w:val="20"/>
        </w:rPr>
        <w:t xml:space="preserve">predložila návrh Podrobnejších </w:t>
      </w:r>
      <w:r w:rsidR="00F24FBC">
        <w:rPr>
          <w:rFonts w:ascii="Arial" w:hAnsi="Arial" w:cs="Arial"/>
          <w:sz w:val="20"/>
          <w:szCs w:val="20"/>
        </w:rPr>
        <w:t>pravidiel rokovania</w:t>
      </w:r>
      <w:r>
        <w:rPr>
          <w:rFonts w:ascii="Arial" w:hAnsi="Arial" w:cs="Arial"/>
          <w:sz w:val="20"/>
          <w:szCs w:val="20"/>
        </w:rPr>
        <w:t xml:space="preserve"> výboru.</w:t>
      </w:r>
    </w:p>
    <w:p w:rsidR="00441FCF" w:rsidP="00533575">
      <w:pPr>
        <w:jc w:val="both"/>
        <w:rPr>
          <w:rFonts w:ascii="Arial" w:hAnsi="Arial" w:cs="Arial"/>
          <w:sz w:val="20"/>
          <w:szCs w:val="20"/>
        </w:rPr>
      </w:pPr>
    </w:p>
    <w:p w:rsidR="00441FCF" w:rsidP="0053357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 materiálu neboli predložené žiadne pripomienky.</w:t>
      </w:r>
    </w:p>
    <w:p w:rsidR="00441FCF" w:rsidP="00533575">
      <w:pPr>
        <w:jc w:val="both"/>
        <w:rPr>
          <w:rFonts w:ascii="Arial" w:hAnsi="Arial" w:cs="Arial"/>
          <w:sz w:val="20"/>
          <w:szCs w:val="20"/>
        </w:rPr>
      </w:pPr>
    </w:p>
    <w:p w:rsidR="00AD7F02" w:rsidP="0053357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Hlasovanie o návrhu uznesenia, ktorým sa schvaľujú Podrobnejšie pravidlá rokovania výboru: 11/0/0. Uznesenie výboru č. 6 bolo schválené.</w:t>
      </w:r>
    </w:p>
    <w:p w:rsidR="00441FCF" w:rsidP="00533575">
      <w:pPr>
        <w:jc w:val="both"/>
        <w:rPr>
          <w:rFonts w:ascii="Arial" w:hAnsi="Arial" w:cs="Arial"/>
          <w:sz w:val="20"/>
          <w:szCs w:val="20"/>
        </w:rPr>
      </w:pPr>
    </w:p>
    <w:p w:rsidR="00441FCF" w:rsidP="0053357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 bodu 3</w:t>
      </w:r>
    </w:p>
    <w:p w:rsidR="00441FCF" w:rsidP="0053357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rámci bodu Rôzne predsedníčka výboru info</w:t>
      </w:r>
      <w:r w:rsidR="00531D25">
        <w:rPr>
          <w:rFonts w:ascii="Arial" w:hAnsi="Arial" w:cs="Arial"/>
          <w:sz w:val="20"/>
          <w:szCs w:val="20"/>
        </w:rPr>
        <w:t>rmovala členov výboru, že na ď</w:t>
      </w:r>
      <w:r>
        <w:rPr>
          <w:rFonts w:ascii="Arial" w:hAnsi="Arial" w:cs="Arial"/>
          <w:sz w:val="20"/>
          <w:szCs w:val="20"/>
        </w:rPr>
        <w:t xml:space="preserve">alšej schôdzi </w:t>
      </w:r>
      <w:r w:rsidR="00531D25">
        <w:rPr>
          <w:rFonts w:ascii="Arial" w:hAnsi="Arial" w:cs="Arial"/>
          <w:sz w:val="20"/>
          <w:szCs w:val="20"/>
        </w:rPr>
        <w:t>predloží návrh na uznesenie, v ktorom má výbor žiadať ministra školstva o predloženie informácie o</w:t>
      </w:r>
      <w:r w:rsidR="00F5105C">
        <w:rPr>
          <w:rFonts w:ascii="Arial" w:hAnsi="Arial" w:cs="Arial"/>
          <w:sz w:val="20"/>
          <w:szCs w:val="20"/>
        </w:rPr>
        <w:t xml:space="preserve"> priebehu prieskumu na zistenie počtu detí neoprávnene zaradených do špeciálnych škôl. Návrh uznesenia, uznesenie výboru v rovnakej veci zo 6. volebného obdobia, </w:t>
      </w:r>
      <w:r w:rsidR="00533575">
        <w:rPr>
          <w:rFonts w:ascii="Arial" w:hAnsi="Arial" w:cs="Arial"/>
          <w:sz w:val="20"/>
          <w:szCs w:val="20"/>
        </w:rPr>
        <w:t xml:space="preserve">informáciu bývalého ministra školstva J. </w:t>
      </w:r>
      <w:r w:rsidR="00533575">
        <w:rPr>
          <w:rFonts w:ascii="Arial" w:hAnsi="Arial" w:cs="Arial"/>
          <w:sz w:val="20"/>
          <w:szCs w:val="20"/>
        </w:rPr>
        <w:t>Draxlera</w:t>
      </w:r>
      <w:r w:rsidR="00533575">
        <w:rPr>
          <w:rFonts w:ascii="Arial" w:hAnsi="Arial" w:cs="Arial"/>
          <w:sz w:val="20"/>
          <w:szCs w:val="20"/>
        </w:rPr>
        <w:t xml:space="preserve"> o navrhnutých opatreniach na elimináciu neoprávneného zaraďovania detí do špeciálnych škôl ako aj správu Štátnej školskej inšpekcie o </w:t>
      </w:r>
      <w:r w:rsidR="00531D25">
        <w:rPr>
          <w:rFonts w:ascii="Arial" w:hAnsi="Arial" w:cs="Arial"/>
          <w:sz w:val="20"/>
          <w:szCs w:val="20"/>
        </w:rPr>
        <w:t>výsledkoch</w:t>
      </w:r>
      <w:r w:rsidR="00533575">
        <w:rPr>
          <w:rFonts w:ascii="Arial" w:hAnsi="Arial" w:cs="Arial"/>
          <w:sz w:val="20"/>
          <w:szCs w:val="20"/>
        </w:rPr>
        <w:t xml:space="preserve"> inšpekcie v Súkromnej špeciálnej základnej škole v Rokycanoch dostali poslanci do lavíc.</w:t>
      </w:r>
    </w:p>
    <w:p w:rsidR="00533575" w:rsidP="0053357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Predsedníčka výboru </w:t>
      </w:r>
      <w:r w:rsidR="008F11DF">
        <w:rPr>
          <w:rFonts w:ascii="Arial" w:hAnsi="Arial" w:cs="Arial"/>
          <w:sz w:val="20"/>
          <w:szCs w:val="20"/>
        </w:rPr>
        <w:t>ďalej informovala o podaní doručenom výboru – žiadosti predsedovi národnej rady, aby vyzval Vieru Tomanovú odstúpiť z funkcie komisárky pre deti. Poslankyňa Natália Blahová</w:t>
      </w:r>
      <w:r w:rsidR="00F710E1">
        <w:rPr>
          <w:rFonts w:ascii="Arial" w:hAnsi="Arial" w:cs="Arial"/>
          <w:sz w:val="20"/>
          <w:szCs w:val="20"/>
        </w:rPr>
        <w:t xml:space="preserve"> vo svojom vystúpení požiadala, aby o podaní výbor rokoval a aby na rokovanie boli pozvaní aj ďalší členovia petičného výboru. Poslankyňa Mária Janíková </w:t>
      </w:r>
      <w:r w:rsidR="00BD7801">
        <w:rPr>
          <w:rFonts w:ascii="Arial" w:hAnsi="Arial" w:cs="Arial"/>
          <w:sz w:val="20"/>
          <w:szCs w:val="20"/>
        </w:rPr>
        <w:t>poznamenala, že výbor by mal rokovať o problemati</w:t>
      </w:r>
      <w:r w:rsidR="00AC6392">
        <w:rPr>
          <w:rFonts w:ascii="Arial" w:hAnsi="Arial" w:cs="Arial"/>
          <w:sz w:val="20"/>
          <w:szCs w:val="20"/>
        </w:rPr>
        <w:t>ke detského domova P. Tomanovej až vtedy,</w:t>
      </w:r>
      <w:r w:rsidR="00BD7801">
        <w:rPr>
          <w:rFonts w:ascii="Arial" w:hAnsi="Arial" w:cs="Arial"/>
          <w:sz w:val="20"/>
          <w:szCs w:val="20"/>
        </w:rPr>
        <w:t xml:space="preserve"> keď bude mať k dispozícii výsledky inšpekcie ústredia práce, sociálnych vecí a rodiny. </w:t>
      </w:r>
    </w:p>
    <w:p w:rsidR="00AC6392" w:rsidP="0053357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Predsedníčka výboru upozornila poslancov na materiál „Správa o medzištátnych osvojeniach za rok 2015 pre NR SR“, ktorý bude zaradený do programu ďalšej schôdze. </w:t>
      </w:r>
    </w:p>
    <w:p w:rsidR="00AC6392" w:rsidP="00533575">
      <w:pPr>
        <w:jc w:val="both"/>
        <w:rPr>
          <w:rFonts w:ascii="Arial" w:hAnsi="Arial" w:cs="Arial"/>
          <w:sz w:val="20"/>
          <w:szCs w:val="20"/>
        </w:rPr>
      </w:pPr>
    </w:p>
    <w:p w:rsidR="00AC6392" w:rsidP="0053357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 bodu 1</w:t>
      </w:r>
    </w:p>
    <w:p w:rsidR="00AC6392" w:rsidP="0053357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Programové vyhlásenie vlády vo výbore uviedla podpredsedníčka vlády a ministerka spravodlivosti Lucia </w:t>
      </w:r>
      <w:r>
        <w:rPr>
          <w:rFonts w:ascii="Arial" w:hAnsi="Arial" w:cs="Arial"/>
          <w:sz w:val="20"/>
          <w:szCs w:val="20"/>
        </w:rPr>
        <w:t>Žitňanská</w:t>
      </w:r>
      <w:r>
        <w:rPr>
          <w:rFonts w:ascii="Arial" w:hAnsi="Arial" w:cs="Arial"/>
          <w:sz w:val="20"/>
          <w:szCs w:val="20"/>
        </w:rPr>
        <w:t xml:space="preserve">. </w:t>
      </w:r>
      <w:r w:rsidR="00F54709">
        <w:rPr>
          <w:rFonts w:ascii="Arial" w:hAnsi="Arial" w:cs="Arial"/>
          <w:sz w:val="20"/>
          <w:szCs w:val="20"/>
        </w:rPr>
        <w:t>Zdôraznila, že jednotlivé oblasti ľudských práv sú rozložené vo viacerých kapitolách programového vyhlásenia</w:t>
      </w:r>
      <w:r w:rsidR="00A40A05">
        <w:rPr>
          <w:rFonts w:ascii="Arial" w:hAnsi="Arial" w:cs="Arial"/>
          <w:sz w:val="20"/>
          <w:szCs w:val="20"/>
        </w:rPr>
        <w:t>, nakoľko ide o prierezovú politiku. Pokiaľ ide o legislatívnu úroveň, vláda sa hlási k </w:t>
      </w:r>
      <w:r w:rsidRPr="00214679" w:rsidR="00A40A05">
        <w:rPr>
          <w:rFonts w:ascii="Arial" w:hAnsi="Arial" w:cs="Arial"/>
          <w:i/>
          <w:sz w:val="20"/>
          <w:szCs w:val="20"/>
        </w:rPr>
        <w:t xml:space="preserve">status </w:t>
      </w:r>
      <w:r w:rsidRPr="00214679" w:rsidR="00A40A05">
        <w:rPr>
          <w:rFonts w:ascii="Arial" w:hAnsi="Arial" w:cs="Arial"/>
          <w:i/>
          <w:sz w:val="20"/>
          <w:szCs w:val="20"/>
        </w:rPr>
        <w:t>quo</w:t>
      </w:r>
      <w:r w:rsidR="00A40A05">
        <w:rPr>
          <w:rFonts w:ascii="Arial" w:hAnsi="Arial" w:cs="Arial"/>
          <w:sz w:val="20"/>
          <w:szCs w:val="20"/>
        </w:rPr>
        <w:t>, bude sa skôr usilovať o pretavenie už garantovaných práv do všetkých verejných politík.</w:t>
      </w:r>
    </w:p>
    <w:p w:rsidR="00A40A05" w:rsidP="0053357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Spravodajca výboru Jaroslav Ridoško predložil návrh na uznesenie, aby výbor odporúčal NR SR </w:t>
      </w:r>
      <w:r w:rsidR="00231822">
        <w:rPr>
          <w:rFonts w:ascii="Arial" w:hAnsi="Arial" w:cs="Arial"/>
          <w:sz w:val="20"/>
          <w:szCs w:val="20"/>
        </w:rPr>
        <w:t>schváliť programové vyhlásenie a vysloviť vláde dôveru.</w:t>
      </w:r>
    </w:p>
    <w:p w:rsidR="00231822" w:rsidP="0053357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rozprave ako prvý vystúpil poslanec Milan Mazurek</w:t>
      </w:r>
      <w:r w:rsidR="00457F48">
        <w:rPr>
          <w:rFonts w:ascii="Arial" w:hAnsi="Arial" w:cs="Arial"/>
          <w:sz w:val="20"/>
          <w:szCs w:val="20"/>
        </w:rPr>
        <w:t>, otázky ktorého smerovali k opatreniam na pomoc vylúčeným komunitám. Pred</w:t>
      </w:r>
      <w:r w:rsidR="006B7476">
        <w:rPr>
          <w:rFonts w:ascii="Arial" w:hAnsi="Arial" w:cs="Arial"/>
          <w:sz w:val="20"/>
          <w:szCs w:val="20"/>
        </w:rPr>
        <w:t xml:space="preserve">sedníčka výboru Erika Jurinová kritizovala, že v programovom vyhlásení chýba </w:t>
      </w:r>
      <w:r w:rsidR="00D94A4D">
        <w:rPr>
          <w:rFonts w:ascii="Arial" w:hAnsi="Arial" w:cs="Arial"/>
          <w:sz w:val="20"/>
          <w:szCs w:val="20"/>
        </w:rPr>
        <w:t>samostatná kapitola venovaná ľudským právam, ďalej sa informovala o tom, ako chce pristupovať ministerstvo spravodlivosti k ochrane obetí trestných činov, resp. či sa mieni zaoberať postavením bývalých príslušníkov Štátnej bezpečnosti. Poslankyňa Anna Verešová</w:t>
      </w:r>
      <w:r w:rsidR="00425E07">
        <w:rPr>
          <w:rFonts w:ascii="Arial" w:hAnsi="Arial" w:cs="Arial"/>
          <w:sz w:val="20"/>
          <w:szCs w:val="20"/>
        </w:rPr>
        <w:t xml:space="preserve"> sa pýtala na to, ako bude vláda podporovať rodinu, či vznikne rada vlády pre rodinnú politiku a demografiu, </w:t>
      </w:r>
      <w:r w:rsidR="006C15E5">
        <w:rPr>
          <w:rFonts w:ascii="Arial" w:hAnsi="Arial" w:cs="Arial"/>
          <w:sz w:val="20"/>
          <w:szCs w:val="20"/>
        </w:rPr>
        <w:t xml:space="preserve">ako bude pracovať so Stratégiou na ochranu a podporu ľudských práv, nakoľko tento dokument nebol prijatý konsenzom, či vláda plánuje ratifikáciu Istanbulského dohovoru? Poslankyňa Natália Blahová súhlasila s predsedníčkou výboru, že v programovom vyhlásení by mala byť jedna ucelená časť o ľudských právach. Upozornila na problém prieťahov v súdnom konaní s tým, že prieťahy sú dôsledkom najmä nedostatku súdnych znalcov. </w:t>
      </w:r>
      <w:r w:rsidR="008526C3">
        <w:rPr>
          <w:rFonts w:ascii="Arial" w:hAnsi="Arial" w:cs="Arial"/>
          <w:sz w:val="20"/>
          <w:szCs w:val="20"/>
        </w:rPr>
        <w:t xml:space="preserve">Nie je vždy rešpektované právo dieťaťa byť vypočuté. Málo je v programovom vyhlásení povedané o postihnutých, väčší pokrok by bol potrebný pri </w:t>
      </w:r>
      <w:r w:rsidR="008526C3">
        <w:rPr>
          <w:rFonts w:ascii="Arial" w:hAnsi="Arial" w:cs="Arial"/>
          <w:sz w:val="20"/>
          <w:szCs w:val="20"/>
        </w:rPr>
        <w:t>deinštitucionalizácii</w:t>
      </w:r>
      <w:r w:rsidR="008526C3">
        <w:rPr>
          <w:rFonts w:ascii="Arial" w:hAnsi="Arial" w:cs="Arial"/>
          <w:sz w:val="20"/>
          <w:szCs w:val="20"/>
        </w:rPr>
        <w:t>. Poslankyňa Simona Petrík (členka výboru pre kultúru a médiá) sa taktiež vyjadrila k </w:t>
      </w:r>
      <w:r w:rsidR="008526C3">
        <w:rPr>
          <w:rFonts w:ascii="Arial" w:hAnsi="Arial" w:cs="Arial"/>
          <w:sz w:val="20"/>
          <w:szCs w:val="20"/>
        </w:rPr>
        <w:t>ľudskoprávnej</w:t>
      </w:r>
      <w:r w:rsidR="008526C3">
        <w:rPr>
          <w:rFonts w:ascii="Arial" w:hAnsi="Arial" w:cs="Arial"/>
          <w:sz w:val="20"/>
          <w:szCs w:val="20"/>
        </w:rPr>
        <w:t xml:space="preserve"> stratégii a k Istanbulskému dohovoru, podľa nej by sa akčné plány stratégie mali plniť, a podporila aj ratifikáciu dohovoru. </w:t>
      </w:r>
    </w:p>
    <w:p w:rsidR="008526C3" w:rsidP="0053357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Podpredsedníčka vlády Lucia </w:t>
      </w:r>
      <w:r>
        <w:rPr>
          <w:rFonts w:ascii="Arial" w:hAnsi="Arial" w:cs="Arial"/>
          <w:sz w:val="20"/>
          <w:szCs w:val="20"/>
        </w:rPr>
        <w:t>Žit</w:t>
      </w:r>
      <w:r>
        <w:rPr>
          <w:rFonts w:ascii="Arial" w:hAnsi="Arial" w:cs="Arial"/>
          <w:sz w:val="20"/>
          <w:szCs w:val="20"/>
        </w:rPr>
        <w:t>ňanská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vo svojej reakcii uviedla, že tak, ako </w:t>
      </w:r>
      <w:r>
        <w:rPr>
          <w:rFonts w:ascii="Arial" w:hAnsi="Arial" w:cs="Arial"/>
          <w:sz w:val="20"/>
          <w:szCs w:val="20"/>
        </w:rPr>
        <w:t>ľudskoprávna</w:t>
      </w:r>
      <w:r>
        <w:rPr>
          <w:rFonts w:ascii="Arial" w:hAnsi="Arial" w:cs="Arial"/>
          <w:sz w:val="20"/>
          <w:szCs w:val="20"/>
        </w:rPr>
        <w:t xml:space="preserve"> stratégia nebola prijatá konsenzom, pretože na hodnotové otázky v spoločnosti neexistuje konsenzus, neexistuje ani v parlamente, ani vo vláde. Absencia konsenzu poznačí aj proces ratifikácie Istanbulského dohovor</w:t>
      </w:r>
      <w:r w:rsidR="00F24FBC">
        <w:rPr>
          <w:rFonts w:ascii="Arial" w:hAnsi="Arial" w:cs="Arial"/>
          <w:sz w:val="20"/>
          <w:szCs w:val="20"/>
        </w:rPr>
        <w:t>u; Slovensko nepodporuje ani jeho</w:t>
      </w:r>
      <w:r>
        <w:rPr>
          <w:rFonts w:ascii="Arial" w:hAnsi="Arial" w:cs="Arial"/>
          <w:sz w:val="20"/>
          <w:szCs w:val="20"/>
        </w:rPr>
        <w:t xml:space="preserve"> ratifikáciu ako celku Európskou úniou. Vo vláde je však konsenzus v otázke výchovy k základným ľudským právam, a je </w:t>
      </w:r>
      <w:r w:rsidR="00214679">
        <w:rPr>
          <w:rFonts w:ascii="Arial" w:hAnsi="Arial" w:cs="Arial"/>
          <w:sz w:val="20"/>
          <w:szCs w:val="20"/>
        </w:rPr>
        <w:t>priestor na posun dopredu aj v oblasti ponímania ľudskej dôstojnosti a rovnosti v rozmanitosti. Zdôraznila, že deti z marginalizovaných komunít nemožno pripraviť o šancu dostať sa z tohto prostredia, majú právo na pomoc. Vláda sa bude venovať obetiam trestných činov a ona ako ministerka spravodlivosti ponúka priestor na spoluprácu. Je presvedčená, že do konca voleb</w:t>
      </w:r>
      <w:bookmarkStart w:id="0" w:name="_GoBack"/>
      <w:bookmarkEnd w:id="0"/>
      <w:r w:rsidR="00214679">
        <w:rPr>
          <w:rFonts w:ascii="Arial" w:hAnsi="Arial" w:cs="Arial"/>
          <w:sz w:val="20"/>
          <w:szCs w:val="20"/>
        </w:rPr>
        <w:t>ného obdobia sa podarí urýchliť súdne konania. V súvislosti s postavením detí v súdnom konaní uviedla, že sa chce vrátiť k myšlienke „rodinných senátov“.</w:t>
      </w:r>
    </w:p>
    <w:p w:rsidR="006C15E5" w:rsidP="00533575">
      <w:pPr>
        <w:jc w:val="both"/>
      </w:pPr>
    </w:p>
    <w:p w:rsidR="00214679" w:rsidP="00533575">
      <w:pPr>
        <w:jc w:val="both"/>
        <w:rPr>
          <w:rFonts w:ascii="Arial" w:hAnsi="Arial" w:cs="Arial"/>
          <w:sz w:val="20"/>
          <w:szCs w:val="20"/>
        </w:rPr>
      </w:pPr>
      <w:r w:rsidRPr="00214679">
        <w:rPr>
          <w:rFonts w:ascii="Arial" w:hAnsi="Arial" w:cs="Arial"/>
          <w:sz w:val="20"/>
          <w:szCs w:val="20"/>
        </w:rPr>
        <w:t xml:space="preserve">Hlasovanie o návrhu uznesenia: 6/2/3. </w:t>
      </w:r>
      <w:r>
        <w:rPr>
          <w:rFonts w:ascii="Arial" w:hAnsi="Arial" w:cs="Arial"/>
          <w:sz w:val="20"/>
          <w:szCs w:val="20"/>
        </w:rPr>
        <w:t>Uznesenie výboru č. 5 bolo schválené.</w:t>
      </w:r>
    </w:p>
    <w:p w:rsidR="00214679" w:rsidP="00533575">
      <w:pPr>
        <w:jc w:val="both"/>
        <w:rPr>
          <w:rFonts w:ascii="Arial" w:hAnsi="Arial" w:cs="Arial"/>
          <w:sz w:val="20"/>
          <w:szCs w:val="20"/>
        </w:rPr>
      </w:pPr>
    </w:p>
    <w:p w:rsidR="00214679" w:rsidP="0053357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prerokovaní všetkých bodov programu predsedníčka výboru Erika Jurinová ukončila 2. schôdzu výboru. </w:t>
      </w:r>
    </w:p>
    <w:p w:rsidR="00214679" w:rsidP="00533575">
      <w:pPr>
        <w:jc w:val="both"/>
        <w:rPr>
          <w:rFonts w:ascii="Arial" w:hAnsi="Arial" w:cs="Arial"/>
          <w:sz w:val="20"/>
          <w:szCs w:val="20"/>
        </w:rPr>
      </w:pPr>
    </w:p>
    <w:p w:rsidR="00214679" w:rsidP="00533575">
      <w:pPr>
        <w:jc w:val="both"/>
        <w:rPr>
          <w:rFonts w:ascii="Arial" w:hAnsi="Arial" w:cs="Arial"/>
          <w:sz w:val="20"/>
          <w:szCs w:val="20"/>
        </w:rPr>
      </w:pPr>
    </w:p>
    <w:p w:rsidR="00214679" w:rsidP="00533575">
      <w:pPr>
        <w:jc w:val="both"/>
        <w:rPr>
          <w:rFonts w:ascii="Arial" w:hAnsi="Arial" w:cs="Arial"/>
          <w:sz w:val="20"/>
          <w:szCs w:val="20"/>
        </w:rPr>
      </w:pPr>
    </w:p>
    <w:p w:rsidR="00214679" w:rsidP="00533575">
      <w:pPr>
        <w:jc w:val="both"/>
        <w:rPr>
          <w:rFonts w:ascii="Arial" w:hAnsi="Arial" w:cs="Arial"/>
          <w:sz w:val="20"/>
          <w:szCs w:val="20"/>
        </w:rPr>
      </w:pPr>
    </w:p>
    <w:p w:rsidR="00214679" w:rsidP="00533575">
      <w:pPr>
        <w:jc w:val="both"/>
        <w:rPr>
          <w:rFonts w:ascii="Arial" w:hAnsi="Arial" w:cs="Arial"/>
          <w:sz w:val="20"/>
          <w:szCs w:val="20"/>
        </w:rPr>
      </w:pPr>
    </w:p>
    <w:p w:rsidR="00214679" w:rsidP="00533575">
      <w:pPr>
        <w:jc w:val="both"/>
        <w:rPr>
          <w:rFonts w:ascii="Arial" w:hAnsi="Arial" w:cs="Arial"/>
          <w:sz w:val="20"/>
          <w:szCs w:val="20"/>
        </w:rPr>
      </w:pPr>
    </w:p>
    <w:p w:rsidR="00214679" w:rsidP="0053357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Mária Janíková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Erika Jurinová</w:t>
      </w:r>
    </w:p>
    <w:p w:rsidR="00214679" w:rsidRPr="00214679" w:rsidP="0053357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overovateľka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predsedníčka výboru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CB71FB"/>
    <w:multiLevelType w:val="hybridMultilevel"/>
    <w:tmpl w:val="62B64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ACB1078"/>
    <w:multiLevelType w:val="hybridMultilevel"/>
    <w:tmpl w:val="FDC88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BF8"/>
    <w:rsid w:val="00214679"/>
    <w:rsid w:val="00224C71"/>
    <w:rsid w:val="00231822"/>
    <w:rsid w:val="00357694"/>
    <w:rsid w:val="00391713"/>
    <w:rsid w:val="003A0EED"/>
    <w:rsid w:val="00425E07"/>
    <w:rsid w:val="00437BF8"/>
    <w:rsid w:val="00441FCF"/>
    <w:rsid w:val="00457F48"/>
    <w:rsid w:val="00502983"/>
    <w:rsid w:val="00531D25"/>
    <w:rsid w:val="00533575"/>
    <w:rsid w:val="00581A5C"/>
    <w:rsid w:val="006B7476"/>
    <w:rsid w:val="006C15E5"/>
    <w:rsid w:val="007A1FFF"/>
    <w:rsid w:val="008526C3"/>
    <w:rsid w:val="008F11DF"/>
    <w:rsid w:val="00A40A05"/>
    <w:rsid w:val="00AC6392"/>
    <w:rsid w:val="00AD7F02"/>
    <w:rsid w:val="00BD7801"/>
    <w:rsid w:val="00D94A4D"/>
    <w:rsid w:val="00DB69C5"/>
    <w:rsid w:val="00F24FBC"/>
    <w:rsid w:val="00F5105C"/>
    <w:rsid w:val="00F54709"/>
    <w:rsid w:val="00F710E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7D09BA3-0D52-431E-B8BF-E3EAFE88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ZkladntextChar"/>
    <w:uiPriority w:val="99"/>
    <w:rsid w:val="00581A5C"/>
    <w:pPr>
      <w:spacing w:line="360" w:lineRule="auto"/>
      <w:jc w:val="both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rsid w:val="00581A5C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Sándor, Eleonóra, prom. fil.</dc:creator>
  <cp:lastModifiedBy>Sándor, Eleonóra, prom. fil.</cp:lastModifiedBy>
  <cp:revision>3</cp:revision>
  <dcterms:created xsi:type="dcterms:W3CDTF">2016-04-19T08:39:00Z</dcterms:created>
  <dcterms:modified xsi:type="dcterms:W3CDTF">2016-04-21T08:39:00Z</dcterms:modified>
</cp:coreProperties>
</file>