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80E72" w:rsidRPr="00780E72" w:rsidP="00780E72">
      <w:pPr>
        <w:suppressAutoHyphens/>
        <w:spacing w:before="0" w:beforeAutospacing="0" w:after="0" w:afterAutospacing="0"/>
        <w:jc w:val="center"/>
        <w:rPr>
          <w:rFonts w:ascii="Times New Roman" w:eastAsia="ヒラギノ角ゴ Pro W3" w:hAnsi="Times New Roman"/>
          <w:b/>
          <w:color w:val="000000"/>
          <w:kern w:val="1"/>
          <w:sz w:val="28"/>
          <w:szCs w:val="24"/>
          <w:lang w:eastAsia="ar-SA"/>
        </w:rPr>
      </w:pPr>
      <w:r w:rsidRPr="00780E72">
        <w:rPr>
          <w:rFonts w:ascii="Times New Roman" w:eastAsia="ヒラギノ角ゴ Pro W3" w:hAnsi="Times New Roman"/>
          <w:b/>
          <w:color w:val="000000"/>
          <w:kern w:val="1"/>
          <w:sz w:val="28"/>
          <w:szCs w:val="28"/>
          <w:lang w:eastAsia="ar-SA"/>
        </w:rPr>
        <w:t>ZAHRANIČNÝ VÝBOR</w:t>
      </w:r>
    </w:p>
    <w:p w:rsidR="00780E72" w:rsidRPr="00780E72" w:rsidP="00780E72">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beforeAutospacing="0" w:after="0" w:afterAutospacing="0" w:line="360" w:lineRule="auto"/>
        <w:ind w:left="708" w:firstLine="708"/>
        <w:jc w:val="both"/>
        <w:rPr>
          <w:rFonts w:ascii="Times New Roman" w:eastAsia="Arial Unicode MS" w:hAnsi="Times New Roman" w:cs="Arial Unicode MS"/>
          <w:b/>
          <w:kern w:val="1"/>
          <w:sz w:val="28"/>
          <w:szCs w:val="24"/>
          <w:lang w:eastAsia="hi-IN" w:bidi="hi-IN"/>
        </w:rPr>
      </w:pPr>
      <w:r w:rsidRPr="00780E72">
        <w:rPr>
          <w:rFonts w:ascii="Times New Roman" w:eastAsia="Arial Unicode MS" w:hAnsi="Times New Roman" w:cs="Arial Unicode MS"/>
          <w:b/>
          <w:kern w:val="1"/>
          <w:sz w:val="28"/>
          <w:szCs w:val="24"/>
          <w:lang w:eastAsia="hi-IN" w:bidi="hi-IN"/>
        </w:rPr>
        <w:t xml:space="preserve"> NÁRODNEJ RADY SLOVENSKEJ REPUBLIKY</w:t>
      </w:r>
    </w:p>
    <w:p w:rsidR="00780E72" w:rsidRPr="00780E72" w:rsidP="00780E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jc w:val="both"/>
        <w:rPr>
          <w:rFonts w:ascii="Times New Roman" w:eastAsia="Arial Unicode MS" w:hAnsi="Times New Roman" w:cs="Arial Unicode MS"/>
          <w:b/>
          <w:kern w:val="1"/>
          <w:sz w:val="28"/>
          <w:szCs w:val="24"/>
          <w:lang w:eastAsia="hi-IN" w:bidi="hi-IN"/>
        </w:rPr>
      </w:pPr>
    </w:p>
    <w:p w:rsidR="00780E72" w:rsidRPr="002173C8" w:rsidP="00780E72">
      <w:pPr>
        <w:tabs>
          <w:tab w:val="center" w:pos="4536"/>
          <w:tab w:val="right" w:pos="9046"/>
        </w:tabs>
        <w:suppressAutoHyphens/>
        <w:spacing w:before="0" w:beforeAutospacing="0" w:after="0" w:afterAutospacing="0"/>
        <w:jc w:val="right"/>
        <w:rPr>
          <w:rFonts w:ascii="Times New Roman" w:eastAsia="ヒラギノ角ゴ Pro W3" w:hAnsi="Times New Roman"/>
          <w:b/>
          <w:kern w:val="1"/>
          <w:sz w:val="24"/>
          <w:szCs w:val="20"/>
          <w:lang w:eastAsia="ar-SA"/>
        </w:rPr>
      </w:pPr>
      <w:r w:rsidRPr="00780E72">
        <w:rPr>
          <w:rFonts w:ascii="Times New Roman" w:eastAsia="ヒラギノ角ゴ Pro W3" w:hAnsi="Times New Roman"/>
          <w:b/>
          <w:color w:val="000000"/>
          <w:kern w:val="1"/>
          <w:sz w:val="28"/>
          <w:szCs w:val="20"/>
          <w:lang w:eastAsia="ar-SA"/>
        </w:rPr>
        <w:tab/>
        <w:tab/>
        <w:tab/>
        <w:tab/>
        <w:tab/>
        <w:tab/>
      </w:r>
      <w:r w:rsidRPr="002173C8" w:rsidR="00B30D28">
        <w:rPr>
          <w:rFonts w:ascii="Times New Roman" w:eastAsia="ヒラギノ角ゴ Pro W3" w:hAnsi="Times New Roman"/>
          <w:b/>
          <w:kern w:val="1"/>
          <w:sz w:val="24"/>
          <w:szCs w:val="20"/>
          <w:lang w:eastAsia="ar-SA"/>
        </w:rPr>
        <w:t xml:space="preserve">Číslo: </w:t>
      </w:r>
      <w:r w:rsidR="000935D2">
        <w:rPr>
          <w:rFonts w:ascii="Times New Roman" w:eastAsia="ヒラギノ角ゴ Pro W3" w:hAnsi="Times New Roman"/>
          <w:b/>
          <w:kern w:val="1"/>
          <w:sz w:val="24"/>
          <w:szCs w:val="20"/>
          <w:lang w:eastAsia="ar-SA"/>
        </w:rPr>
        <w:t>CRD-</w:t>
      </w:r>
      <w:r w:rsidR="00D36990">
        <w:rPr>
          <w:rFonts w:ascii="Times New Roman" w:eastAsia="ヒラギノ角ゴ Pro W3" w:hAnsi="Times New Roman"/>
          <w:b/>
          <w:kern w:val="1"/>
          <w:sz w:val="24"/>
          <w:szCs w:val="20"/>
          <w:lang w:eastAsia="ar-SA"/>
        </w:rPr>
        <w:t xml:space="preserve">620/2016 </w:t>
      </w:r>
      <w:r w:rsidR="000935D2">
        <w:rPr>
          <w:rFonts w:ascii="Times New Roman" w:eastAsia="ヒラギノ角ゴ Pro W3" w:hAnsi="Times New Roman"/>
          <w:b/>
          <w:kern w:val="1"/>
          <w:sz w:val="24"/>
          <w:szCs w:val="20"/>
          <w:lang w:eastAsia="ar-SA"/>
        </w:rPr>
        <w:t>ZV NR SR</w:t>
      </w:r>
    </w:p>
    <w:p w:rsidR="00780E72" w:rsidRPr="00780E72" w:rsidP="00780E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jc w:val="both"/>
        <w:rPr>
          <w:rFonts w:ascii="Times New Roman" w:eastAsia="Arial Unicode MS" w:hAnsi="Times New Roman" w:cs="Arial Unicode MS"/>
          <w:b/>
          <w:kern w:val="1"/>
          <w:sz w:val="28"/>
          <w:szCs w:val="24"/>
          <w:lang w:eastAsia="hi-IN" w:bidi="hi-IN"/>
        </w:rPr>
      </w:pPr>
    </w:p>
    <w:p w:rsidR="00780E72" w:rsidRPr="00780E72" w:rsidP="00780E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jc w:val="both"/>
        <w:rPr>
          <w:rFonts w:ascii="Times New Roman" w:eastAsia="Arial Unicode MS" w:hAnsi="Times New Roman" w:cs="Arial Unicode MS"/>
          <w:b/>
          <w:kern w:val="1"/>
          <w:sz w:val="28"/>
          <w:szCs w:val="24"/>
          <w:lang w:eastAsia="hi-IN" w:bidi="hi-IN"/>
        </w:rPr>
      </w:pPr>
    </w:p>
    <w:p w:rsidR="00780E72" w:rsidRPr="00780E72" w:rsidP="00780E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jc w:val="both"/>
        <w:rPr>
          <w:rFonts w:ascii="Times New Roman" w:eastAsia="Arial Unicode MS" w:hAnsi="Times New Roman" w:cs="Arial Unicode MS"/>
          <w:b/>
          <w:kern w:val="1"/>
          <w:sz w:val="28"/>
          <w:szCs w:val="24"/>
          <w:lang w:eastAsia="hi-IN" w:bidi="hi-IN"/>
        </w:rPr>
      </w:pPr>
    </w:p>
    <w:p w:rsidR="00780E72" w:rsidRPr="00780E72" w:rsidP="00780E7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jc w:val="center"/>
        <w:rPr>
          <w:rFonts w:ascii="Times New Roman Bold" w:eastAsia="ヒラギノ角ゴ Pro W3" w:hAnsi="Times New Roman Bold" w:cs="Times New Roman Bold"/>
          <w:b/>
          <w:color w:val="000000"/>
          <w:kern w:val="1"/>
          <w:sz w:val="28"/>
          <w:szCs w:val="20"/>
          <w:lang w:eastAsia="ar-SA"/>
        </w:rPr>
      </w:pPr>
      <w:r w:rsidRPr="00780E72">
        <w:rPr>
          <w:rFonts w:ascii="Times New Roman" w:eastAsia="ヒラギノ角ゴ Pro W3" w:hAnsi="Times New Roman"/>
          <w:b/>
          <w:color w:val="000000"/>
          <w:kern w:val="1"/>
          <w:sz w:val="28"/>
          <w:szCs w:val="20"/>
          <w:lang w:eastAsia="ar-SA"/>
        </w:rPr>
        <w:t>Z á p i s n i c a</w:t>
      </w:r>
    </w:p>
    <w:p w:rsidR="00780E72" w:rsidRPr="00780E72" w:rsidP="00780E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jc w:val="both"/>
        <w:rPr>
          <w:rFonts w:ascii="Times New Roman" w:eastAsia="ヒラギノ角ゴ Pro W3" w:hAnsi="Times New Roman"/>
          <w:b/>
          <w:color w:val="000000"/>
          <w:kern w:val="1"/>
          <w:sz w:val="28"/>
          <w:szCs w:val="20"/>
          <w:lang w:eastAsia="ar-SA"/>
        </w:rPr>
      </w:pPr>
    </w:p>
    <w:p w:rsidR="00780E72" w:rsidRPr="00780E72" w:rsidP="00780E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jc w:val="both"/>
        <w:rPr>
          <w:rFonts w:ascii="Times New Roman" w:eastAsia="ヒラギノ角ゴ Pro W3" w:hAnsi="Times New Roman"/>
          <w:b/>
          <w:color w:val="000000"/>
          <w:kern w:val="1"/>
          <w:sz w:val="28"/>
          <w:szCs w:val="20"/>
          <w:lang w:eastAsia="ar-SA"/>
        </w:rPr>
      </w:pPr>
      <w:r w:rsidRPr="00780E72">
        <w:rPr>
          <w:rFonts w:ascii="Times New Roman" w:eastAsia="ヒラギノ角ゴ Pro W3" w:hAnsi="Times New Roman"/>
          <w:b/>
          <w:color w:val="000000"/>
          <w:kern w:val="1"/>
          <w:sz w:val="28"/>
          <w:szCs w:val="20"/>
          <w:lang w:eastAsia="ar-SA"/>
        </w:rPr>
        <w:t>z</w:t>
      </w:r>
      <w:r w:rsidR="0088434D">
        <w:rPr>
          <w:rFonts w:ascii="Times New Roman" w:eastAsia="ヒラギノ角ゴ Pro W3" w:hAnsi="Times New Roman"/>
          <w:b/>
          <w:color w:val="000000"/>
          <w:kern w:val="1"/>
          <w:sz w:val="28"/>
          <w:szCs w:val="20"/>
          <w:lang w:eastAsia="ar-SA"/>
        </w:rPr>
        <w:t xml:space="preserve"> </w:t>
      </w:r>
      <w:r w:rsidR="00E42EF0">
        <w:rPr>
          <w:rFonts w:ascii="Times New Roman" w:eastAsia="ヒラギノ角ゴ Pro W3" w:hAnsi="Times New Roman"/>
          <w:b/>
          <w:color w:val="000000"/>
          <w:kern w:val="1"/>
          <w:sz w:val="28"/>
          <w:szCs w:val="20"/>
          <w:lang w:eastAsia="ar-SA"/>
        </w:rPr>
        <w:t>2</w:t>
      </w:r>
      <w:r w:rsidRPr="00780E72">
        <w:rPr>
          <w:rFonts w:ascii="Times New Roman" w:eastAsia="ヒラギノ角ゴ Pro W3" w:hAnsi="Times New Roman"/>
          <w:b/>
          <w:color w:val="000000"/>
          <w:kern w:val="1"/>
          <w:sz w:val="28"/>
          <w:szCs w:val="20"/>
          <w:lang w:eastAsia="ar-SA"/>
        </w:rPr>
        <w:t>. schôdze Zahraničného výboru Národnej rady Slovenskej re</w:t>
      </w:r>
      <w:r w:rsidR="00B30D28">
        <w:rPr>
          <w:rFonts w:ascii="Times New Roman" w:eastAsia="ヒラギノ角ゴ Pro W3" w:hAnsi="Times New Roman"/>
          <w:b/>
          <w:color w:val="000000"/>
          <w:kern w:val="1"/>
          <w:sz w:val="28"/>
          <w:szCs w:val="20"/>
          <w:lang w:eastAsia="ar-SA"/>
        </w:rPr>
        <w:t xml:space="preserve">publiky, ktorá sa uskutočnila </w:t>
      </w:r>
      <w:r w:rsidR="00E42EF0">
        <w:rPr>
          <w:rFonts w:ascii="Times New Roman" w:eastAsia="ヒラギノ角ゴ Pro W3" w:hAnsi="Times New Roman"/>
          <w:b/>
          <w:color w:val="000000"/>
          <w:kern w:val="1"/>
          <w:sz w:val="28"/>
          <w:szCs w:val="20"/>
          <w:lang w:eastAsia="ar-SA"/>
        </w:rPr>
        <w:t>18</w:t>
      </w:r>
      <w:r w:rsidRPr="00780E72">
        <w:rPr>
          <w:rFonts w:ascii="Times New Roman" w:eastAsia="ヒラギノ角ゴ Pro W3" w:hAnsi="Times New Roman"/>
          <w:b/>
          <w:color w:val="000000"/>
          <w:kern w:val="1"/>
          <w:sz w:val="28"/>
          <w:szCs w:val="20"/>
          <w:lang w:eastAsia="ar-SA"/>
        </w:rPr>
        <w:t>.</w:t>
      </w:r>
      <w:r w:rsidR="00B30D28">
        <w:rPr>
          <w:rFonts w:ascii="Times New Roman" w:eastAsia="ヒラギノ角ゴ Pro W3" w:hAnsi="Times New Roman"/>
          <w:b/>
          <w:color w:val="000000"/>
          <w:kern w:val="1"/>
          <w:sz w:val="28"/>
          <w:szCs w:val="20"/>
          <w:lang w:eastAsia="ar-SA"/>
        </w:rPr>
        <w:t xml:space="preserve"> </w:t>
      </w:r>
      <w:r w:rsidR="00E42EF0">
        <w:rPr>
          <w:rFonts w:ascii="Times New Roman" w:eastAsia="ヒラギノ角ゴ Pro W3" w:hAnsi="Times New Roman"/>
          <w:b/>
          <w:color w:val="000000"/>
          <w:kern w:val="1"/>
          <w:sz w:val="28"/>
          <w:szCs w:val="20"/>
          <w:lang w:eastAsia="ar-SA"/>
        </w:rPr>
        <w:t>apríl</w:t>
      </w:r>
      <w:r w:rsidR="00BA2311">
        <w:rPr>
          <w:rFonts w:ascii="Times New Roman" w:eastAsia="ヒラギノ角ゴ Pro W3" w:hAnsi="Times New Roman"/>
          <w:b/>
          <w:color w:val="000000"/>
          <w:kern w:val="1"/>
          <w:sz w:val="28"/>
          <w:szCs w:val="20"/>
          <w:lang w:eastAsia="ar-SA"/>
        </w:rPr>
        <w:t>a</w:t>
      </w:r>
      <w:r w:rsidR="00E42EF0">
        <w:rPr>
          <w:rFonts w:ascii="Times New Roman" w:eastAsia="ヒラギノ角ゴ Pro W3" w:hAnsi="Times New Roman"/>
          <w:b/>
          <w:color w:val="000000"/>
          <w:kern w:val="1"/>
          <w:sz w:val="28"/>
          <w:szCs w:val="20"/>
          <w:lang w:eastAsia="ar-SA"/>
        </w:rPr>
        <w:t xml:space="preserve"> 2016</w:t>
      </w:r>
      <w:r w:rsidR="00BA3924">
        <w:rPr>
          <w:rFonts w:ascii="Times New Roman" w:eastAsia="ヒラギノ角ゴ Pro W3" w:hAnsi="Times New Roman"/>
          <w:b/>
          <w:color w:val="000000"/>
          <w:kern w:val="1"/>
          <w:sz w:val="28"/>
          <w:szCs w:val="20"/>
          <w:lang w:eastAsia="ar-SA"/>
        </w:rPr>
        <w:t xml:space="preserve"> </w:t>
      </w:r>
      <w:r w:rsidRPr="00780E72">
        <w:rPr>
          <w:rFonts w:ascii="Times New Roman" w:eastAsia="ヒラギノ角ゴ Pro W3" w:hAnsi="Times New Roman"/>
          <w:b/>
          <w:color w:val="000000"/>
          <w:kern w:val="1"/>
          <w:sz w:val="28"/>
          <w:szCs w:val="20"/>
          <w:lang w:eastAsia="ar-SA"/>
        </w:rPr>
        <w:t>v</w:t>
      </w:r>
      <w:r w:rsidR="00A71B09">
        <w:rPr>
          <w:rFonts w:ascii="Times New Roman" w:eastAsia="ヒラギノ角ゴ Pro W3" w:hAnsi="Times New Roman"/>
          <w:b/>
          <w:color w:val="000000"/>
          <w:kern w:val="1"/>
          <w:sz w:val="28"/>
          <w:szCs w:val="20"/>
          <w:lang w:eastAsia="ar-SA"/>
        </w:rPr>
        <w:t> </w:t>
      </w:r>
      <w:r w:rsidR="00322003">
        <w:rPr>
          <w:rFonts w:ascii="Times New Roman" w:eastAsia="ヒラギノ角ゴ Pro W3" w:hAnsi="Times New Roman"/>
          <w:b/>
          <w:color w:val="000000"/>
          <w:kern w:val="1"/>
          <w:sz w:val="28"/>
          <w:szCs w:val="20"/>
          <w:lang w:eastAsia="ar-SA"/>
        </w:rPr>
        <w:t>budove</w:t>
      </w:r>
      <w:r w:rsidRPr="00322003" w:rsidR="00322003">
        <w:rPr>
          <w:rFonts w:ascii="Times New Roman" w:eastAsia="ヒラギノ角ゴ Pro W3" w:hAnsi="Times New Roman"/>
          <w:b/>
          <w:color w:val="000000"/>
          <w:kern w:val="1"/>
          <w:sz w:val="28"/>
          <w:szCs w:val="20"/>
          <w:lang w:eastAsia="ar-SA"/>
        </w:rPr>
        <w:t xml:space="preserve"> NR SR</w:t>
      </w:r>
      <w:r w:rsidRPr="00BA3924" w:rsidR="00BA3924">
        <w:rPr>
          <w:rFonts w:ascii="Times New Roman" w:eastAsia="ヒラギノ角ゴ Pro W3" w:hAnsi="Times New Roman"/>
          <w:b/>
          <w:color w:val="000000"/>
          <w:kern w:val="1"/>
          <w:sz w:val="28"/>
          <w:szCs w:val="20"/>
          <w:lang w:eastAsia="ar-SA"/>
        </w:rPr>
        <w:t>, Námestie A. Dubčeka 1, miestnosť č. 183</w:t>
      </w:r>
      <w:r w:rsidR="00BA3924">
        <w:rPr>
          <w:rFonts w:ascii="Times New Roman" w:eastAsia="ヒラギノ角ゴ Pro W3" w:hAnsi="Times New Roman"/>
          <w:b/>
          <w:color w:val="000000"/>
          <w:kern w:val="1"/>
          <w:sz w:val="28"/>
          <w:szCs w:val="20"/>
          <w:lang w:eastAsia="ar-SA"/>
        </w:rPr>
        <w:t>.</w:t>
      </w:r>
    </w:p>
    <w:p w:rsidR="00780E72" w:rsidRPr="00780E72" w:rsidP="00780E72">
      <w:pPr>
        <w:tabs>
          <w:tab w:val="left" w:pos="888"/>
          <w:tab w:val="left" w:pos="1596"/>
          <w:tab w:val="left" w:pos="2304"/>
          <w:tab w:val="left" w:pos="3012"/>
          <w:tab w:val="left" w:pos="3720"/>
          <w:tab w:val="left" w:pos="4428"/>
          <w:tab w:val="left" w:pos="5136"/>
          <w:tab w:val="left" w:pos="5844"/>
          <w:tab w:val="left" w:pos="6552"/>
          <w:tab w:val="left" w:pos="7260"/>
          <w:tab w:val="left" w:pos="7968"/>
          <w:tab w:val="left" w:pos="8676"/>
        </w:tabs>
        <w:suppressAutoHyphens/>
        <w:spacing w:before="0" w:beforeAutospacing="0" w:after="0" w:afterAutospacing="0" w:line="360" w:lineRule="auto"/>
        <w:ind w:left="180" w:hanging="180"/>
        <w:jc w:val="both"/>
        <w:rPr>
          <w:rFonts w:ascii="Times New Roman" w:eastAsia="ヒラギノ角ゴ Pro W3" w:hAnsi="Times New Roman"/>
          <w:b/>
          <w:color w:val="000000"/>
          <w:kern w:val="1"/>
          <w:sz w:val="28"/>
          <w:szCs w:val="20"/>
          <w:lang w:eastAsia="ar-SA"/>
        </w:rPr>
      </w:pPr>
    </w:p>
    <w:p w:rsidR="00780E72" w:rsidRPr="00780E72" w:rsidP="00780E72">
      <w:pPr>
        <w:tabs>
          <w:tab w:val="left" w:pos="888"/>
          <w:tab w:val="left" w:pos="1596"/>
          <w:tab w:val="left" w:pos="2304"/>
          <w:tab w:val="left" w:pos="3012"/>
          <w:tab w:val="left" w:pos="3720"/>
          <w:tab w:val="left" w:pos="4428"/>
          <w:tab w:val="left" w:pos="5136"/>
          <w:tab w:val="left" w:pos="5844"/>
          <w:tab w:val="left" w:pos="6552"/>
          <w:tab w:val="left" w:pos="7260"/>
          <w:tab w:val="left" w:pos="7968"/>
          <w:tab w:val="left" w:pos="8676"/>
        </w:tabs>
        <w:suppressAutoHyphens/>
        <w:spacing w:before="0" w:beforeAutospacing="0" w:after="0" w:afterAutospacing="0" w:line="360" w:lineRule="auto"/>
        <w:ind w:left="180" w:hanging="180"/>
        <w:jc w:val="both"/>
        <w:rPr>
          <w:rFonts w:ascii="Times New Roman" w:eastAsia="ヒラギノ角ゴ Pro W3" w:hAnsi="Times New Roman"/>
          <w:color w:val="000000"/>
          <w:kern w:val="1"/>
          <w:sz w:val="28"/>
          <w:szCs w:val="20"/>
          <w:lang w:eastAsia="ar-SA"/>
        </w:rPr>
      </w:pPr>
      <w:r w:rsidR="0056137C">
        <w:rPr>
          <w:rFonts w:ascii="Times New Roman" w:eastAsia="ヒラギノ角ゴ Pro W3" w:hAnsi="Times New Roman"/>
          <w:b/>
          <w:color w:val="000000"/>
          <w:kern w:val="1"/>
          <w:sz w:val="28"/>
          <w:szCs w:val="20"/>
          <w:lang w:eastAsia="ar-SA"/>
        </w:rPr>
        <w:t xml:space="preserve">Prítomní: </w:t>
      </w:r>
      <w:r w:rsidR="008A7A3D">
        <w:rPr>
          <w:rFonts w:ascii="Times New Roman" w:eastAsia="ヒラギノ角ゴ Pro W3" w:hAnsi="Times New Roman"/>
          <w:b/>
          <w:color w:val="000000"/>
          <w:kern w:val="1"/>
          <w:sz w:val="28"/>
          <w:szCs w:val="20"/>
          <w:lang w:eastAsia="ar-SA"/>
        </w:rPr>
        <w:t xml:space="preserve"> </w:t>
      </w:r>
      <w:r w:rsidR="00D36990">
        <w:rPr>
          <w:rFonts w:ascii="Times New Roman" w:eastAsia="ヒラギノ角ゴ Pro W3" w:hAnsi="Times New Roman"/>
          <w:b/>
          <w:color w:val="000000"/>
          <w:kern w:val="1"/>
          <w:sz w:val="28"/>
          <w:szCs w:val="20"/>
          <w:lang w:eastAsia="ar-SA"/>
        </w:rPr>
        <w:t>13</w:t>
      </w:r>
      <w:r w:rsidR="00832FB9">
        <w:rPr>
          <w:rFonts w:ascii="Times New Roman" w:eastAsia="ヒラギノ角ゴ Pro W3" w:hAnsi="Times New Roman"/>
          <w:b/>
          <w:color w:val="000000"/>
          <w:kern w:val="1"/>
          <w:sz w:val="28"/>
          <w:szCs w:val="20"/>
          <w:lang w:eastAsia="ar-SA"/>
        </w:rPr>
        <w:t xml:space="preserve"> </w:t>
      </w:r>
      <w:r w:rsidRPr="00780E72">
        <w:rPr>
          <w:rFonts w:ascii="Times New Roman" w:eastAsia="ヒラギノ角ゴ Pro W3" w:hAnsi="Times New Roman"/>
          <w:b/>
          <w:color w:val="000000"/>
          <w:kern w:val="1"/>
          <w:sz w:val="28"/>
          <w:szCs w:val="20"/>
          <w:lang w:eastAsia="ar-SA"/>
        </w:rPr>
        <w:t>poslancov</w:t>
      </w:r>
      <w:r w:rsidRPr="00780E72">
        <w:rPr>
          <w:rFonts w:ascii="Times New Roman" w:eastAsia="ヒラギノ角ゴ Pro W3" w:hAnsi="Times New Roman"/>
          <w:color w:val="000000"/>
          <w:kern w:val="1"/>
          <w:sz w:val="28"/>
          <w:szCs w:val="20"/>
          <w:lang w:eastAsia="ar-SA"/>
        </w:rPr>
        <w:t xml:space="preserve"> (podľa prezenčnej listiny)</w:t>
      </w:r>
    </w:p>
    <w:p w:rsidR="00780E72" w:rsidRPr="00780E72" w:rsidP="00780E72">
      <w:pPr>
        <w:tabs>
          <w:tab w:val="left" w:pos="888"/>
          <w:tab w:val="left" w:pos="1596"/>
          <w:tab w:val="left" w:pos="2304"/>
          <w:tab w:val="left" w:pos="3012"/>
          <w:tab w:val="left" w:pos="3720"/>
          <w:tab w:val="left" w:pos="4428"/>
          <w:tab w:val="left" w:pos="5136"/>
          <w:tab w:val="left" w:pos="5844"/>
          <w:tab w:val="left" w:pos="6552"/>
          <w:tab w:val="left" w:pos="7260"/>
          <w:tab w:val="left" w:pos="7968"/>
          <w:tab w:val="left" w:pos="8676"/>
        </w:tabs>
        <w:suppressAutoHyphens/>
        <w:spacing w:before="0" w:beforeAutospacing="0" w:after="0" w:afterAutospacing="0" w:line="360" w:lineRule="auto"/>
        <w:ind w:left="180" w:hanging="180"/>
        <w:jc w:val="both"/>
        <w:rPr>
          <w:rFonts w:ascii="Times New Roman" w:eastAsia="ヒラギノ角ゴ Pro W3" w:hAnsi="Times New Roman"/>
          <w:color w:val="000000"/>
          <w:kern w:val="1"/>
          <w:sz w:val="28"/>
          <w:szCs w:val="20"/>
          <w:lang w:eastAsia="ar-SA"/>
        </w:rPr>
      </w:pPr>
    </w:p>
    <w:p w:rsidR="00780E72" w:rsidRPr="00780E72" w:rsidP="00780E72">
      <w:pPr>
        <w:tabs>
          <w:tab w:val="left" w:pos="2304"/>
          <w:tab w:val="left" w:pos="3012"/>
          <w:tab w:val="left" w:pos="3720"/>
          <w:tab w:val="left" w:pos="4428"/>
          <w:tab w:val="left" w:pos="5136"/>
          <w:tab w:val="left" w:pos="5844"/>
          <w:tab w:val="left" w:pos="6552"/>
          <w:tab w:val="left" w:pos="7260"/>
          <w:tab w:val="left" w:pos="7968"/>
          <w:tab w:val="left" w:pos="8676"/>
          <w:tab w:val="left" w:pos="9384"/>
          <w:tab w:val="left" w:pos="10092"/>
        </w:tabs>
        <w:suppressAutoHyphens/>
        <w:spacing w:before="0" w:beforeAutospacing="0" w:after="0" w:afterAutospacing="0" w:line="360" w:lineRule="auto"/>
        <w:ind w:left="1596" w:hanging="1596"/>
        <w:jc w:val="both"/>
        <w:rPr>
          <w:rFonts w:ascii="Times New Roman Bold" w:eastAsia="ヒラギノ角ゴ Pro W3" w:hAnsi="Times New Roman Bold" w:cs="Times New Roman Bold"/>
          <w:color w:val="000000"/>
          <w:kern w:val="1"/>
          <w:sz w:val="28"/>
          <w:szCs w:val="20"/>
          <w:lang w:eastAsia="ar-SA"/>
        </w:rPr>
      </w:pPr>
    </w:p>
    <w:p w:rsidR="00780E72" w:rsidRPr="00780E72" w:rsidP="00780E72">
      <w:pPr>
        <w:tabs>
          <w:tab w:val="left" w:pos="2304"/>
          <w:tab w:val="left" w:pos="3012"/>
          <w:tab w:val="left" w:pos="3720"/>
          <w:tab w:val="left" w:pos="4428"/>
          <w:tab w:val="left" w:pos="5136"/>
          <w:tab w:val="left" w:pos="5844"/>
          <w:tab w:val="left" w:pos="6552"/>
          <w:tab w:val="left" w:pos="7260"/>
          <w:tab w:val="left" w:pos="7968"/>
          <w:tab w:val="left" w:pos="8676"/>
          <w:tab w:val="left" w:pos="9384"/>
          <w:tab w:val="left" w:pos="10092"/>
        </w:tabs>
        <w:suppressAutoHyphens/>
        <w:spacing w:before="0" w:beforeAutospacing="0" w:after="0" w:afterAutospacing="0" w:line="360" w:lineRule="auto"/>
        <w:ind w:left="1596" w:hanging="1596"/>
        <w:jc w:val="both"/>
        <w:rPr>
          <w:rFonts w:ascii="Times New Roman Bold" w:eastAsia="ヒラギノ角ゴ Pro W3" w:hAnsi="Times New Roman Bold" w:cs="Times New Roman Bold"/>
          <w:color w:val="000000"/>
          <w:kern w:val="1"/>
          <w:sz w:val="28"/>
          <w:szCs w:val="20"/>
          <w:lang w:eastAsia="ar-SA"/>
        </w:rPr>
      </w:pPr>
    </w:p>
    <w:p w:rsidR="00780E72" w:rsidRPr="00780E72" w:rsidP="00780E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ind w:firstLine="709"/>
        <w:jc w:val="both"/>
        <w:rPr>
          <w:rFonts w:ascii="Times New Roman" w:eastAsia="Arial Unicode MS" w:hAnsi="Times New Roman" w:cs="Arial Unicode MS"/>
          <w:kern w:val="1"/>
          <w:sz w:val="28"/>
          <w:szCs w:val="24"/>
          <w:lang w:eastAsia="hi-IN" w:bidi="hi-IN"/>
        </w:rPr>
      </w:pPr>
    </w:p>
    <w:p w:rsidR="00780E72" w:rsidRPr="00780E72" w:rsidP="00780E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ind w:firstLine="709"/>
        <w:jc w:val="both"/>
        <w:rPr>
          <w:rFonts w:ascii="Times New Roman" w:eastAsia="Arial Unicode MS" w:hAnsi="Times New Roman" w:cs="Arial Unicode MS"/>
          <w:kern w:val="1"/>
          <w:sz w:val="28"/>
          <w:szCs w:val="24"/>
          <w:lang w:eastAsia="hi-IN" w:bidi="hi-IN"/>
        </w:rPr>
      </w:pPr>
    </w:p>
    <w:p w:rsidR="00780E72" w:rsidRPr="00780E72" w:rsidP="00780E7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beforeAutospacing="0" w:after="0" w:afterAutospacing="0" w:line="360" w:lineRule="auto"/>
        <w:ind w:firstLine="709"/>
        <w:jc w:val="both"/>
        <w:rPr>
          <w:rFonts w:ascii="Times New Roman" w:eastAsia="Arial Unicode MS" w:hAnsi="Times New Roman" w:cs="Arial Unicode MS"/>
          <w:kern w:val="1"/>
          <w:sz w:val="28"/>
          <w:szCs w:val="24"/>
          <w:lang w:eastAsia="hi-IN" w:bidi="hi-IN"/>
        </w:rPr>
      </w:pPr>
    </w:p>
    <w:p w:rsidR="00902FDA" w:rsidRPr="00780E72" w:rsidP="00862382">
      <w:pPr>
        <w:pStyle w:val="NormalWeb"/>
        <w:shd w:val="clear" w:color="auto" w:fill="FFFFFF"/>
        <w:ind w:firstLine="709"/>
        <w:contextualSpacing/>
        <w:rPr>
          <w:color w:val="222222"/>
          <w:sz w:val="20"/>
          <w:szCs w:val="20"/>
        </w:rPr>
      </w:pPr>
    </w:p>
    <w:p w:rsidR="00902FDA" w:rsidRPr="00780E72" w:rsidP="00862382">
      <w:pPr>
        <w:pStyle w:val="NormalWeb"/>
        <w:shd w:val="clear" w:color="auto" w:fill="FFFFFF"/>
        <w:ind w:firstLine="709"/>
        <w:contextualSpacing/>
        <w:rPr>
          <w:color w:val="222222"/>
          <w:sz w:val="20"/>
          <w:szCs w:val="20"/>
        </w:rPr>
      </w:pPr>
    </w:p>
    <w:p w:rsidR="00902FDA" w:rsidRPr="00780E72" w:rsidP="00862382">
      <w:pPr>
        <w:pStyle w:val="NormalWeb"/>
        <w:shd w:val="clear" w:color="auto" w:fill="FFFFFF"/>
        <w:ind w:firstLine="709"/>
        <w:contextualSpacing/>
        <w:rPr>
          <w:color w:val="222222"/>
          <w:sz w:val="20"/>
          <w:szCs w:val="20"/>
        </w:rPr>
      </w:pPr>
    </w:p>
    <w:p w:rsidR="00902FDA" w:rsidRPr="00780E72" w:rsidP="00862382">
      <w:pPr>
        <w:pStyle w:val="NormalWeb"/>
        <w:shd w:val="clear" w:color="auto" w:fill="FFFFFF"/>
        <w:ind w:firstLine="709"/>
        <w:contextualSpacing/>
        <w:rPr>
          <w:color w:val="222222"/>
          <w:sz w:val="20"/>
          <w:szCs w:val="20"/>
        </w:rPr>
      </w:pPr>
    </w:p>
    <w:p w:rsidR="00902FDA" w:rsidRPr="00780E72" w:rsidP="00862382">
      <w:pPr>
        <w:pStyle w:val="NormalWeb"/>
        <w:shd w:val="clear" w:color="auto" w:fill="FFFFFF"/>
        <w:ind w:firstLine="709"/>
        <w:contextualSpacing/>
        <w:rPr>
          <w:color w:val="222222"/>
          <w:sz w:val="20"/>
          <w:szCs w:val="20"/>
        </w:rPr>
      </w:pPr>
    </w:p>
    <w:p w:rsidR="00902FDA" w:rsidRPr="00780E72" w:rsidP="00862382">
      <w:pPr>
        <w:pStyle w:val="NormalWeb"/>
        <w:shd w:val="clear" w:color="auto" w:fill="FFFFFF"/>
        <w:ind w:firstLine="709"/>
        <w:contextualSpacing/>
        <w:rPr>
          <w:color w:val="222222"/>
          <w:sz w:val="20"/>
          <w:szCs w:val="20"/>
        </w:rPr>
      </w:pPr>
    </w:p>
    <w:p w:rsidR="00902FDA" w:rsidRPr="00780E72" w:rsidP="00862382">
      <w:pPr>
        <w:pStyle w:val="NormalWeb"/>
        <w:shd w:val="clear" w:color="auto" w:fill="FFFFFF"/>
        <w:ind w:firstLine="709"/>
        <w:contextualSpacing/>
        <w:rPr>
          <w:color w:val="222222"/>
          <w:sz w:val="20"/>
          <w:szCs w:val="20"/>
        </w:rPr>
      </w:pPr>
    </w:p>
    <w:p w:rsidR="00902FDA" w:rsidRPr="00780E72" w:rsidP="00862382">
      <w:pPr>
        <w:pStyle w:val="NormalWeb"/>
        <w:shd w:val="clear" w:color="auto" w:fill="FFFFFF"/>
        <w:ind w:firstLine="709"/>
        <w:contextualSpacing/>
        <w:rPr>
          <w:color w:val="222222"/>
          <w:sz w:val="20"/>
          <w:szCs w:val="20"/>
        </w:rPr>
      </w:pPr>
    </w:p>
    <w:p w:rsidR="00902FDA" w:rsidRPr="00780E72" w:rsidP="00862382">
      <w:pPr>
        <w:pStyle w:val="NormalWeb"/>
        <w:shd w:val="clear" w:color="auto" w:fill="FFFFFF"/>
        <w:ind w:firstLine="709"/>
        <w:contextualSpacing/>
        <w:rPr>
          <w:color w:val="222222"/>
          <w:sz w:val="20"/>
          <w:szCs w:val="20"/>
        </w:rPr>
      </w:pPr>
    </w:p>
    <w:p w:rsidR="00902FDA" w:rsidRPr="00780E72" w:rsidP="00862382">
      <w:pPr>
        <w:pStyle w:val="NormalWeb"/>
        <w:shd w:val="clear" w:color="auto" w:fill="FFFFFF"/>
        <w:ind w:firstLine="709"/>
        <w:contextualSpacing/>
        <w:rPr>
          <w:color w:val="222222"/>
          <w:sz w:val="20"/>
          <w:szCs w:val="20"/>
        </w:rPr>
      </w:pPr>
    </w:p>
    <w:p w:rsidR="000B00AD" w:rsidRPr="00780E72" w:rsidP="00862382">
      <w:pPr>
        <w:spacing w:line="360" w:lineRule="auto"/>
        <w:ind w:firstLine="709"/>
        <w:contextualSpacing/>
        <w:jc w:val="both"/>
        <w:rPr>
          <w:rFonts w:ascii="Times New Roman" w:hAnsi="Times New Roman"/>
          <w:sz w:val="24"/>
          <w:szCs w:val="24"/>
        </w:rPr>
      </w:pPr>
    </w:p>
    <w:p w:rsidR="00780E72" w:rsidP="00862382">
      <w:pPr>
        <w:spacing w:line="360" w:lineRule="auto"/>
        <w:ind w:firstLine="709"/>
        <w:contextualSpacing/>
        <w:jc w:val="both"/>
        <w:rPr>
          <w:rFonts w:ascii="Times New Roman" w:hAnsi="Times New Roman"/>
          <w:sz w:val="24"/>
          <w:szCs w:val="24"/>
        </w:rPr>
      </w:pPr>
    </w:p>
    <w:p w:rsidR="00402C5A" w:rsidP="004D1005">
      <w:pPr>
        <w:spacing w:line="276" w:lineRule="auto"/>
        <w:contextualSpacing/>
        <w:jc w:val="both"/>
        <w:rPr>
          <w:rFonts w:ascii="Times New Roman" w:hAnsi="Times New Roman"/>
          <w:sz w:val="24"/>
          <w:szCs w:val="24"/>
        </w:rPr>
      </w:pPr>
    </w:p>
    <w:p w:rsidR="00902FDA" w:rsidRPr="00780E72" w:rsidP="004D1005">
      <w:pPr>
        <w:spacing w:line="276" w:lineRule="auto"/>
        <w:contextualSpacing/>
        <w:jc w:val="both"/>
        <w:rPr>
          <w:rFonts w:ascii="Times New Roman" w:hAnsi="Times New Roman"/>
          <w:sz w:val="24"/>
          <w:szCs w:val="24"/>
        </w:rPr>
      </w:pPr>
      <w:r w:rsidRPr="00780E72">
        <w:rPr>
          <w:rFonts w:ascii="Times New Roman" w:hAnsi="Times New Roman"/>
          <w:sz w:val="24"/>
          <w:szCs w:val="24"/>
        </w:rPr>
        <w:t xml:space="preserve">Schôdzu Zahraničného výboru Národnej rady Slovenskej republiky viedol </w:t>
      </w:r>
      <w:r w:rsidR="005B0246">
        <w:rPr>
          <w:rFonts w:ascii="Times New Roman" w:hAnsi="Times New Roman"/>
          <w:sz w:val="24"/>
          <w:szCs w:val="24"/>
        </w:rPr>
        <w:t xml:space="preserve">predseda výboru </w:t>
      </w:r>
      <w:r w:rsidR="006B7A0E">
        <w:rPr>
          <w:rFonts w:ascii="Times New Roman" w:hAnsi="Times New Roman"/>
          <w:b/>
          <w:sz w:val="24"/>
          <w:szCs w:val="24"/>
        </w:rPr>
        <w:t>František Šebej</w:t>
      </w:r>
      <w:r w:rsidRPr="00780E72">
        <w:rPr>
          <w:rFonts w:ascii="Times New Roman" w:hAnsi="Times New Roman"/>
          <w:b/>
          <w:sz w:val="24"/>
          <w:szCs w:val="24"/>
        </w:rPr>
        <w:t>.</w:t>
      </w:r>
    </w:p>
    <w:p w:rsidR="0056137C" w:rsidP="004D1005">
      <w:pPr>
        <w:pStyle w:val="NormalWeb"/>
        <w:shd w:val="clear" w:color="auto" w:fill="FFFFFF"/>
        <w:spacing w:line="276" w:lineRule="auto"/>
        <w:contextualSpacing/>
        <w:jc w:val="both"/>
      </w:pPr>
    </w:p>
    <w:p w:rsidR="00902FDA" w:rsidRPr="002173C8" w:rsidP="004D1005">
      <w:pPr>
        <w:pStyle w:val="NormalWeb"/>
        <w:shd w:val="clear" w:color="auto" w:fill="FFFFFF"/>
        <w:spacing w:line="276" w:lineRule="auto"/>
        <w:contextualSpacing/>
        <w:jc w:val="both"/>
        <w:rPr>
          <w:b/>
        </w:rPr>
      </w:pPr>
      <w:r w:rsidRPr="002173C8">
        <w:rPr>
          <w:b/>
        </w:rPr>
        <w:t>Program rokovania:</w:t>
      </w:r>
    </w:p>
    <w:p w:rsidR="00615A84" w:rsidRPr="00615A84" w:rsidP="00615A84">
      <w:pPr>
        <w:pStyle w:val="BodyText"/>
        <w:numPr>
          <w:ilvl w:val="0"/>
          <w:numId w:val="8"/>
        </w:numPr>
        <w:tabs>
          <w:tab w:val="left" w:pos="0"/>
        </w:tabs>
        <w:spacing w:line="276" w:lineRule="auto"/>
        <w:rPr>
          <w:b/>
          <w:bCs/>
        </w:rPr>
      </w:pPr>
      <w:r w:rsidRPr="00615A84">
        <w:rPr>
          <w:b/>
          <w:bCs/>
        </w:rPr>
        <w:t>Programové vyhlásenie vlády Slovenskej republiky a žiadosť vlády o vyslovenie dôvery</w:t>
      </w:r>
      <w:r w:rsidR="00D36990">
        <w:rPr>
          <w:b/>
          <w:bCs/>
        </w:rPr>
        <w:t xml:space="preserve"> (tlač 45)</w:t>
      </w:r>
    </w:p>
    <w:p w:rsidR="0088434D" w:rsidRPr="0088434D" w:rsidP="0088434D">
      <w:pPr>
        <w:pStyle w:val="BodyText"/>
        <w:tabs>
          <w:tab w:val="left" w:pos="0"/>
        </w:tabs>
        <w:spacing w:line="276" w:lineRule="auto"/>
        <w:rPr>
          <w:b/>
          <w:bCs/>
        </w:rPr>
      </w:pPr>
    </w:p>
    <w:p w:rsidR="00B26795" w:rsidRPr="00615A84" w:rsidP="004D1005">
      <w:pPr>
        <w:pStyle w:val="BodyText"/>
        <w:numPr>
          <w:ilvl w:val="0"/>
          <w:numId w:val="8"/>
        </w:numPr>
        <w:tabs>
          <w:tab w:val="left" w:pos="0"/>
        </w:tabs>
        <w:spacing w:line="276" w:lineRule="auto"/>
        <w:rPr>
          <w:b/>
          <w:bCs/>
        </w:rPr>
      </w:pPr>
      <w:r w:rsidRPr="00615A84" w:rsidR="0088434D">
        <w:rPr>
          <w:b/>
          <w:bCs/>
        </w:rPr>
        <w:t>Rôzne</w:t>
      </w:r>
    </w:p>
    <w:tbl>
      <w:tblPr>
        <w:tblStyle w:val="TableNormal"/>
        <w:tblW w:w="5000" w:type="pct"/>
        <w:shd w:val="clear" w:color="auto" w:fill="FFFFFF"/>
        <w:tblCellMar>
          <w:left w:w="0" w:type="dxa"/>
          <w:right w:w="0" w:type="dxa"/>
        </w:tblCellMar>
        <w:tblLook w:val="04A0"/>
      </w:tblPr>
      <w:tblGrid>
        <w:gridCol w:w="4607"/>
        <w:gridCol w:w="4608"/>
      </w:tblGrid>
      <w:tr w:rsidTr="00A71B09">
        <w:tblPrEx>
          <w:tblW w:w="5000" w:type="pct"/>
          <w:shd w:val="clear" w:color="auto" w:fill="FFFFFF"/>
          <w:tblCellMar>
            <w:left w:w="0" w:type="dxa"/>
            <w:right w:w="0" w:type="dxa"/>
          </w:tblCellMar>
          <w:tblLook w:val="04A0"/>
        </w:tblPrEx>
        <w:tc>
          <w:tcPr>
            <w:tcW w:w="0" w:type="auto"/>
            <w:shd w:val="clear" w:color="auto" w:fill="FFFFFF"/>
            <w:hideMark/>
          </w:tcPr>
          <w:p w:rsidR="00A71B09" w:rsidRPr="00A71B09" w:rsidP="004D1005">
            <w:pPr>
              <w:spacing w:before="0" w:beforeAutospacing="0" w:after="0" w:afterAutospacing="0" w:line="276" w:lineRule="auto"/>
              <w:jc w:val="both"/>
              <w:rPr>
                <w:rFonts w:ascii="Arial" w:eastAsia="Times New Roman" w:hAnsi="Arial" w:cs="Arial"/>
                <w:color w:val="000000"/>
                <w:sz w:val="18"/>
                <w:szCs w:val="18"/>
                <w:lang w:eastAsia="sk-SK"/>
              </w:rPr>
            </w:pPr>
          </w:p>
        </w:tc>
      </w:tr>
      <w:tr w:rsidTr="00A71B09">
        <w:tblPrEx>
          <w:tblW w:w="5000" w:type="pct"/>
          <w:shd w:val="clear" w:color="auto" w:fill="FFFFFF"/>
          <w:tblCellMar>
            <w:left w:w="0" w:type="dxa"/>
            <w:right w:w="0" w:type="dxa"/>
          </w:tblCellMar>
          <w:tblLook w:val="04A0"/>
        </w:tblPrEx>
        <w:tc>
          <w:tcPr>
            <w:tcW w:w="0" w:type="auto"/>
            <w:shd w:val="clear" w:color="auto" w:fill="FFFFFF"/>
            <w:hideMark/>
          </w:tcPr>
          <w:p w:rsidR="00A71B09" w:rsidRPr="00A71B09" w:rsidP="004D1005">
            <w:pPr>
              <w:spacing w:before="0" w:beforeAutospacing="0" w:after="0" w:afterAutospacing="0" w:line="276" w:lineRule="auto"/>
              <w:jc w:val="both"/>
              <w:rPr>
                <w:rFonts w:ascii="Arial" w:eastAsia="Times New Roman" w:hAnsi="Arial" w:cs="Arial"/>
                <w:color w:val="000000"/>
                <w:sz w:val="18"/>
                <w:szCs w:val="18"/>
                <w:lang w:eastAsia="sk-SK"/>
              </w:rPr>
            </w:pPr>
          </w:p>
        </w:tc>
        <w:tc>
          <w:tcPr>
            <w:tcW w:w="0" w:type="auto"/>
            <w:shd w:val="clear" w:color="auto" w:fill="FFFFFF"/>
            <w:hideMark/>
          </w:tcPr>
          <w:p w:rsidR="00A71B09" w:rsidRPr="00A71B09" w:rsidP="004D1005">
            <w:pPr>
              <w:spacing w:before="0" w:beforeAutospacing="0" w:after="0" w:afterAutospacing="0" w:line="276" w:lineRule="auto"/>
              <w:jc w:val="both"/>
              <w:rPr>
                <w:rFonts w:ascii="Arial" w:eastAsia="Times New Roman" w:hAnsi="Arial" w:cs="Arial"/>
                <w:color w:val="000000"/>
                <w:sz w:val="18"/>
                <w:szCs w:val="18"/>
                <w:lang w:eastAsia="sk-SK"/>
              </w:rPr>
            </w:pPr>
          </w:p>
        </w:tc>
      </w:tr>
      <w:tr w:rsidTr="00A71B09">
        <w:tblPrEx>
          <w:tblW w:w="5000" w:type="pct"/>
          <w:shd w:val="clear" w:color="auto" w:fill="FFFFFF"/>
          <w:tblCellMar>
            <w:left w:w="0" w:type="dxa"/>
            <w:right w:w="0" w:type="dxa"/>
          </w:tblCellMar>
          <w:tblLook w:val="04A0"/>
        </w:tblPrEx>
        <w:tc>
          <w:tcPr>
            <w:tcW w:w="0" w:type="auto"/>
            <w:shd w:val="clear" w:color="auto" w:fill="FFFFFF"/>
            <w:hideMark/>
          </w:tcPr>
          <w:p w:rsidR="00A71B09" w:rsidRPr="00A71B09" w:rsidP="004D1005">
            <w:pPr>
              <w:spacing w:before="0" w:beforeAutospacing="0" w:after="0" w:afterAutospacing="0" w:line="276" w:lineRule="auto"/>
              <w:jc w:val="both"/>
              <w:rPr>
                <w:rFonts w:ascii="Arial" w:eastAsia="Times New Roman" w:hAnsi="Arial" w:cs="Arial"/>
                <w:color w:val="000000"/>
                <w:sz w:val="18"/>
                <w:szCs w:val="18"/>
                <w:lang w:eastAsia="sk-SK"/>
              </w:rPr>
            </w:pPr>
          </w:p>
        </w:tc>
        <w:tc>
          <w:tcPr>
            <w:tcW w:w="0" w:type="auto"/>
            <w:shd w:val="clear" w:color="auto" w:fill="FFFFFF"/>
            <w:hideMark/>
          </w:tcPr>
          <w:p w:rsidR="00A71B09" w:rsidRPr="00A71B09" w:rsidP="004D1005">
            <w:pPr>
              <w:spacing w:before="0" w:beforeAutospacing="0" w:after="0" w:afterAutospacing="0" w:line="276" w:lineRule="auto"/>
              <w:jc w:val="both"/>
              <w:rPr>
                <w:rFonts w:ascii="Arial" w:eastAsia="Times New Roman" w:hAnsi="Arial" w:cs="Arial"/>
                <w:color w:val="000000"/>
                <w:sz w:val="18"/>
                <w:szCs w:val="18"/>
                <w:lang w:eastAsia="sk-SK"/>
              </w:rPr>
            </w:pPr>
          </w:p>
        </w:tc>
      </w:tr>
    </w:tbl>
    <w:p w:rsidR="00322003" w:rsidP="004D1005">
      <w:pPr>
        <w:pStyle w:val="NormalWeb"/>
        <w:shd w:val="clear" w:color="auto" w:fill="FFFFFF"/>
        <w:spacing w:line="276" w:lineRule="auto"/>
        <w:contextualSpacing/>
        <w:jc w:val="both"/>
        <w:rPr>
          <w:b/>
          <w:u w:val="single"/>
        </w:rPr>
      </w:pPr>
    </w:p>
    <w:p w:rsidR="00A71B09" w:rsidP="004D1005">
      <w:pPr>
        <w:pStyle w:val="NormalWeb"/>
        <w:shd w:val="clear" w:color="auto" w:fill="FFFFFF"/>
        <w:spacing w:line="276" w:lineRule="auto"/>
        <w:contextualSpacing/>
        <w:jc w:val="both"/>
        <w:rPr>
          <w:b/>
          <w:u w:val="single"/>
        </w:rPr>
      </w:pPr>
      <w:r w:rsidRPr="00A71B09">
        <w:rPr>
          <w:b/>
          <w:u w:val="single"/>
        </w:rPr>
        <w:t>K bodu 1</w:t>
      </w:r>
      <w:r w:rsidR="0056137C">
        <w:rPr>
          <w:b/>
          <w:u w:val="single"/>
        </w:rPr>
        <w:t xml:space="preserve"> </w:t>
      </w:r>
    </w:p>
    <w:p w:rsidR="00615A84" w:rsidRPr="00615A84" w:rsidP="00615A84">
      <w:pPr>
        <w:pStyle w:val="BodyText"/>
        <w:tabs>
          <w:tab w:val="left" w:pos="0"/>
        </w:tabs>
        <w:spacing w:line="276" w:lineRule="auto"/>
        <w:rPr>
          <w:b/>
          <w:bCs/>
        </w:rPr>
      </w:pPr>
      <w:r w:rsidRPr="00615A84">
        <w:rPr>
          <w:b/>
          <w:bCs/>
        </w:rPr>
        <w:t>Programové vyhlásenie vlády Slovenskej republiky a žiadosť vlády o vyslovenie dôvery</w:t>
      </w:r>
    </w:p>
    <w:p w:rsidR="00E83BD6" w:rsidP="005B0246">
      <w:pPr>
        <w:pStyle w:val="BodyText"/>
        <w:tabs>
          <w:tab w:val="left" w:pos="0"/>
        </w:tabs>
        <w:spacing w:line="276" w:lineRule="auto"/>
      </w:pPr>
      <w:r w:rsidR="00363915">
        <w:t xml:space="preserve">predložil </w:t>
      </w:r>
      <w:r w:rsidR="00615A84">
        <w:t xml:space="preserve">minister zahraničných vecí a európskych záležitostí </w:t>
      </w:r>
      <w:r w:rsidRPr="00615A84" w:rsidR="00615A84">
        <w:rPr>
          <w:b/>
        </w:rPr>
        <w:t>Miroslav Lajčák</w:t>
      </w:r>
      <w:r w:rsidRPr="00BE222D" w:rsidR="00363915">
        <w:t xml:space="preserve">. </w:t>
      </w:r>
      <w:r w:rsidR="00615A84">
        <w:t>Vo všeobecnosti sa vyjadril k súča</w:t>
      </w:r>
      <w:r w:rsidR="00D36990">
        <w:t xml:space="preserve">snej situácii vo svete. </w:t>
      </w:r>
      <w:r w:rsidR="00615A84">
        <w:t>Podľa jeho slov bolo k p</w:t>
      </w:r>
      <w:r w:rsidR="00B24DE0">
        <w:t xml:space="preserve">rogramovému vyhláseniu vlády </w:t>
      </w:r>
      <w:r w:rsidR="00615A84">
        <w:t xml:space="preserve">strategicky pristupované a taktiež vysvetlil, prečo sa niektoré témy, ako je napríklad Ukrajina, nespomínajú v danom dokumente. </w:t>
      </w:r>
      <w:r w:rsidR="00F36D1E">
        <w:t>Minister objasnil, že MZVaEZ</w:t>
      </w:r>
      <w:r w:rsidR="00D36990">
        <w:t xml:space="preserve"> SR</w:t>
      </w:r>
      <w:r w:rsidR="00E42EF0">
        <w:t xml:space="preserve"> každý rok predkladá správu o aktuálnych výzvach a vyhodnotenie o naplňovaní programu. V záujme väčšej efektivity sa bude predkladať len jeden dokument, v ktorom sa bude hodnotiť činnosť za predchádzajúci rok a zároveň aj plán na ďalší rok. Podľa jeho slov by bola potrebná aktualizácia bezpečnostnej a obrannej politiky, ktorá by mala odrážať záväzky z európskych </w:t>
      </w:r>
      <w:r w:rsidR="00B24DE0">
        <w:t>dokumentov. Následne</w:t>
      </w:r>
      <w:r w:rsidR="00756B9A">
        <w:t xml:space="preserve"> predstavil hlavné pr</w:t>
      </w:r>
      <w:r w:rsidR="00B24DE0">
        <w:t xml:space="preserve">incípy programového vyhlásenia. </w:t>
      </w:r>
      <w:r w:rsidR="00756B9A">
        <w:t>Prvým princípom je kontinuita a členstvo v medzinárodných organizáciách, ako je NATO. Zdôraznil význam multilateralizmu a spoločného boja proti terorizmu a extrémizmu. Druhou z priorít je stabilná a prosperujúca Európska únia, p</w:t>
      </w:r>
      <w:r w:rsidR="00D36990">
        <w:t>ričom vyzdvihol najmä význam</w:t>
      </w:r>
      <w:r w:rsidR="00756B9A">
        <w:t xml:space="preserve"> slovenského predsedníctva </w:t>
      </w:r>
      <w:r w:rsidR="00B24DE0">
        <w:t xml:space="preserve">v </w:t>
      </w:r>
      <w:r w:rsidR="00756B9A">
        <w:t>Rade EÚ. Jednou z prioritných oblastí je rozvo</w:t>
      </w:r>
      <w:r w:rsidR="00756B9A">
        <w:t>j</w:t>
      </w:r>
      <w:r w:rsidR="0027550A">
        <w:t>ov</w:t>
      </w:r>
      <w:r w:rsidR="00756B9A">
        <w:t xml:space="preserve">á pomoc a podľa slov ministra </w:t>
      </w:r>
      <w:r w:rsidR="00D75E4E">
        <w:t>Lajčák</w:t>
      </w:r>
      <w:r w:rsidR="0027550A">
        <w:t>a</w:t>
      </w:r>
      <w:r w:rsidR="00D75E4E">
        <w:t>, potreba navýšenia finančných prostriedkov, aj keď systém rozvojovej pomoci je na Sl</w:t>
      </w:r>
      <w:r w:rsidR="00B24DE0">
        <w:t>ovensku na dobrej úrovni. Štvrtou</w:t>
      </w:r>
      <w:r w:rsidR="00D75E4E">
        <w:t xml:space="preserve"> z priorít je potreba zefektívnenia prístupu k vládnym</w:t>
      </w:r>
      <w:r w:rsidR="00B24DE0">
        <w:t xml:space="preserve"> štipendiám pre študentov, ktorí</w:t>
      </w:r>
      <w:r w:rsidR="00D75E4E">
        <w:t xml:space="preserve"> pochádzajú </w:t>
      </w:r>
      <w:r w:rsidR="00D75E4E">
        <w:t>z </w:t>
      </w:r>
      <w:r w:rsidR="00B24DE0">
        <w:t xml:space="preserve">krajín významných pre Slovensko a s ktorými existuje potenciál na </w:t>
      </w:r>
      <w:r w:rsidR="00D75E4E">
        <w:t xml:space="preserve">rozvoj vzťahov. Konzulárna ochrana a služba sú </w:t>
      </w:r>
      <w:r w:rsidR="00B24DE0">
        <w:t>piatou</w:t>
      </w:r>
      <w:r w:rsidR="00D75E4E">
        <w:t xml:space="preserve"> prioritou, na ktorú sa chce vláda zamerať. Minister pozitívne zhodnotil, že v súčasnosti je konzulárna pomoc občanom braná ako samozrejmosť, avšak chcú sa pokúsiť o jej modernizáciu. </w:t>
      </w:r>
      <w:r w:rsidR="00B24DE0">
        <w:t>Šiestou</w:t>
      </w:r>
      <w:r w:rsidR="00D75E4E">
        <w:t xml:space="preserve"> prioritou sú podľa programového vyhlásenia občania Slovenska žijúci v zahraničí, ktorým by chceli poskytnúť väčšiu možnosť kontaktu so Slovenskom v zahraničí. Ekonomická diplomacia, ktorej hlavným cieľom je uľahčenie prístupu tovarov a služieb zo Slovenska na zahraničné trhy</w:t>
      </w:r>
      <w:r w:rsidR="00866334">
        <w:t>, je siedmou</w:t>
      </w:r>
      <w:r w:rsidR="00D75E4E">
        <w:t xml:space="preserve"> z priorít programového vyhlásenia. </w:t>
      </w:r>
      <w:r w:rsidR="00866334">
        <w:t xml:space="preserve">Na záver predstavil minister poslednú z priorít, ktorá sa zameriava na jednotnú propagáciu Slovenska v zahraničí, tzv. branding. </w:t>
      </w:r>
    </w:p>
    <w:p w:rsidR="00BA3924" w:rsidP="005B0246">
      <w:pPr>
        <w:pStyle w:val="BodyText"/>
        <w:tabs>
          <w:tab w:val="left" w:pos="0"/>
        </w:tabs>
        <w:spacing w:line="276" w:lineRule="auto"/>
      </w:pPr>
    </w:p>
    <w:p w:rsidR="00B24DE0" w:rsidP="005B0246">
      <w:pPr>
        <w:pStyle w:val="BodyText"/>
        <w:tabs>
          <w:tab w:val="left" w:pos="0"/>
        </w:tabs>
        <w:spacing w:line="276" w:lineRule="auto"/>
      </w:pPr>
    </w:p>
    <w:p w:rsidR="00866334" w:rsidP="005B0246">
      <w:pPr>
        <w:pStyle w:val="BodyText"/>
        <w:tabs>
          <w:tab w:val="left" w:pos="0"/>
        </w:tabs>
        <w:spacing w:line="276" w:lineRule="auto"/>
      </w:pPr>
      <w:r w:rsidRPr="00866334">
        <w:t>Spravodajcom k tomuto bodu bol</w:t>
      </w:r>
      <w:r w:rsidR="00B24DE0">
        <w:t xml:space="preserve"> </w:t>
      </w:r>
      <w:r w:rsidR="00D36990">
        <w:t>p. Jaroslav Paška, ktorý prečítal návrh uznesenia.</w:t>
      </w:r>
    </w:p>
    <w:p w:rsidR="00866334" w:rsidRPr="00866334" w:rsidP="005B0246">
      <w:pPr>
        <w:pStyle w:val="BodyText"/>
        <w:tabs>
          <w:tab w:val="left" w:pos="0"/>
        </w:tabs>
        <w:spacing w:line="276" w:lineRule="auto"/>
      </w:pPr>
    </w:p>
    <w:p w:rsidR="00D36990" w:rsidP="00D36990">
      <w:pPr>
        <w:pStyle w:val="BodyText"/>
        <w:tabs>
          <w:tab w:val="left" w:pos="0"/>
        </w:tabs>
        <w:spacing w:line="276" w:lineRule="auto"/>
        <w:rPr>
          <w:b/>
        </w:rPr>
      </w:pPr>
      <w:r w:rsidRPr="00866334">
        <w:rPr>
          <w:b/>
        </w:rPr>
        <w:t>Rozprava:</w:t>
      </w:r>
    </w:p>
    <w:p w:rsidR="00866334" w:rsidP="005B0246">
      <w:pPr>
        <w:pStyle w:val="BodyText"/>
        <w:tabs>
          <w:tab w:val="left" w:pos="0"/>
        </w:tabs>
        <w:spacing w:line="276" w:lineRule="auto"/>
      </w:pPr>
    </w:p>
    <w:p w:rsidR="00866334" w:rsidP="005B0246">
      <w:pPr>
        <w:pStyle w:val="BodyText"/>
        <w:tabs>
          <w:tab w:val="left" w:pos="0"/>
        </w:tabs>
        <w:spacing w:line="276" w:lineRule="auto"/>
      </w:pPr>
      <w:r>
        <w:t xml:space="preserve">Ako prvý sa do rozpravy zapojil </w:t>
      </w:r>
      <w:r w:rsidR="00B24DE0">
        <w:t xml:space="preserve">p. </w:t>
      </w:r>
      <w:r w:rsidRPr="00B24DE0">
        <w:rPr>
          <w:b/>
        </w:rPr>
        <w:t>Jaroslav Paška</w:t>
      </w:r>
      <w:r>
        <w:t>, ktorý ocenil štruktúru</w:t>
      </w:r>
      <w:r w:rsidR="003D65B2">
        <w:t xml:space="preserve"> programového vyhlásenia</w:t>
      </w:r>
      <w:r w:rsidR="00D36990">
        <w:t xml:space="preserve">. </w:t>
      </w:r>
      <w:r w:rsidR="00B26BBA">
        <w:t>Zároveň však vyjadril kritiku, že nebol doteraz dostatočný priestor na konzultácie s členmi parlamentu o medzinárodných otázkach. A</w:t>
      </w:r>
      <w:r w:rsidR="00F36D1E">
        <w:t>ko jeden z príkladov spomenul mi</w:t>
      </w:r>
      <w:r w:rsidR="00B26BBA">
        <w:t xml:space="preserve">gračnú politiku a potrebu zosúladenia sa pri vystupovaní v rámci EÚ. Podľa neho by mal rezort vyvinúť väčšiu aktivitu na konzultácie v užšom kruhu. </w:t>
      </w:r>
      <w:r w:rsidR="00EF41A9">
        <w:t>Následne</w:t>
      </w:r>
      <w:r w:rsidR="00EF41A9">
        <w:t xml:space="preserve"> sa vyjadril k novej </w:t>
      </w:r>
      <w:r w:rsidR="00824283">
        <w:t>koncepc</w:t>
      </w:r>
      <w:r w:rsidR="00EF41A9">
        <w:t xml:space="preserve">ii NATO, kde by podľa jeho slov malo Slovensko vniesť viac svojich záujmov. </w:t>
      </w:r>
      <w:r w:rsidR="00F36D1E">
        <w:t>N</w:t>
      </w:r>
      <w:r w:rsidR="003D65B2">
        <w:t>a</w:t>
      </w:r>
      <w:r w:rsidR="00F36D1E">
        <w:t xml:space="preserve"> príklade Ukrajiny vyj</w:t>
      </w:r>
      <w:r w:rsidR="00824283">
        <w:t>a</w:t>
      </w:r>
      <w:r w:rsidR="00F36D1E">
        <w:t>d</w:t>
      </w:r>
      <w:r w:rsidR="00824283">
        <w:t>ril p. Paška svoju predsta</w:t>
      </w:r>
      <w:r w:rsidR="00F36D1E">
        <w:t>vu o tom, aby Slovensko na jedn</w:t>
      </w:r>
      <w:r w:rsidR="00824283">
        <w:t>e</w:t>
      </w:r>
      <w:r w:rsidR="00F36D1E">
        <w:t>j</w:t>
      </w:r>
      <w:r w:rsidR="00824283">
        <w:t xml:space="preserve"> strane realizovalo spoločnú politiku a kroky </w:t>
      </w:r>
      <w:r w:rsidR="00057BE2">
        <w:t>so svojimi partner</w:t>
      </w:r>
      <w:r w:rsidR="00F36D1E">
        <w:t>mi, ale aby to zároveň nebolo n</w:t>
      </w:r>
      <w:r w:rsidR="00057BE2">
        <w:t>a</w:t>
      </w:r>
      <w:r w:rsidR="00F36D1E">
        <w:t xml:space="preserve"> </w:t>
      </w:r>
      <w:r w:rsidR="00D36990">
        <w:t>úkor našich existenčných</w:t>
      </w:r>
      <w:r w:rsidR="00057BE2">
        <w:t xml:space="preserve"> potrieb. Nakoniec sa v krátkosti vyjadril aj k otázke Slovákov žujúcich v zahraničí, s ktorými by sme mali vytvá</w:t>
      </w:r>
      <w:r w:rsidR="00180F7D">
        <w:t>rať pozitívny vzťah a vďaka nim</w:t>
      </w:r>
      <w:r w:rsidR="00057BE2">
        <w:t xml:space="preserve"> rozširovať spoluprácu s inými štátmi. </w:t>
      </w:r>
    </w:p>
    <w:p w:rsidR="00057BE2" w:rsidP="005B0246">
      <w:pPr>
        <w:pStyle w:val="BodyText"/>
        <w:tabs>
          <w:tab w:val="left" w:pos="0"/>
        </w:tabs>
        <w:spacing w:line="276" w:lineRule="auto"/>
      </w:pPr>
    </w:p>
    <w:p w:rsidR="00057BE2" w:rsidP="005B0246">
      <w:pPr>
        <w:pStyle w:val="BodyText"/>
        <w:tabs>
          <w:tab w:val="left" w:pos="0"/>
        </w:tabs>
        <w:spacing w:line="276" w:lineRule="auto"/>
      </w:pPr>
      <w:r>
        <w:t xml:space="preserve">P. </w:t>
      </w:r>
      <w:r w:rsidRPr="00D36990" w:rsidR="00D36990">
        <w:rPr>
          <w:b/>
        </w:rPr>
        <w:t>F</w:t>
      </w:r>
      <w:r w:rsidR="00D36990">
        <w:t xml:space="preserve">. </w:t>
      </w:r>
      <w:r w:rsidRPr="00180F7D">
        <w:rPr>
          <w:b/>
        </w:rPr>
        <w:t>Šebej</w:t>
      </w:r>
      <w:r>
        <w:t xml:space="preserve"> pripomenul, že </w:t>
      </w:r>
      <w:r w:rsidR="00180F7D">
        <w:t>tieto témy by mali byť predmetom iných diskusií.</w:t>
      </w:r>
    </w:p>
    <w:p w:rsidR="00180F7D" w:rsidP="005B0246">
      <w:pPr>
        <w:pStyle w:val="BodyText"/>
        <w:tabs>
          <w:tab w:val="left" w:pos="0"/>
        </w:tabs>
        <w:spacing w:line="276" w:lineRule="auto"/>
      </w:pPr>
    </w:p>
    <w:p w:rsidR="00180F7D" w:rsidP="005B0246">
      <w:pPr>
        <w:pStyle w:val="BodyText"/>
        <w:tabs>
          <w:tab w:val="left" w:pos="0"/>
        </w:tabs>
        <w:spacing w:line="276" w:lineRule="auto"/>
      </w:pPr>
      <w:r w:rsidR="003D65B2">
        <w:t>Ako ď</w:t>
      </w:r>
      <w:r>
        <w:t xml:space="preserve">alší sa do rozpravy zapojil </w:t>
      </w:r>
      <w:r w:rsidRPr="00180F7D">
        <w:t>p.</w:t>
      </w:r>
      <w:r>
        <w:rPr>
          <w:b/>
        </w:rPr>
        <w:t xml:space="preserve"> </w:t>
      </w:r>
      <w:r w:rsidR="00D36990">
        <w:rPr>
          <w:b/>
        </w:rPr>
        <w:t xml:space="preserve">P. </w:t>
      </w:r>
      <w:r w:rsidRPr="00180F7D">
        <w:rPr>
          <w:b/>
        </w:rPr>
        <w:t>Osuský</w:t>
      </w:r>
      <w:r>
        <w:t>, ktorý povedal, že ak by sa pri hlasovaní schvaľovala len</w:t>
      </w:r>
      <w:r w:rsidR="00D36990">
        <w:t xml:space="preserve"> táto</w:t>
      </w:r>
      <w:r>
        <w:t xml:space="preserve"> časť programového </w:t>
      </w:r>
      <w:r w:rsidR="00D36990">
        <w:t xml:space="preserve">vyhlásenia vlády, tak ju </w:t>
      </w:r>
      <w:r>
        <w:t xml:space="preserve">podporí, ale ako celok ho podporiť nemôže. Vyjadril sa ku konferencii GLOBSEC a taktiež načrtol otázku volieb v USA a možných výsledkov a čo by to znamenalo pre NATO. </w:t>
      </w:r>
    </w:p>
    <w:p w:rsidR="00180F7D" w:rsidP="005B0246">
      <w:pPr>
        <w:pStyle w:val="BodyText"/>
        <w:tabs>
          <w:tab w:val="left" w:pos="0"/>
        </w:tabs>
        <w:spacing w:line="276" w:lineRule="auto"/>
      </w:pPr>
    </w:p>
    <w:p w:rsidR="00180F7D" w:rsidP="005B0246">
      <w:pPr>
        <w:pStyle w:val="BodyText"/>
        <w:tabs>
          <w:tab w:val="left" w:pos="0"/>
        </w:tabs>
        <w:spacing w:line="276" w:lineRule="auto"/>
      </w:pPr>
      <w:r>
        <w:t xml:space="preserve">Podobne sa vyjadril aj p. </w:t>
      </w:r>
      <w:r w:rsidRPr="00D36990" w:rsidR="00D36990">
        <w:rPr>
          <w:b/>
        </w:rPr>
        <w:t>J.</w:t>
      </w:r>
      <w:r w:rsidR="00D36990">
        <w:t xml:space="preserve"> </w:t>
      </w:r>
      <w:r w:rsidRPr="00180F7D">
        <w:rPr>
          <w:b/>
        </w:rPr>
        <w:t>Droba</w:t>
      </w:r>
      <w:r>
        <w:t>, ktorý poďakoval za komplexné spracovanie programového vyhlásenia a tiež skonštatoval, že ak by sa hlasovalo len o tejto kategórii, tak by ho schválil.</w:t>
      </w:r>
    </w:p>
    <w:p w:rsidR="00180F7D" w:rsidP="005B0246">
      <w:pPr>
        <w:pStyle w:val="BodyText"/>
        <w:tabs>
          <w:tab w:val="left" w:pos="0"/>
        </w:tabs>
        <w:spacing w:line="276" w:lineRule="auto"/>
      </w:pPr>
    </w:p>
    <w:p w:rsidR="00180F7D" w:rsidP="005B0246">
      <w:pPr>
        <w:pStyle w:val="BodyText"/>
        <w:tabs>
          <w:tab w:val="left" w:pos="0"/>
        </w:tabs>
        <w:spacing w:line="276" w:lineRule="auto"/>
      </w:pPr>
      <w:r>
        <w:t>Ďalší sa do rozpravy zapojil p.</w:t>
      </w:r>
      <w:r w:rsidR="00D36990">
        <w:t xml:space="preserve"> </w:t>
      </w:r>
      <w:r w:rsidRPr="00D36990" w:rsidR="00D36990">
        <w:rPr>
          <w:b/>
        </w:rPr>
        <w:t>Ľ</w:t>
      </w:r>
      <w:r w:rsidR="00D36990">
        <w:t>.</w:t>
      </w:r>
      <w:r>
        <w:t xml:space="preserve"> </w:t>
      </w:r>
      <w:r w:rsidRPr="00F36D1E">
        <w:rPr>
          <w:b/>
        </w:rPr>
        <w:t>Blaha</w:t>
      </w:r>
      <w:r>
        <w:t>, kt</w:t>
      </w:r>
      <w:r w:rsidR="00967DA1">
        <w:t xml:space="preserve">orý ocenil viaceré pasáže. Napríklad rozvojovú pomoc a taktiež jazyk, ktorý nie je príliš idealistický. Chápe cieľ stabilizácie situácie a proeurópsku orientáciu. Vyzdvihol pripravenosť Slovenska rozširovať vzťahy s inými krajinami a zdôraznil najmä štáty BRICS a Kubu. Dúfa, že s novou vládou bude možné otvoriť dobrú diskusiu o TTIP a teší sa na spoluprácu. </w:t>
      </w:r>
    </w:p>
    <w:p w:rsidR="00967DA1" w:rsidP="005B0246">
      <w:pPr>
        <w:pStyle w:val="BodyText"/>
        <w:tabs>
          <w:tab w:val="left" w:pos="0"/>
        </w:tabs>
        <w:spacing w:line="276" w:lineRule="auto"/>
      </w:pPr>
    </w:p>
    <w:p w:rsidR="00F36D1E" w:rsidP="005B0246">
      <w:pPr>
        <w:pStyle w:val="BodyText"/>
        <w:tabs>
          <w:tab w:val="left" w:pos="0"/>
        </w:tabs>
        <w:spacing w:line="276" w:lineRule="auto"/>
      </w:pPr>
      <w:r w:rsidR="00967DA1">
        <w:t xml:space="preserve">P. </w:t>
      </w:r>
      <w:r w:rsidRPr="00F56B0E" w:rsidR="00F56B0E">
        <w:rPr>
          <w:b/>
        </w:rPr>
        <w:t>Z.</w:t>
      </w:r>
      <w:r w:rsidR="00F56B0E">
        <w:t xml:space="preserve"> </w:t>
      </w:r>
      <w:r w:rsidRPr="00F36D1E" w:rsidR="00967DA1">
        <w:rPr>
          <w:b/>
        </w:rPr>
        <w:t>Simon</w:t>
      </w:r>
      <w:r w:rsidR="00967DA1">
        <w:t xml:space="preserve"> zhodnotil, že je náročné sa vyjadriť a pragmaticky by tejto časti programového vyhlásenia povedal áno. Zhodnotil, že ak sa pozrie na kontinuitu, nemá problém s postojmi MZVaEZ</w:t>
      </w:r>
      <w:r w:rsidR="00F56B0E">
        <w:t xml:space="preserve"> SR</w:t>
      </w:r>
      <w:r w:rsidR="00967DA1">
        <w:t xml:space="preserve">, ale s prezentovaním zahraničnej politiky SR inými členmi vlády. </w:t>
      </w:r>
      <w:r>
        <w:t xml:space="preserve">Konkrétnejšie sa vyjadril k rôznorodosti názorov a tiež sa obáva, že bude ťažké zlúčiť hodnoty zástupcov ľavicových a pravicových strán. </w:t>
      </w:r>
      <w:r w:rsidR="003D65B2">
        <w:t>Ako povedal, keďže sa hlasuje</w:t>
      </w:r>
      <w:r>
        <w:t xml:space="preserve"> za cel</w:t>
      </w:r>
      <w:r w:rsidR="003D65B2">
        <w:t>é programové vyhlásenie ako cel</w:t>
      </w:r>
      <w:r>
        <w:t>k</w:t>
      </w:r>
      <w:r w:rsidR="003D65B2">
        <w:t>u</w:t>
      </w:r>
      <w:r>
        <w:t xml:space="preserve">, tak bude hlasovať proti. Na záver sa ešte vyjadril k humanitárnej pomoci so slovami, aby bolo MZVaEZ </w:t>
      </w:r>
      <w:r w:rsidR="00F56B0E">
        <w:t xml:space="preserve">SR </w:t>
      </w:r>
      <w:r>
        <w:t xml:space="preserve">viac aktívne v spolupráci s ministerstvom pôdohospodárstva, ako aj s medzinárodnými organizáciami, napr. FAO. </w:t>
      </w:r>
    </w:p>
    <w:p w:rsidR="00F36D1E" w:rsidP="005B0246">
      <w:pPr>
        <w:pStyle w:val="BodyText"/>
        <w:tabs>
          <w:tab w:val="left" w:pos="0"/>
        </w:tabs>
        <w:spacing w:line="276" w:lineRule="auto"/>
      </w:pPr>
    </w:p>
    <w:p w:rsidR="00967DA1" w:rsidP="005B0246">
      <w:pPr>
        <w:pStyle w:val="BodyText"/>
        <w:tabs>
          <w:tab w:val="left" w:pos="0"/>
        </w:tabs>
        <w:spacing w:line="276" w:lineRule="auto"/>
      </w:pPr>
      <w:r w:rsidR="00F36D1E">
        <w:t xml:space="preserve">P. </w:t>
      </w:r>
      <w:r w:rsidRPr="00F56B0E" w:rsidR="00F56B0E">
        <w:rPr>
          <w:b/>
        </w:rPr>
        <w:t>M.</w:t>
      </w:r>
      <w:r w:rsidR="00F56B0E">
        <w:t xml:space="preserve"> </w:t>
      </w:r>
      <w:r w:rsidRPr="003D65B2" w:rsidR="00F36D1E">
        <w:rPr>
          <w:b/>
        </w:rPr>
        <w:t>Fedor</w:t>
      </w:r>
      <w:r w:rsidR="00F36D1E">
        <w:t xml:space="preserve"> v rozprave vyjadril podporu programovému vyhláseniu, pretože podľa jeho slov, programové vyhlásenie naznačuje, že vláda bude jednoznačná a nie dvojznačná. Takže bude hlasovať kladne.</w:t>
      </w:r>
    </w:p>
    <w:p w:rsidR="00F36D1E" w:rsidP="005B0246">
      <w:pPr>
        <w:pStyle w:val="BodyText"/>
        <w:tabs>
          <w:tab w:val="left" w:pos="0"/>
        </w:tabs>
        <w:spacing w:line="276" w:lineRule="auto"/>
      </w:pPr>
    </w:p>
    <w:p w:rsidR="00F36D1E" w:rsidP="005B0246">
      <w:pPr>
        <w:pStyle w:val="BodyText"/>
        <w:tabs>
          <w:tab w:val="left" w:pos="0"/>
        </w:tabs>
        <w:spacing w:line="276" w:lineRule="auto"/>
      </w:pPr>
      <w:r>
        <w:t xml:space="preserve">Posledným poslancom, ktorý sa zapojil do rozpravy bol p. </w:t>
      </w:r>
      <w:r w:rsidRPr="00F56B0E" w:rsidR="00F56B0E">
        <w:rPr>
          <w:b/>
        </w:rPr>
        <w:t>M.</w:t>
      </w:r>
      <w:r w:rsidR="00F56B0E">
        <w:t xml:space="preserve"> </w:t>
      </w:r>
      <w:r w:rsidRPr="003D65B2">
        <w:rPr>
          <w:b/>
        </w:rPr>
        <w:t>Uhrík</w:t>
      </w:r>
      <w:r>
        <w:t xml:space="preserve">, ktorý </w:t>
      </w:r>
      <w:r w:rsidR="00C07EC7">
        <w:t xml:space="preserve">chcel vyjadriť svoj postoj, ako aj postoj strany ĽSNS. Zhodnotil, že nemôžu podporiť programové vyhlásenie vlády, lebo je to v absolútnom rozpore s ich zásadami a s tým, na čom stavajú. Skonštatoval, že vo vyhlásení nie je zaujaté stanovisko voči bipolárnemu postaveniu sveta a tiež mu chýba odmietnutie rotačného systému farmárov, ako aj odmietnutie finančnej pomoci vo forme EUROVALU. Na záver len potvrdil, že programové vyhlásenie nepodporia, pretože nezodpovedá ich predstave o zahraničnej politike. </w:t>
      </w:r>
    </w:p>
    <w:p w:rsidR="00C07EC7" w:rsidP="005B0246">
      <w:pPr>
        <w:pStyle w:val="BodyText"/>
        <w:tabs>
          <w:tab w:val="left" w:pos="0"/>
        </w:tabs>
        <w:spacing w:line="276" w:lineRule="auto"/>
      </w:pPr>
    </w:p>
    <w:p w:rsidR="00C07EC7" w:rsidP="005B0246">
      <w:pPr>
        <w:pStyle w:val="BodyText"/>
        <w:tabs>
          <w:tab w:val="left" w:pos="0"/>
        </w:tabs>
        <w:spacing w:line="276" w:lineRule="auto"/>
      </w:pPr>
      <w:r w:rsidR="00B85727">
        <w:t xml:space="preserve">Minister </w:t>
      </w:r>
      <w:r w:rsidRPr="00F56B0E" w:rsidR="00F56B0E">
        <w:rPr>
          <w:b/>
        </w:rPr>
        <w:t>M.</w:t>
      </w:r>
      <w:r w:rsidR="00F56B0E">
        <w:t xml:space="preserve"> </w:t>
      </w:r>
      <w:r w:rsidRPr="00B85727" w:rsidR="00B85727">
        <w:rPr>
          <w:b/>
        </w:rPr>
        <w:t>Lajčák</w:t>
      </w:r>
      <w:r w:rsidR="00B85727">
        <w:t xml:space="preserve"> sa n</w:t>
      </w:r>
      <w:r>
        <w:t>á</w:t>
      </w:r>
      <w:r w:rsidR="00B85727">
        <w:t>s</w:t>
      </w:r>
      <w:r>
        <w:t>ledne vyjadril</w:t>
      </w:r>
      <w:r w:rsidR="00B85727">
        <w:t xml:space="preserve"> </w:t>
      </w:r>
      <w:r w:rsidR="00363B59">
        <w:t xml:space="preserve">k pripomienkam a postrehom jednotlivých poslancov. </w:t>
      </w:r>
    </w:p>
    <w:p w:rsidR="00363B59" w:rsidP="005B0246">
      <w:pPr>
        <w:pStyle w:val="BodyText"/>
        <w:tabs>
          <w:tab w:val="left" w:pos="0"/>
        </w:tabs>
        <w:spacing w:line="276" w:lineRule="auto"/>
      </w:pPr>
      <w:r>
        <w:t>K p. Paškovi sa vyjadril, že si tiež praje lepšiu spoluprácu exekutívy s členmi parlamentu</w:t>
      </w:r>
      <w:r w:rsidR="002F0105">
        <w:t xml:space="preserve"> a s</w:t>
      </w:r>
      <w:r w:rsidR="00F56B0E">
        <w:t xml:space="preserve">konštatoval, že určitá snaha </w:t>
      </w:r>
      <w:r w:rsidR="002F0105">
        <w:t>a aj možnosť</w:t>
      </w:r>
      <w:r w:rsidR="00F56B0E">
        <w:t xml:space="preserve"> sú</w:t>
      </w:r>
      <w:r w:rsidR="002F0105">
        <w:t xml:space="preserve">, ale poslanci ju nevyužívajú. Vo všeobecnosti sa vyjadril k ďalším témam. Najskôr pripomenul, že patríme do istej spoločnosti, rodiny, a preto podporujeme občas aj rozhodnutia, s ktorými nie sme úplne stotožnení, aby mohla EÚ fungovať ako celok. Podľa jeho slov je dôležité, aby sme boli čitateľný ako partner, aby sa na nás mohli partneri spoľahnúť. Vyzdvihol, že sme jedna z mála krajín, ktorá nemá zlé vzťahy so žiadnym štátom. </w:t>
      </w:r>
    </w:p>
    <w:p w:rsidR="002F0105" w:rsidP="005B0246">
      <w:pPr>
        <w:pStyle w:val="BodyText"/>
        <w:tabs>
          <w:tab w:val="left" w:pos="0"/>
        </w:tabs>
        <w:spacing w:line="276" w:lineRule="auto"/>
      </w:pPr>
      <w:r>
        <w:t>K vystúpeniu p. Blahu sa vyjadril, že súhlasí s podporou diverzifikácie obchodu, avšak nemožno si myslieť, že dôjde k veľkému zlepšeniu. Čo sa týka TTIP, tiež by bol rád, keby mali diskusiu na úrovni MH, MZVaEZ</w:t>
      </w:r>
      <w:r w:rsidR="00F56B0E">
        <w:t xml:space="preserve"> SR a z</w:t>
      </w:r>
      <w:r>
        <w:t>ahraničného výboru.</w:t>
      </w:r>
    </w:p>
    <w:p w:rsidR="00363915" w:rsidRPr="00F56B0E" w:rsidP="00F56B0E">
      <w:pPr>
        <w:pStyle w:val="BodyText"/>
        <w:tabs>
          <w:tab w:val="left" w:pos="0"/>
        </w:tabs>
        <w:spacing w:line="276" w:lineRule="auto"/>
      </w:pPr>
      <w:r w:rsidR="002F0105">
        <w:t>K</w:t>
      </w:r>
      <w:r w:rsidR="006B7A0E">
        <w:t> </w:t>
      </w:r>
      <w:r w:rsidR="002F0105">
        <w:t>po</w:t>
      </w:r>
      <w:r w:rsidR="006B7A0E">
        <w:t>známkam p. Simona minister Lajčák reagoval s</w:t>
      </w:r>
      <w:r w:rsidR="003D65B2">
        <w:t xml:space="preserve"> </w:t>
      </w:r>
      <w:r w:rsidR="006B7A0E">
        <w:t>tým, že systém check</w:t>
      </w:r>
      <w:r w:rsidR="003D65B2">
        <w:t>s</w:t>
      </w:r>
      <w:r w:rsidR="006B7A0E">
        <w:t xml:space="preserve"> and balances je v súčasnosti vo vláde silnejší a to vidí ako pozitívum pre vládu. Zároveň informoval, že už začala spolupráca s Ministerstvom </w:t>
      </w:r>
      <w:r w:rsidR="003D65B2">
        <w:t>pôdohospodárstva oh</w:t>
      </w:r>
      <w:r w:rsidR="006B7A0E">
        <w:t>ľadne prebytkov sušeného mlieka.</w:t>
      </w:r>
    </w:p>
    <w:p w:rsidR="00363915" w:rsidP="004D1005">
      <w:pPr>
        <w:pStyle w:val="NormalWeb"/>
        <w:shd w:val="clear" w:color="auto" w:fill="FFFFFF"/>
        <w:spacing w:line="276" w:lineRule="auto"/>
        <w:contextualSpacing/>
        <w:jc w:val="both"/>
        <w:rPr>
          <w:b/>
        </w:rPr>
      </w:pPr>
    </w:p>
    <w:p w:rsidR="007A4AB0" w:rsidRPr="00600536" w:rsidP="004D1005">
      <w:pPr>
        <w:pStyle w:val="NormalWeb"/>
        <w:shd w:val="clear" w:color="auto" w:fill="FFFFFF"/>
        <w:spacing w:line="276" w:lineRule="auto"/>
        <w:contextualSpacing/>
        <w:jc w:val="both"/>
        <w:rPr>
          <w:b/>
        </w:rPr>
      </w:pPr>
    </w:p>
    <w:p w:rsidR="00600536" w:rsidP="00600536">
      <w:pPr>
        <w:pStyle w:val="NormalWeb"/>
        <w:shd w:val="clear" w:color="auto" w:fill="FFFFFF"/>
        <w:contextualSpacing/>
        <w:jc w:val="both"/>
        <w:rPr>
          <w:b/>
        </w:rPr>
      </w:pPr>
      <w:r w:rsidRPr="00760CFC">
        <w:rPr>
          <w:b/>
        </w:rPr>
        <w:t>Hlasovanie</w:t>
      </w:r>
      <w:r w:rsidR="00F56B0E">
        <w:rPr>
          <w:b/>
        </w:rPr>
        <w:t>: 6/3/2. Uznesenie bolo prijaté.</w:t>
      </w:r>
    </w:p>
    <w:p w:rsidR="00223C6D" w:rsidP="00600536">
      <w:pPr>
        <w:pStyle w:val="NormalWeb"/>
        <w:shd w:val="clear" w:color="auto" w:fill="FFFFFF"/>
        <w:contextualSpacing/>
        <w:jc w:val="both"/>
        <w:rPr>
          <w:b/>
        </w:rPr>
      </w:pPr>
    </w:p>
    <w:p w:rsidR="00223C6D" w:rsidP="00600536">
      <w:pPr>
        <w:pStyle w:val="NormalWeb"/>
        <w:shd w:val="clear" w:color="auto" w:fill="FFFFFF"/>
        <w:contextualSpacing/>
        <w:jc w:val="both"/>
        <w:rPr>
          <w:b/>
        </w:rPr>
      </w:pPr>
    </w:p>
    <w:p w:rsidR="00927A74" w:rsidP="004D1005">
      <w:pPr>
        <w:spacing w:line="276" w:lineRule="auto"/>
        <w:jc w:val="center"/>
        <w:rPr>
          <w:rFonts w:ascii="Times New Roman" w:hAnsi="Times New Roman"/>
          <w:b/>
          <w:bCs/>
          <w:i/>
          <w:szCs w:val="28"/>
        </w:rPr>
      </w:pPr>
    </w:p>
    <w:p w:rsidR="00873608" w:rsidP="004D1005">
      <w:pPr>
        <w:spacing w:line="276" w:lineRule="auto"/>
        <w:jc w:val="center"/>
        <w:rPr>
          <w:rFonts w:ascii="Times New Roman" w:hAnsi="Times New Roman"/>
          <w:b/>
          <w:bCs/>
          <w:i/>
          <w:szCs w:val="28"/>
        </w:rPr>
      </w:pPr>
      <w:r w:rsidRPr="00780E72">
        <w:rPr>
          <w:rFonts w:ascii="Times New Roman" w:hAnsi="Times New Roman"/>
          <w:b/>
          <w:bCs/>
          <w:i/>
          <w:szCs w:val="28"/>
        </w:rPr>
        <w:t>Všetky písomnosti, na ktoré sa zápisnica odvoláva, sú jej súčasťou.</w:t>
      </w:r>
    </w:p>
    <w:p w:rsidR="000522C8" w:rsidP="004D1005">
      <w:pPr>
        <w:spacing w:line="276" w:lineRule="auto"/>
        <w:jc w:val="center"/>
        <w:rPr>
          <w:rFonts w:ascii="Times New Roman" w:hAnsi="Times New Roman"/>
          <w:b/>
          <w:bCs/>
          <w:i/>
          <w:szCs w:val="28"/>
        </w:rPr>
      </w:pPr>
    </w:p>
    <w:p w:rsidR="000522C8" w:rsidP="004D1005">
      <w:pPr>
        <w:spacing w:line="276" w:lineRule="auto"/>
        <w:jc w:val="center"/>
        <w:rPr>
          <w:rFonts w:ascii="Times New Roman" w:hAnsi="Times New Roman"/>
          <w:b/>
          <w:bCs/>
          <w:i/>
          <w:szCs w:val="28"/>
        </w:rPr>
      </w:pPr>
    </w:p>
    <w:p w:rsidR="00233681" w:rsidP="004D1005">
      <w:pPr>
        <w:spacing w:line="276" w:lineRule="auto"/>
        <w:jc w:val="both"/>
        <w:rPr>
          <w:rFonts w:ascii="Times New Roman" w:hAnsi="Times New Roman"/>
          <w:b/>
          <w:bCs/>
          <w:i/>
          <w:szCs w:val="28"/>
        </w:rPr>
      </w:pPr>
    </w:p>
    <w:p w:rsidR="00F56B0E" w:rsidP="004D1005">
      <w:pPr>
        <w:spacing w:line="276" w:lineRule="auto"/>
        <w:jc w:val="both"/>
        <w:rPr>
          <w:rFonts w:ascii="Times New Roman" w:hAnsi="Times New Roman"/>
          <w:b/>
          <w:bCs/>
          <w:i/>
          <w:szCs w:val="28"/>
        </w:rPr>
      </w:pPr>
    </w:p>
    <w:p w:rsidR="00F56B0E" w:rsidP="004D1005">
      <w:pPr>
        <w:spacing w:line="276" w:lineRule="auto"/>
        <w:jc w:val="both"/>
        <w:rPr>
          <w:rFonts w:ascii="Times New Roman" w:hAnsi="Times New Roman"/>
          <w:b/>
          <w:bCs/>
          <w:i/>
          <w:szCs w:val="28"/>
        </w:rPr>
      </w:pPr>
    </w:p>
    <w:p w:rsidR="00F56B0E" w:rsidP="004D1005">
      <w:pPr>
        <w:spacing w:line="276" w:lineRule="auto"/>
        <w:jc w:val="both"/>
        <w:rPr>
          <w:rFonts w:ascii="Times New Roman" w:hAnsi="Times New Roman"/>
          <w:b/>
          <w:bCs/>
          <w:i/>
          <w:szCs w:val="28"/>
        </w:rPr>
      </w:pPr>
    </w:p>
    <w:p w:rsidR="007A4AB0" w:rsidRPr="00233681" w:rsidP="007A4AB0">
      <w:pPr>
        <w:tabs>
          <w:tab w:val="left" w:pos="1995"/>
        </w:tabs>
        <w:spacing w:before="0" w:beforeAutospacing="0" w:after="0" w:afterAutospacing="0" w:line="276" w:lineRule="auto"/>
        <w:jc w:val="both"/>
        <w:rPr>
          <w:rFonts w:ascii="Times New Roman" w:eastAsia="Times New Roman" w:hAnsi="Times New Roman"/>
          <w:sz w:val="24"/>
          <w:szCs w:val="24"/>
          <w:lang w:eastAsia="sk-SK"/>
        </w:rPr>
      </w:pPr>
      <w:r w:rsidRPr="00233681">
        <w:rPr>
          <w:rFonts w:ascii="Times New Roman" w:eastAsia="Times New Roman" w:hAnsi="Times New Roman"/>
          <w:sz w:val="24"/>
          <w:szCs w:val="24"/>
          <w:lang w:eastAsia="sk-SK"/>
        </w:rPr>
        <w:tab/>
        <w:tab/>
        <w:tab/>
        <w:tab/>
        <w:tab/>
        <w:tab/>
        <w:tab/>
      </w:r>
      <w:r w:rsidRPr="00233681">
        <w:rPr>
          <w:rFonts w:ascii="Times New Roman" w:eastAsia="Times New Roman" w:hAnsi="Times New Roman"/>
          <w:b/>
          <w:sz w:val="24"/>
          <w:szCs w:val="24"/>
          <w:lang w:eastAsia="sk-SK"/>
        </w:rPr>
        <w:t>František Šebej</w:t>
      </w:r>
      <w:r w:rsidRPr="00233681">
        <w:rPr>
          <w:rFonts w:ascii="Times New Roman" w:eastAsia="Times New Roman" w:hAnsi="Times New Roman"/>
          <w:sz w:val="24"/>
          <w:szCs w:val="24"/>
          <w:lang w:eastAsia="sk-SK"/>
        </w:rPr>
        <w:tab/>
        <w:tab/>
        <w:tab/>
        <w:tab/>
        <w:tab/>
        <w:tab/>
        <w:tab/>
        <w:tab/>
      </w:r>
      <w:r>
        <w:rPr>
          <w:rFonts w:ascii="Times New Roman" w:eastAsia="Times New Roman" w:hAnsi="Times New Roman"/>
          <w:sz w:val="24"/>
          <w:szCs w:val="24"/>
          <w:lang w:eastAsia="sk-SK"/>
        </w:rPr>
        <w:tab/>
        <w:tab/>
      </w:r>
      <w:r w:rsidRPr="00233681">
        <w:rPr>
          <w:rFonts w:ascii="Times New Roman" w:eastAsia="Times New Roman" w:hAnsi="Times New Roman"/>
          <w:sz w:val="24"/>
          <w:szCs w:val="24"/>
          <w:lang w:eastAsia="sk-SK"/>
        </w:rPr>
        <w:t xml:space="preserve"> predseda výboru</w:t>
      </w:r>
    </w:p>
    <w:p w:rsidR="00B24DE0" w:rsidRPr="00B24DE0" w:rsidP="00B24DE0">
      <w:pPr>
        <w:spacing w:before="0" w:beforeAutospacing="0" w:after="0" w:afterAutospacing="0" w:line="276" w:lineRule="auto"/>
        <w:ind w:left="708"/>
        <w:jc w:val="both"/>
        <w:rPr>
          <w:rFonts w:ascii="Times New Roman" w:eastAsia="Times New Roman" w:hAnsi="Times New Roman"/>
          <w:b/>
          <w:sz w:val="24"/>
          <w:szCs w:val="24"/>
          <w:lang w:eastAsia="sk-SK"/>
        </w:rPr>
      </w:pPr>
      <w:r w:rsidRPr="00B24DE0">
        <w:rPr>
          <w:rFonts w:ascii="Times New Roman" w:eastAsia="Times New Roman" w:hAnsi="Times New Roman"/>
          <w:b/>
          <w:sz w:val="24"/>
          <w:szCs w:val="24"/>
          <w:lang w:eastAsia="sk-SK"/>
        </w:rPr>
        <w:t xml:space="preserve">     Ľuboš Blaha</w:t>
      </w:r>
    </w:p>
    <w:p w:rsidR="007A4AB0" w:rsidP="00B24DE0">
      <w:pPr>
        <w:spacing w:before="0" w:beforeAutospacing="0" w:after="0" w:afterAutospacing="0" w:line="276" w:lineRule="auto"/>
        <w:ind w:firstLine="708"/>
        <w:jc w:val="both"/>
        <w:rPr>
          <w:rFonts w:ascii="Times New Roman" w:eastAsia="Times New Roman" w:hAnsi="Times New Roman"/>
          <w:b/>
          <w:sz w:val="24"/>
          <w:szCs w:val="24"/>
          <w:lang w:eastAsia="sk-SK"/>
        </w:rPr>
      </w:pPr>
      <w:r w:rsidRPr="00B24DE0" w:rsidR="00B24DE0">
        <w:rPr>
          <w:rFonts w:ascii="Times New Roman" w:eastAsia="Times New Roman" w:hAnsi="Times New Roman"/>
          <w:b/>
          <w:sz w:val="24"/>
          <w:szCs w:val="24"/>
          <w:lang w:eastAsia="sk-SK"/>
        </w:rPr>
        <w:t>Adriana Pčolinská</w:t>
      </w:r>
    </w:p>
    <w:p w:rsidR="007A4AB0" w:rsidRPr="00760CFC" w:rsidP="007A4AB0">
      <w:pPr>
        <w:spacing w:before="0" w:beforeAutospacing="0" w:after="0" w:afterAutospacing="0" w:line="276" w:lineRule="auto"/>
        <w:jc w:val="both"/>
        <w:rPr>
          <w:rFonts w:ascii="Times New Roman" w:eastAsia="Times New Roman" w:hAnsi="Times New Roman"/>
          <w:b/>
          <w:bCs/>
          <w:i/>
          <w:sz w:val="28"/>
          <w:szCs w:val="28"/>
          <w:lang w:eastAsia="sk-SK"/>
        </w:rPr>
      </w:pPr>
      <w:r w:rsidRPr="00233681">
        <w:rPr>
          <w:rFonts w:ascii="Times New Roman" w:eastAsia="Times New Roman" w:hAnsi="Times New Roman"/>
          <w:sz w:val="24"/>
          <w:szCs w:val="24"/>
          <w:lang w:eastAsia="sk-SK"/>
        </w:rPr>
        <w:tab/>
        <w:t>overovateľ výboru</w:t>
      </w:r>
    </w:p>
    <w:p w:rsidR="00886FD7" w:rsidP="004D1005">
      <w:pPr>
        <w:spacing w:before="0" w:beforeAutospacing="0" w:after="0" w:afterAutospacing="0" w:line="276" w:lineRule="auto"/>
        <w:ind w:left="708"/>
        <w:jc w:val="both"/>
        <w:rPr>
          <w:rFonts w:ascii="Times New Roman" w:eastAsia="Times New Roman" w:hAnsi="Times New Roman"/>
          <w:b/>
          <w:sz w:val="24"/>
          <w:szCs w:val="24"/>
          <w:lang w:eastAsia="sk-SK"/>
        </w:rPr>
      </w:pPr>
    </w:p>
    <w:sectPr w:rsidSect="00402C5A">
      <w:pgSz w:w="11906" w:h="16838"/>
      <w:pgMar w:top="1276" w:right="1274"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510B"/>
    <w:multiLevelType w:val="hybridMultilevel"/>
    <w:tmpl w:val="D9866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89684A"/>
    <w:multiLevelType w:val="hybridMultilevel"/>
    <w:tmpl w:val="55983F64"/>
    <w:lvl w:ilvl="0">
      <w:start w:val="1"/>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FE43751"/>
    <w:multiLevelType w:val="hybridMultilevel"/>
    <w:tmpl w:val="BFD4B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3F24EA"/>
    <w:multiLevelType w:val="hybridMultilevel"/>
    <w:tmpl w:val="9BDCB120"/>
    <w:lvl w:ilvl="0">
      <w:start w:val="1"/>
      <w:numFmt w:val="decimal"/>
      <w:lvlText w:val="%1."/>
      <w:lvlJc w:val="left"/>
      <w:pPr>
        <w:ind w:left="72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35EF48AF"/>
    <w:multiLevelType w:val="hybridMultilevel"/>
    <w:tmpl w:val="55983F64"/>
    <w:lvl w:ilvl="0">
      <w:start w:val="1"/>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495C1C54"/>
    <w:multiLevelType w:val="hybridMultilevel"/>
    <w:tmpl w:val="55983F64"/>
    <w:lvl w:ilvl="0">
      <w:start w:val="1"/>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4CE83288"/>
    <w:multiLevelType w:val="hybridMultilevel"/>
    <w:tmpl w:val="55983F64"/>
    <w:lvl w:ilvl="0">
      <w:start w:val="1"/>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4D341328"/>
    <w:multiLevelType w:val="hybridMultilevel"/>
    <w:tmpl w:val="D9866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11292A"/>
    <w:multiLevelType w:val="multilevel"/>
    <w:tmpl w:val="F3E2C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8108D5"/>
    <w:multiLevelType w:val="hybridMultilevel"/>
    <w:tmpl w:val="55983F64"/>
    <w:lvl w:ilvl="0">
      <w:start w:val="1"/>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8292A52"/>
    <w:multiLevelType w:val="hybridMultilevel"/>
    <w:tmpl w:val="1336573C"/>
    <w:lvl w:ilvl="0">
      <w:start w:val="16"/>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F9C01BC"/>
    <w:multiLevelType w:val="hybridMultilevel"/>
    <w:tmpl w:val="0A0CD660"/>
    <w:lvl w:ilvl="0">
      <w:start w:val="16"/>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A1508B"/>
    <w:multiLevelType w:val="hybridMultilevel"/>
    <w:tmpl w:val="55983F64"/>
    <w:lvl w:ilvl="0">
      <w:start w:val="1"/>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78760EA5"/>
    <w:multiLevelType w:val="hybridMultilevel"/>
    <w:tmpl w:val="D9866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CE5573"/>
    <w:multiLevelType w:val="multilevel"/>
    <w:tmpl w:val="E46C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7"/>
  </w:num>
  <w:num w:numId="4">
    <w:abstractNumId w:val="3"/>
  </w:num>
  <w:num w:numId="5">
    <w:abstractNumId w:val="2"/>
  </w:num>
  <w:num w:numId="6">
    <w:abstractNumId w:val="10"/>
  </w:num>
  <w:num w:numId="7">
    <w:abstractNumId w:val="8"/>
  </w:num>
  <w:num w:numId="8">
    <w:abstractNumId w:val="4"/>
  </w:num>
  <w:num w:numId="9">
    <w:abstractNumId w:val="6"/>
  </w:num>
  <w:num w:numId="10">
    <w:abstractNumId w:val="9"/>
  </w:num>
  <w:num w:numId="11">
    <w:abstractNumId w:val="5"/>
  </w:num>
  <w:num w:numId="12">
    <w:abstractNumId w:val="12"/>
  </w:num>
  <w:num w:numId="13">
    <w:abstractNumId w:val="11"/>
  </w:num>
  <w:num w:numId="14">
    <w:abstractNumId w:val="1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FDA"/>
    <w:rsid w:val="00005E50"/>
    <w:rsid w:val="00010DA9"/>
    <w:rsid w:val="00012E0C"/>
    <w:rsid w:val="00024FC9"/>
    <w:rsid w:val="000522C8"/>
    <w:rsid w:val="00055D6D"/>
    <w:rsid w:val="00057BE2"/>
    <w:rsid w:val="00063E55"/>
    <w:rsid w:val="0006760F"/>
    <w:rsid w:val="00070614"/>
    <w:rsid w:val="000863B2"/>
    <w:rsid w:val="000935D2"/>
    <w:rsid w:val="000B00AD"/>
    <w:rsid w:val="000D44F4"/>
    <w:rsid w:val="000E24D9"/>
    <w:rsid w:val="000E6937"/>
    <w:rsid w:val="00121A62"/>
    <w:rsid w:val="00122BD1"/>
    <w:rsid w:val="00130CD7"/>
    <w:rsid w:val="00136208"/>
    <w:rsid w:val="00136805"/>
    <w:rsid w:val="0015514A"/>
    <w:rsid w:val="00157FF5"/>
    <w:rsid w:val="001741CD"/>
    <w:rsid w:val="00180F7D"/>
    <w:rsid w:val="001852C8"/>
    <w:rsid w:val="001A565E"/>
    <w:rsid w:val="001B7F28"/>
    <w:rsid w:val="001E277B"/>
    <w:rsid w:val="001E6894"/>
    <w:rsid w:val="002173C8"/>
    <w:rsid w:val="00223C6D"/>
    <w:rsid w:val="00233681"/>
    <w:rsid w:val="00245766"/>
    <w:rsid w:val="002579C2"/>
    <w:rsid w:val="0027550A"/>
    <w:rsid w:val="002818F7"/>
    <w:rsid w:val="00292947"/>
    <w:rsid w:val="002F0105"/>
    <w:rsid w:val="00307CB5"/>
    <w:rsid w:val="00320B24"/>
    <w:rsid w:val="00322003"/>
    <w:rsid w:val="00363915"/>
    <w:rsid w:val="00363B59"/>
    <w:rsid w:val="003727E9"/>
    <w:rsid w:val="003B199D"/>
    <w:rsid w:val="003D65B2"/>
    <w:rsid w:val="003F2174"/>
    <w:rsid w:val="003F7B48"/>
    <w:rsid w:val="00402C5A"/>
    <w:rsid w:val="00420278"/>
    <w:rsid w:val="00420E6C"/>
    <w:rsid w:val="00443015"/>
    <w:rsid w:val="00446B12"/>
    <w:rsid w:val="004551B6"/>
    <w:rsid w:val="00467233"/>
    <w:rsid w:val="0047721B"/>
    <w:rsid w:val="004B4369"/>
    <w:rsid w:val="004D1005"/>
    <w:rsid w:val="004D4212"/>
    <w:rsid w:val="004E1ECE"/>
    <w:rsid w:val="004F2F54"/>
    <w:rsid w:val="004F5125"/>
    <w:rsid w:val="00535519"/>
    <w:rsid w:val="0056137C"/>
    <w:rsid w:val="00562C98"/>
    <w:rsid w:val="00582360"/>
    <w:rsid w:val="0058633B"/>
    <w:rsid w:val="005B0246"/>
    <w:rsid w:val="005D027D"/>
    <w:rsid w:val="00600536"/>
    <w:rsid w:val="00600D7A"/>
    <w:rsid w:val="00606A30"/>
    <w:rsid w:val="00615A84"/>
    <w:rsid w:val="00617403"/>
    <w:rsid w:val="00631151"/>
    <w:rsid w:val="00653FE2"/>
    <w:rsid w:val="006808E0"/>
    <w:rsid w:val="006935BB"/>
    <w:rsid w:val="006A0AA0"/>
    <w:rsid w:val="006B0ABE"/>
    <w:rsid w:val="006B7A0E"/>
    <w:rsid w:val="006D329F"/>
    <w:rsid w:val="007072E7"/>
    <w:rsid w:val="00726976"/>
    <w:rsid w:val="0073458F"/>
    <w:rsid w:val="0073782F"/>
    <w:rsid w:val="00756B9A"/>
    <w:rsid w:val="007578B1"/>
    <w:rsid w:val="00760CFC"/>
    <w:rsid w:val="00780E72"/>
    <w:rsid w:val="007A412F"/>
    <w:rsid w:val="007A4AB0"/>
    <w:rsid w:val="007B12D1"/>
    <w:rsid w:val="007D06FF"/>
    <w:rsid w:val="007E3068"/>
    <w:rsid w:val="008105BF"/>
    <w:rsid w:val="00811A3B"/>
    <w:rsid w:val="00824283"/>
    <w:rsid w:val="00825BF1"/>
    <w:rsid w:val="00832FB9"/>
    <w:rsid w:val="008571F1"/>
    <w:rsid w:val="00862382"/>
    <w:rsid w:val="00864402"/>
    <w:rsid w:val="00866334"/>
    <w:rsid w:val="00866518"/>
    <w:rsid w:val="00873608"/>
    <w:rsid w:val="0088434D"/>
    <w:rsid w:val="00886FD7"/>
    <w:rsid w:val="008A0A84"/>
    <w:rsid w:val="008A7A3D"/>
    <w:rsid w:val="008C47D5"/>
    <w:rsid w:val="008F21E5"/>
    <w:rsid w:val="00901638"/>
    <w:rsid w:val="00902FDA"/>
    <w:rsid w:val="00927A74"/>
    <w:rsid w:val="00943796"/>
    <w:rsid w:val="009555F5"/>
    <w:rsid w:val="009564B3"/>
    <w:rsid w:val="00967DA1"/>
    <w:rsid w:val="00993BA1"/>
    <w:rsid w:val="009A1393"/>
    <w:rsid w:val="009C08BE"/>
    <w:rsid w:val="009E5B8A"/>
    <w:rsid w:val="00A00B79"/>
    <w:rsid w:val="00A255C2"/>
    <w:rsid w:val="00A431D5"/>
    <w:rsid w:val="00A71B09"/>
    <w:rsid w:val="00AD5ED0"/>
    <w:rsid w:val="00AE1956"/>
    <w:rsid w:val="00B12391"/>
    <w:rsid w:val="00B16698"/>
    <w:rsid w:val="00B17976"/>
    <w:rsid w:val="00B24DE0"/>
    <w:rsid w:val="00B26795"/>
    <w:rsid w:val="00B26BBA"/>
    <w:rsid w:val="00B26DF3"/>
    <w:rsid w:val="00B30D28"/>
    <w:rsid w:val="00B85727"/>
    <w:rsid w:val="00BA2311"/>
    <w:rsid w:val="00BA3924"/>
    <w:rsid w:val="00BC0BA9"/>
    <w:rsid w:val="00BD2970"/>
    <w:rsid w:val="00BE222D"/>
    <w:rsid w:val="00BE317A"/>
    <w:rsid w:val="00C07EC7"/>
    <w:rsid w:val="00C2295D"/>
    <w:rsid w:val="00C230F2"/>
    <w:rsid w:val="00C51EA5"/>
    <w:rsid w:val="00CB28FE"/>
    <w:rsid w:val="00CD16E0"/>
    <w:rsid w:val="00CE21D1"/>
    <w:rsid w:val="00CF43CC"/>
    <w:rsid w:val="00D36990"/>
    <w:rsid w:val="00D70B04"/>
    <w:rsid w:val="00D75E4E"/>
    <w:rsid w:val="00D83BE8"/>
    <w:rsid w:val="00D925E1"/>
    <w:rsid w:val="00D946C7"/>
    <w:rsid w:val="00DC2C64"/>
    <w:rsid w:val="00DE1337"/>
    <w:rsid w:val="00DF1195"/>
    <w:rsid w:val="00DF351A"/>
    <w:rsid w:val="00DF6FF4"/>
    <w:rsid w:val="00E42EF0"/>
    <w:rsid w:val="00E44BE0"/>
    <w:rsid w:val="00E47BAB"/>
    <w:rsid w:val="00E60D56"/>
    <w:rsid w:val="00E6393B"/>
    <w:rsid w:val="00E83BD6"/>
    <w:rsid w:val="00E841F3"/>
    <w:rsid w:val="00EA1CA3"/>
    <w:rsid w:val="00EC31CA"/>
    <w:rsid w:val="00ED1395"/>
    <w:rsid w:val="00EE01D0"/>
    <w:rsid w:val="00EF41A9"/>
    <w:rsid w:val="00EF676F"/>
    <w:rsid w:val="00F36D1E"/>
    <w:rsid w:val="00F53CCA"/>
    <w:rsid w:val="00F56B0E"/>
    <w:rsid w:val="00F60C0C"/>
    <w:rsid w:val="00F77F58"/>
    <w:rsid w:val="00F90261"/>
    <w:rsid w:val="00F93419"/>
    <w:rsid w:val="00FE4265"/>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CA"/>
    <w:pPr>
      <w:spacing w:before="100" w:beforeAutospacing="1" w:after="100" w:afterAutospacing="1"/>
    </w:pPr>
    <w:rPr>
      <w:sz w:val="22"/>
      <w:szCs w:val="22"/>
      <w:lang w:val="sk-SK" w:eastAsia="en-US" w:bidi="ar-SA"/>
    </w:rPr>
  </w:style>
  <w:style w:type="paragraph" w:styleId="Heading1">
    <w:name w:val="heading 1"/>
    <w:basedOn w:val="Normal"/>
    <w:next w:val="Normal"/>
    <w:link w:val="Nadpis1Char"/>
    <w:uiPriority w:val="9"/>
    <w:qFormat/>
    <w:rsid w:val="00902FDA"/>
    <w:pPr>
      <w:keepNext/>
      <w:spacing w:after="0"/>
      <w:outlineLvl w:val="0"/>
    </w:pPr>
    <w:rPr>
      <w:rFonts w:ascii="Times New Roman" w:eastAsia="Times New Roman" w:hAnsi="Times New Roman" w:cs="Times New Roman"/>
      <w:b/>
      <w:iCs/>
      <w:sz w:val="24"/>
      <w:szCs w:val="24"/>
      <w:u w:val="single"/>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FDA"/>
    <w:rPr>
      <w:rFonts w:ascii="Times New Roman" w:eastAsia="Times New Roman" w:hAnsi="Times New Roman" w:cs="Times New Roman"/>
      <w:sz w:val="24"/>
      <w:szCs w:val="24"/>
      <w:lang w:eastAsia="sk-SK"/>
    </w:rPr>
  </w:style>
  <w:style w:type="character" w:customStyle="1" w:styleId="Nadpis1Char">
    <w:name w:val="Nadpis 1 Char"/>
    <w:link w:val="Heading1"/>
    <w:uiPriority w:val="9"/>
    <w:rsid w:val="00902FDA"/>
    <w:rPr>
      <w:rFonts w:ascii="Times New Roman" w:eastAsia="Times New Roman" w:hAnsi="Times New Roman" w:cs="Times New Roman"/>
      <w:b/>
      <w:iCs/>
      <w:sz w:val="24"/>
      <w:szCs w:val="24"/>
      <w:u w:val="single"/>
      <w:lang w:eastAsia="sk-SK"/>
    </w:rPr>
  </w:style>
  <w:style w:type="paragraph" w:styleId="BodyText">
    <w:name w:val="Body Text"/>
    <w:basedOn w:val="Normal"/>
    <w:link w:val="ZkladntextChar"/>
    <w:uiPriority w:val="99"/>
    <w:rsid w:val="00B30D28"/>
    <w:pPr>
      <w:spacing w:before="0" w:beforeAutospacing="0" w:after="0" w:afterAutospacing="0"/>
      <w:jc w:val="both"/>
    </w:pPr>
    <w:rPr>
      <w:rFonts w:ascii="Times New Roman" w:eastAsia="Times New Roman" w:hAnsi="Times New Roman" w:cs="Times New Roman"/>
      <w:sz w:val="24"/>
      <w:szCs w:val="24"/>
      <w:lang w:eastAsia="sk-SK"/>
    </w:rPr>
  </w:style>
  <w:style w:type="character" w:customStyle="1" w:styleId="ZkladntextChar">
    <w:name w:val="Základný text Char"/>
    <w:link w:val="BodyText"/>
    <w:uiPriority w:val="99"/>
    <w:rsid w:val="00B30D28"/>
    <w:rPr>
      <w:rFonts w:ascii="Times New Roman" w:eastAsia="Times New Roman" w:hAnsi="Times New Roman" w:cs="Times New Roman"/>
      <w:sz w:val="24"/>
      <w:szCs w:val="24"/>
      <w:lang w:eastAsia="sk-SK"/>
    </w:rPr>
  </w:style>
  <w:style w:type="paragraph" w:styleId="ListParagraph">
    <w:name w:val="List Paragraph"/>
    <w:basedOn w:val="Normal"/>
    <w:uiPriority w:val="34"/>
    <w:qFormat/>
    <w:rsid w:val="00B30D28"/>
    <w:pPr>
      <w:ind w:left="720"/>
      <w:contextualSpacing/>
    </w:pPr>
  </w:style>
  <w:style w:type="character" w:styleId="Hyperlink">
    <w:name w:val="Hyperlink"/>
    <w:uiPriority w:val="99"/>
    <w:unhideWhenUsed/>
    <w:rsid w:val="00322003"/>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E7910-3438-409F-9051-43E0064E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6519</Characters>
  <Application>Microsoft Office Word</Application>
  <DocSecurity>0</DocSecurity>
  <Lines>54</Lines>
  <Paragraphs>15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Kancelaria NR SR</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Kokavcová, Katarína, Mgr.</cp:lastModifiedBy>
  <cp:revision>2</cp:revision>
  <dcterms:created xsi:type="dcterms:W3CDTF">2016-04-25T14:10:00Z</dcterms:created>
  <dcterms:modified xsi:type="dcterms:W3CDTF">2016-04-25T14:10:00Z</dcterms:modified>
</cp:coreProperties>
</file>