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67AC9" w:rsidP="00E67AC9">
      <w:pPr>
        <w:bidi w:val="0"/>
        <w:rPr>
          <w:rFonts w:ascii="Times New Roman" w:hAnsi="Times New Roman"/>
          <w:b/>
          <w:caps/>
        </w:rPr>
      </w:pPr>
      <w:r>
        <w:rPr>
          <w:rFonts w:ascii="Times New Roman" w:hAnsi="Times New Roman"/>
          <w:b/>
          <w:caps/>
        </w:rPr>
        <w:t>Výbor Národnej rady Slovenskej republiky</w:t>
      </w:r>
    </w:p>
    <w:p w:rsidR="00E67AC9" w:rsidP="00E67AC9">
      <w:pPr>
        <w:bidi w:val="0"/>
        <w:rPr>
          <w:rFonts w:ascii="Times New Roman" w:hAnsi="Times New Roman"/>
          <w:b/>
          <w:caps/>
        </w:rPr>
      </w:pPr>
      <w:r>
        <w:rPr>
          <w:rFonts w:ascii="Times New Roman" w:hAnsi="Times New Roman"/>
          <w:b/>
          <w:caps/>
        </w:rPr>
        <w:t xml:space="preserve">                             pre sociálne veci</w:t>
      </w:r>
    </w:p>
    <w:p w:rsidR="00E67AC9" w:rsidP="00E67AC9">
      <w:pPr>
        <w:bidi w:val="0"/>
        <w:jc w:val="both"/>
        <w:rPr>
          <w:rFonts w:ascii="Times New Roman" w:hAnsi="Times New Roman"/>
          <w:b/>
          <w:bCs/>
        </w:rPr>
      </w:pPr>
    </w:p>
    <w:p w:rsidR="00E67AC9" w:rsidP="00E67AC9">
      <w:pPr>
        <w:bidi w:val="0"/>
        <w:jc w:val="both"/>
        <w:rPr>
          <w:rFonts w:ascii="Times New Roman" w:hAnsi="Times New Roman"/>
          <w:b/>
          <w:bCs/>
        </w:rPr>
      </w:pPr>
    </w:p>
    <w:p w:rsidR="00E67AC9" w:rsidP="00E67AC9">
      <w:pPr>
        <w:bidi w:val="0"/>
        <w:rPr>
          <w:rFonts w:ascii="Times New Roman" w:hAnsi="Times New Roman"/>
        </w:rPr>
      </w:pPr>
    </w:p>
    <w:p w:rsidR="00E67AC9" w:rsidP="00E67AC9">
      <w:pPr>
        <w:bidi w:val="0"/>
        <w:rPr>
          <w:rFonts w:ascii="Arial" w:hAnsi="Arial" w:cs="Arial"/>
        </w:rPr>
      </w:pPr>
      <w:r>
        <w:rPr>
          <w:rFonts w:ascii="Arial" w:hAnsi="Arial" w:cs="Arial"/>
        </w:rPr>
        <w:t>Číslo: PREDS-884/2015</w:t>
        <w:tab/>
        <w:tab/>
        <w:tab/>
        <w:tab/>
        <w:tab/>
        <w:tab/>
      </w:r>
      <w:r>
        <w:rPr>
          <w:rFonts w:ascii="Arial" w:hAnsi="Arial" w:cs="Arial"/>
          <w:b/>
        </w:rPr>
        <w:t>66.</w:t>
      </w:r>
      <w:r>
        <w:rPr>
          <w:rFonts w:ascii="Arial" w:hAnsi="Arial" w:cs="Arial"/>
        </w:rPr>
        <w:t xml:space="preserve"> schôdza výboru</w:t>
      </w:r>
    </w:p>
    <w:p w:rsidR="00E67AC9" w:rsidP="00E67AC9">
      <w:pPr>
        <w:tabs>
          <w:tab w:val="center" w:pos="9000"/>
        </w:tabs>
        <w:bidi w:val="0"/>
        <w:jc w:val="both"/>
        <w:rPr>
          <w:rFonts w:ascii="Arial" w:hAnsi="Arial" w:cs="Arial"/>
        </w:rPr>
      </w:pPr>
    </w:p>
    <w:p w:rsidR="00E67AC9" w:rsidP="00E67AC9">
      <w:pPr>
        <w:bidi w:val="0"/>
        <w:rPr>
          <w:rFonts w:ascii="Times New Roman" w:hAnsi="Times New Roman"/>
        </w:rPr>
      </w:pPr>
    </w:p>
    <w:p w:rsidR="00E67AC9" w:rsidP="00E67AC9">
      <w:pPr>
        <w:bidi w:val="0"/>
        <w:jc w:val="both"/>
        <w:rPr>
          <w:rFonts w:ascii="Times New Roman" w:hAnsi="Times New Roman"/>
        </w:rPr>
      </w:pPr>
    </w:p>
    <w:p w:rsidR="00E67AC9" w:rsidP="00E67AC9">
      <w:pPr>
        <w:pStyle w:val="Heading2"/>
        <w:bidi w:val="0"/>
        <w:jc w:val="center"/>
        <w:rPr>
          <w:i w:val="0"/>
        </w:rPr>
      </w:pPr>
      <w:r>
        <w:rPr>
          <w:i w:val="0"/>
        </w:rPr>
        <w:t>Záznam</w:t>
      </w:r>
    </w:p>
    <w:p w:rsidR="00E67AC9" w:rsidP="00E67AC9">
      <w:pPr>
        <w:tabs>
          <w:tab w:val="left" w:pos="-1985"/>
          <w:tab w:val="left" w:pos="709"/>
          <w:tab w:val="left" w:pos="1077"/>
        </w:tabs>
        <w:bidi w:val="0"/>
        <w:jc w:val="both"/>
        <w:rPr>
          <w:rFonts w:ascii="Arial" w:hAnsi="Arial" w:cs="Arial"/>
          <w:lang w:val="cs-CZ"/>
        </w:rPr>
      </w:pPr>
    </w:p>
    <w:p w:rsidR="00E67AC9" w:rsidP="00E67AC9">
      <w:pPr>
        <w:tabs>
          <w:tab w:val="left" w:pos="-1985"/>
          <w:tab w:val="left" w:pos="709"/>
          <w:tab w:val="left" w:pos="1077"/>
        </w:tabs>
        <w:bidi w:val="0"/>
        <w:jc w:val="both"/>
        <w:rPr>
          <w:rFonts w:ascii="Arial" w:hAnsi="Arial" w:cs="Arial"/>
          <w:lang w:val="cs-CZ"/>
        </w:rPr>
      </w:pPr>
    </w:p>
    <w:p w:rsidR="00E67AC9" w:rsidP="00E67AC9">
      <w:pPr>
        <w:tabs>
          <w:tab w:val="left" w:pos="0"/>
        </w:tabs>
        <w:bidi w:val="0"/>
        <w:jc w:val="both"/>
        <w:rPr>
          <w:rFonts w:ascii="Arial" w:hAnsi="Arial" w:cs="Arial"/>
        </w:rPr>
      </w:pPr>
      <w:r>
        <w:rPr>
          <w:rFonts w:ascii="Arial" w:hAnsi="Arial" w:cs="Arial"/>
        </w:rPr>
        <w:tab/>
        <w:t xml:space="preserve">Predseda Národnej rady Slovenskej republiky rozhodnutím číslo 1875 zo dňa 4. decembra 2015 pridelil Výboru Národnej rady Slovenskej republiky pre sociálne veci na prerokovanie návrh skupiny poslancov Národnej rady Slovenskej republiky na vyslovenie nedôvery členovi vlády Slovenskej republiky Petrovi ŽIGOVI, poverenému riadením Ministerstva životného prostredia Slovenskej republiky </w:t>
      </w:r>
      <w:r>
        <w:rPr>
          <w:rFonts w:ascii="Arial" w:hAnsi="Arial" w:cs="Arial"/>
          <w:b/>
        </w:rPr>
        <w:t>(tlač 1863)</w:t>
      </w:r>
      <w:r>
        <w:rPr>
          <w:rFonts w:ascii="Arial" w:hAnsi="Arial" w:cs="Arial"/>
        </w:rPr>
        <w:t xml:space="preserve"> s lehotou na prerokovanie do určeného termínu konania schôdze.</w:t>
      </w:r>
    </w:p>
    <w:p w:rsidR="00E67AC9" w:rsidP="00E67AC9">
      <w:pPr>
        <w:bidi w:val="0"/>
        <w:jc w:val="both"/>
        <w:rPr>
          <w:rFonts w:ascii="Arial" w:hAnsi="Arial" w:cs="Arial"/>
        </w:rPr>
      </w:pPr>
    </w:p>
    <w:p w:rsidR="00E67AC9" w:rsidP="00E67AC9">
      <w:pPr>
        <w:bidi w:val="0"/>
        <w:ind w:firstLine="708"/>
        <w:jc w:val="both"/>
        <w:rPr>
          <w:rFonts w:ascii="Arial" w:hAnsi="Arial" w:cs="Arial"/>
        </w:rPr>
      </w:pPr>
      <w:r>
        <w:rPr>
          <w:rFonts w:ascii="Arial" w:hAnsi="Arial" w:cs="Arial"/>
        </w:rPr>
        <w:t>Na prerokovanie uvedeného návrhu bolo zvolané zasadnutie Výboru Národnej rady Slovenskej republiky pre sociálne veci na 9. decembra 2015 o 12.00 hodine.</w:t>
      </w:r>
    </w:p>
    <w:p w:rsidR="00E67AC9" w:rsidP="00E67AC9">
      <w:pPr>
        <w:bidi w:val="0"/>
        <w:jc w:val="both"/>
        <w:rPr>
          <w:rFonts w:ascii="Arial" w:hAnsi="Arial" w:cs="Arial"/>
        </w:rPr>
      </w:pPr>
      <w:r>
        <w:rPr>
          <w:rFonts w:ascii="Arial" w:hAnsi="Arial" w:cs="Arial"/>
        </w:rPr>
        <w:t> </w:t>
      </w:r>
    </w:p>
    <w:p w:rsidR="00E67AC9" w:rsidP="00E67AC9">
      <w:pPr>
        <w:bidi w:val="0"/>
        <w:ind w:firstLine="708"/>
        <w:jc w:val="both"/>
        <w:rPr>
          <w:rFonts w:ascii="Arial" w:hAnsi="Arial" w:cs="Arial"/>
        </w:rPr>
      </w:pPr>
      <w:r>
        <w:rPr>
          <w:rFonts w:ascii="Arial" w:hAnsi="Arial" w:cs="Arial"/>
        </w:rPr>
        <w:t>Informujem týmto gestorský Výbor NR SR pre pôdohospodárstvo a životné prostredie, že z celkového počtu 13 členov výboru, boli prítomní 2 členovia a výbor o návrhu nerokoval, lebo</w:t>
      </w:r>
      <w:r>
        <w:rPr>
          <w:rFonts w:ascii="Arial" w:hAnsi="Arial" w:cs="Arial"/>
          <w:b/>
          <w:bCs/>
        </w:rPr>
        <w:t xml:space="preserve"> nebol uznášaniaschopný</w:t>
      </w:r>
      <w:r>
        <w:rPr>
          <w:rFonts w:ascii="Arial" w:hAnsi="Arial" w:cs="Arial"/>
        </w:rPr>
        <w:t>.</w:t>
      </w:r>
    </w:p>
    <w:p w:rsidR="00E67AC9" w:rsidP="00E67AC9">
      <w:pPr>
        <w:bidi w:val="0"/>
        <w:ind w:left="6120"/>
        <w:rPr>
          <w:rFonts w:ascii="Arial" w:hAnsi="Arial" w:cs="Arial"/>
          <w:b/>
        </w:rPr>
      </w:pPr>
    </w:p>
    <w:p w:rsidR="00E67AC9" w:rsidP="00E67AC9">
      <w:pPr>
        <w:bidi w:val="0"/>
        <w:ind w:left="6120"/>
        <w:rPr>
          <w:rFonts w:ascii="Arial" w:hAnsi="Arial" w:cs="Arial"/>
          <w:b/>
        </w:rPr>
      </w:pPr>
    </w:p>
    <w:p w:rsidR="00E67AC9" w:rsidP="00E67AC9">
      <w:pPr>
        <w:bidi w:val="0"/>
        <w:ind w:left="6120"/>
        <w:rPr>
          <w:rFonts w:ascii="Arial" w:hAnsi="Arial" w:cs="Arial"/>
          <w:b/>
        </w:rPr>
      </w:pPr>
    </w:p>
    <w:p w:rsidR="00E67AC9" w:rsidP="00E67AC9">
      <w:pPr>
        <w:bidi w:val="0"/>
        <w:ind w:left="5664" w:firstLine="708"/>
        <w:rPr>
          <w:rStyle w:val="Strong"/>
          <w:rFonts w:eastAsiaTheme="majorEastAsia"/>
          <w:bCs w:val="0"/>
        </w:rPr>
      </w:pPr>
    </w:p>
    <w:p w:rsidR="00E67AC9" w:rsidP="00E67AC9">
      <w:pPr>
        <w:bidi w:val="0"/>
        <w:ind w:left="5664" w:firstLine="708"/>
        <w:rPr>
          <w:rStyle w:val="Strong"/>
          <w:rFonts w:eastAsiaTheme="majorEastAsia"/>
          <w:bCs w:val="0"/>
        </w:rPr>
      </w:pPr>
    </w:p>
    <w:p w:rsidR="00E67AC9" w:rsidP="00E67AC9">
      <w:pPr>
        <w:bidi w:val="0"/>
        <w:ind w:left="5664" w:firstLine="708"/>
        <w:rPr>
          <w:rStyle w:val="Strong"/>
          <w:rFonts w:eastAsiaTheme="majorEastAsia"/>
          <w:bCs w:val="0"/>
        </w:rPr>
      </w:pPr>
    </w:p>
    <w:p w:rsidR="00E67AC9" w:rsidP="00E67AC9">
      <w:pPr>
        <w:bidi w:val="0"/>
        <w:ind w:left="5664" w:firstLine="708"/>
        <w:rPr>
          <w:rStyle w:val="Strong"/>
          <w:rFonts w:ascii="Arial" w:hAnsi="Arial" w:eastAsiaTheme="majorEastAsia" w:cs="Arial"/>
          <w:bCs w:val="0"/>
        </w:rPr>
      </w:pPr>
    </w:p>
    <w:p w:rsidR="00E67AC9" w:rsidP="00E67AC9">
      <w:pPr>
        <w:bidi w:val="0"/>
        <w:ind w:left="5664" w:firstLine="708"/>
        <w:rPr>
          <w:rStyle w:val="Strong"/>
          <w:rFonts w:ascii="Arial" w:hAnsi="Arial" w:eastAsiaTheme="majorEastAsia" w:cs="Arial"/>
          <w:bCs w:val="0"/>
        </w:rPr>
      </w:pPr>
    </w:p>
    <w:p w:rsidR="00E67AC9" w:rsidP="00E67AC9">
      <w:pPr>
        <w:bidi w:val="0"/>
        <w:ind w:left="5664" w:firstLine="708"/>
        <w:rPr>
          <w:rStyle w:val="Strong"/>
          <w:rFonts w:ascii="Arial" w:hAnsi="Arial" w:eastAsiaTheme="majorEastAsia" w:cs="Arial"/>
          <w:bCs w:val="0"/>
        </w:rPr>
      </w:pPr>
      <w:r>
        <w:rPr>
          <w:rStyle w:val="Strong"/>
          <w:rFonts w:ascii="Arial" w:hAnsi="Arial" w:eastAsiaTheme="majorEastAsia" w:cs="Arial" w:hint="default"/>
        </w:rPr>
        <w:t>Já</w:t>
      </w:r>
      <w:r>
        <w:rPr>
          <w:rStyle w:val="Strong"/>
          <w:rFonts w:ascii="Arial" w:hAnsi="Arial" w:eastAsiaTheme="majorEastAsia" w:cs="Arial" w:hint="default"/>
        </w:rPr>
        <w:t xml:space="preserve">n  </w:t>
      </w:r>
      <w:r>
        <w:rPr>
          <w:rStyle w:val="Strong"/>
          <w:rFonts w:ascii="Arial" w:hAnsi="Arial" w:eastAsiaTheme="majorEastAsia" w:cs="Arial" w:hint="default"/>
          <w:spacing w:val="50"/>
        </w:rPr>
        <w:t>Podmanický</w:t>
      </w:r>
    </w:p>
    <w:p w:rsidR="00E67AC9" w:rsidP="00E67AC9">
      <w:pPr>
        <w:bidi w:val="0"/>
        <w:ind w:left="5664" w:firstLine="708"/>
        <w:rPr>
          <w:rStyle w:val="Strong"/>
          <w:rFonts w:ascii="Arial" w:hAnsi="Arial" w:eastAsiaTheme="majorEastAsia" w:cs="Arial"/>
          <w:bCs w:val="0"/>
        </w:rPr>
      </w:pPr>
      <w:r>
        <w:rPr>
          <w:rStyle w:val="Strong"/>
          <w:rFonts w:ascii="Arial" w:hAnsi="Arial" w:eastAsiaTheme="majorEastAsia" w:cs="Arial"/>
        </w:rPr>
        <w:t xml:space="preserve">    </w:t>
      </w:r>
      <w:r>
        <w:rPr>
          <w:rStyle w:val="Strong"/>
          <w:rFonts w:ascii="Arial" w:hAnsi="Arial" w:eastAsiaTheme="majorEastAsia" w:cs="Arial" w:hint="default"/>
        </w:rPr>
        <w:t>predseda vý</w:t>
      </w:r>
      <w:r>
        <w:rPr>
          <w:rStyle w:val="Strong"/>
          <w:rFonts w:ascii="Arial" w:hAnsi="Arial" w:eastAsiaTheme="majorEastAsia" w:cs="Arial" w:hint="default"/>
        </w:rPr>
        <w:t>boru</w:t>
      </w:r>
    </w:p>
    <w:p w:rsidR="00E67AC9" w:rsidP="00E67AC9">
      <w:pPr>
        <w:bidi w:val="0"/>
        <w:jc w:val="both"/>
        <w:rPr>
          <w:rFonts w:ascii="Times New Roman" w:hAnsi="Times New Roman"/>
        </w:rPr>
      </w:pPr>
    </w:p>
    <w:p w:rsidR="00E67AC9" w:rsidP="00E67AC9">
      <w:pPr>
        <w:bidi w:val="0"/>
        <w:ind w:left="6120"/>
        <w:rPr>
          <w:rFonts w:ascii="Arial" w:hAnsi="Arial" w:cs="Arial"/>
          <w:b/>
        </w:rPr>
      </w:pPr>
    </w:p>
    <w:p w:rsidR="00E67AC9" w:rsidP="00E67AC9">
      <w:pPr>
        <w:bidi w:val="0"/>
        <w:ind w:left="6372"/>
        <w:rPr>
          <w:rFonts w:ascii="Arial" w:hAnsi="Arial" w:cs="Arial"/>
          <w:b/>
        </w:rPr>
      </w:pPr>
    </w:p>
    <w:p w:rsidR="00E67AC9" w:rsidP="00E67AC9">
      <w:pPr>
        <w:bidi w:val="0"/>
        <w:rPr>
          <w:rFonts w:ascii="Times New Roman" w:hAnsi="Times New Roman"/>
        </w:rPr>
      </w:pPr>
    </w:p>
    <w:p w:rsidR="00E67AC9" w:rsidP="00E67AC9">
      <w:pPr>
        <w:bidi w:val="0"/>
        <w:rPr>
          <w:rFonts w:ascii="Times New Roman" w:hAnsi="Times New Roman"/>
        </w:rPr>
      </w:pPr>
    </w:p>
    <w:p w:rsidR="003316ED" w:rsidRPr="00E67AC9" w:rsidP="00E67AC9">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67AC9"/>
    <w:rsid w:val="003316ED"/>
    <w:rsid w:val="00E67AC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AC9"/>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E67AC9"/>
    <w:pPr>
      <w:keepNext/>
      <w:widowControl/>
      <w:autoSpaceDE/>
      <w:autoSpaceDN/>
      <w:adjustRightInd/>
      <w:spacing w:before="240" w:after="60"/>
      <w:jc w:val="left"/>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E67AC9"/>
    <w:rPr>
      <w:rFonts w:eastAsia="Times New Roman" w:cs="Arial"/>
      <w:b/>
      <w:bCs/>
      <w:i/>
      <w:iCs/>
      <w:sz w:val="28"/>
      <w:szCs w:val="28"/>
      <w:rtl w:val="0"/>
      <w:cs w:val="0"/>
      <w:lang w:val="x-none" w:eastAsia="sk-SK"/>
    </w:rPr>
  </w:style>
  <w:style w:type="character" w:styleId="Strong">
    <w:name w:val="Strong"/>
    <w:basedOn w:val="DefaultParagraphFont"/>
    <w:uiPriority w:val="22"/>
    <w:qFormat/>
    <w:rsid w:val="00E67AC9"/>
    <w:rPr>
      <w:rFonts w:ascii="Times New Roman" w:hAnsi="Times New Roman" w:cs="Times New Roman"/>
      <w:b/>
      <w:b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1</Pages>
  <Words>151</Words>
  <Characters>867</Characters>
  <Application>Microsoft Office Word</Application>
  <DocSecurity>0</DocSecurity>
  <Lines>0</Lines>
  <Paragraphs>0</Paragraphs>
  <ScaleCrop>false</ScaleCrop>
  <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cp:revision>
  <dcterms:created xsi:type="dcterms:W3CDTF">2015-12-09T12:15:00Z</dcterms:created>
  <dcterms:modified xsi:type="dcterms:W3CDTF">2015-12-09T12:16:00Z</dcterms:modified>
</cp:coreProperties>
</file>