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ED78ED">
      <w:pPr>
        <w:pStyle w:val="Title"/>
        <w:pBdr>
          <w:bottom w:val="single" w:sz="12" w:space="1" w:color="auto"/>
        </w:pBdr>
        <w:bidi w:val="0"/>
        <w:rPr>
          <w:rFonts w:ascii="Arial" w:hAnsi="Arial"/>
        </w:rPr>
      </w:pPr>
      <w:r w:rsidRPr="00ED78ED">
        <w:rPr>
          <w:rFonts w:ascii="Arial" w:hAnsi="Arial"/>
        </w:rPr>
        <w:t>Národná rada Slovenskej republiky</w:t>
      </w:r>
    </w:p>
    <w:p w:rsidR="00074BC5" w:rsidRPr="00ED78ED">
      <w:pPr>
        <w:bidi w:val="0"/>
        <w:jc w:val="center"/>
      </w:pPr>
    </w:p>
    <w:p w:rsidR="00DB3BE6">
      <w:pPr>
        <w:pStyle w:val="Heading2"/>
        <w:keepNext/>
        <w:bidi w:val="0"/>
        <w:jc w:val="center"/>
        <w:rPr>
          <w:b/>
          <w:bCs/>
          <w:sz w:val="28"/>
          <w:szCs w:val="28"/>
        </w:rPr>
      </w:pPr>
    </w:p>
    <w:p w:rsidR="000C3652" w:rsidRPr="00ED78ED">
      <w:pPr>
        <w:pStyle w:val="Heading2"/>
        <w:keepNext/>
        <w:bidi w:val="0"/>
        <w:jc w:val="center"/>
        <w:rPr>
          <w:b/>
          <w:bCs/>
          <w:sz w:val="28"/>
          <w:szCs w:val="28"/>
        </w:rPr>
      </w:pPr>
      <w:r w:rsidRPr="00ED78ED" w:rsidR="006E1191">
        <w:rPr>
          <w:b/>
          <w:bCs/>
          <w:sz w:val="28"/>
          <w:szCs w:val="28"/>
        </w:rPr>
        <w:t>V</w:t>
      </w:r>
      <w:r w:rsidRPr="00ED78ED" w:rsidR="00593244">
        <w:rPr>
          <w:b/>
          <w:bCs/>
          <w:sz w:val="28"/>
          <w:szCs w:val="28"/>
        </w:rPr>
        <w:t>I</w:t>
      </w:r>
      <w:r w:rsidRPr="00ED78ED">
        <w:rPr>
          <w:b/>
          <w:bCs/>
          <w:sz w:val="28"/>
          <w:szCs w:val="28"/>
        </w:rPr>
        <w:t>. volebné  obdobie</w:t>
      </w:r>
    </w:p>
    <w:p w:rsidR="00ED78ED" w:rsidRPr="00ED78ED">
      <w:pPr>
        <w:bidi w:val="0"/>
      </w:pPr>
    </w:p>
    <w:p w:rsidR="00DB3BE6">
      <w:pPr>
        <w:bidi w:val="0"/>
      </w:pPr>
    </w:p>
    <w:p w:rsidR="00B11A19" w:rsidRPr="00ED78ED">
      <w:pPr>
        <w:bidi w:val="0"/>
      </w:pPr>
      <w:r w:rsidRPr="00ED78ED" w:rsidR="000C3652">
        <w:t xml:space="preserve"> Číslo: </w:t>
      </w:r>
      <w:r w:rsidRPr="00ED78ED" w:rsidR="00265908">
        <w:t>CRD-</w:t>
      </w:r>
      <w:r w:rsidR="00B8311A">
        <w:t>1126</w:t>
      </w:r>
      <w:r w:rsidRPr="00ED78ED" w:rsidR="000C3652">
        <w:t>/20</w:t>
      </w:r>
      <w:r w:rsidRPr="00ED78ED" w:rsidR="00884628">
        <w:t>1</w:t>
      </w:r>
      <w:r w:rsidR="006C1591">
        <w:t>5</w:t>
      </w:r>
    </w:p>
    <w:p w:rsidR="00F025DE" w:rsidRPr="00ED78ED">
      <w:pPr>
        <w:bidi w:val="0"/>
      </w:pPr>
    </w:p>
    <w:p w:rsidR="00F025DE">
      <w:pPr>
        <w:bidi w:val="0"/>
      </w:pPr>
    </w:p>
    <w:p w:rsidR="00DB3BE6">
      <w:pPr>
        <w:bidi w:val="0"/>
      </w:pPr>
    </w:p>
    <w:p w:rsidR="00DB3BE6" w:rsidRPr="00ED78ED">
      <w:pPr>
        <w:bidi w:val="0"/>
      </w:pPr>
    </w:p>
    <w:p w:rsidR="000C3652" w:rsidRPr="00ED78ED" w:rsidP="00B71A0B">
      <w:pPr>
        <w:bidi w:val="0"/>
        <w:jc w:val="center"/>
        <w:rPr>
          <w:b/>
          <w:bCs/>
          <w:sz w:val="32"/>
          <w:szCs w:val="32"/>
        </w:rPr>
      </w:pPr>
      <w:r w:rsidR="001457B5">
        <w:rPr>
          <w:b/>
          <w:bCs/>
          <w:sz w:val="32"/>
          <w:szCs w:val="32"/>
        </w:rPr>
        <w:t>1</w:t>
      </w:r>
      <w:r w:rsidR="00B8311A">
        <w:rPr>
          <w:b/>
          <w:bCs/>
          <w:sz w:val="32"/>
          <w:szCs w:val="32"/>
        </w:rPr>
        <w:t>571</w:t>
      </w:r>
      <w:r w:rsidRPr="00ED78ED" w:rsidR="009D0E4A">
        <w:rPr>
          <w:b/>
          <w:bCs/>
          <w:sz w:val="32"/>
          <w:szCs w:val="32"/>
        </w:rPr>
        <w:t>a</w:t>
      </w:r>
    </w:p>
    <w:p w:rsidR="000C3652" w:rsidRPr="00ED78ED" w:rsidP="00B71A0B">
      <w:pPr>
        <w:pStyle w:val="Heading1"/>
        <w:keepNext/>
        <w:bidi w:val="0"/>
        <w:jc w:val="center"/>
        <w:rPr>
          <w:b/>
          <w:bCs/>
          <w:sz w:val="28"/>
          <w:szCs w:val="28"/>
        </w:rPr>
      </w:pPr>
      <w:r w:rsidRPr="00ED78ED">
        <w:rPr>
          <w:b/>
          <w:bCs/>
          <w:sz w:val="28"/>
          <w:szCs w:val="28"/>
        </w:rPr>
        <w:t>S p o l o č n á   s p r á v</w:t>
      </w:r>
      <w:r w:rsidRPr="00ED78ED" w:rsidR="00B71A0B">
        <w:rPr>
          <w:b/>
          <w:bCs/>
          <w:sz w:val="28"/>
          <w:szCs w:val="28"/>
        </w:rPr>
        <w:t> </w:t>
      </w:r>
      <w:r w:rsidRPr="00ED78ED">
        <w:rPr>
          <w:b/>
          <w:bCs/>
          <w:sz w:val="28"/>
          <w:szCs w:val="28"/>
        </w:rPr>
        <w:t>a</w:t>
      </w:r>
    </w:p>
    <w:p w:rsidR="00B71A0B" w:rsidRPr="00ED78ED" w:rsidP="00A6195F">
      <w:pPr>
        <w:bidi w:val="0"/>
        <w:jc w:val="center"/>
        <w:rPr>
          <w:u w:val="single"/>
        </w:rPr>
      </w:pPr>
    </w:p>
    <w:p w:rsidR="000C3652" w:rsidRPr="00ED78ED" w:rsidP="00BF5657">
      <w:pPr>
        <w:widowControl/>
        <w:autoSpaceDE/>
        <w:autoSpaceDN/>
        <w:bidi w:val="0"/>
        <w:adjustRightInd/>
        <w:ind w:firstLine="720"/>
        <w:jc w:val="both"/>
      </w:pPr>
      <w:r w:rsidRPr="00ED78ED" w:rsidR="00593244">
        <w:t xml:space="preserve">výborov Národnej rady Slovenskej republiky o výsledku </w:t>
      </w:r>
      <w:r w:rsidRPr="00ED78ED" w:rsidR="00ED78ED">
        <w:t xml:space="preserve">prerokovania </w:t>
      </w:r>
      <w:r w:rsidRPr="00100EA8" w:rsidR="006C1591">
        <w:rPr>
          <w:noProof/>
        </w:rPr>
        <w:t>vládneho návrhu zákona</w:t>
      </w:r>
      <w:r w:rsidR="009B678E">
        <w:rPr>
          <w:noProof/>
        </w:rPr>
        <w:t>,</w:t>
      </w:r>
      <w:r w:rsidRPr="00100EA8" w:rsidR="006C1591">
        <w:rPr>
          <w:noProof/>
        </w:rPr>
        <w:t xml:space="preserve"> </w:t>
      </w:r>
      <w:r w:rsidRPr="00B8311A" w:rsidR="00B8311A">
        <w:rPr>
          <w:sz w:val="23"/>
          <w:szCs w:val="23"/>
        </w:rPr>
        <w:t>ktorým sa mení a dopĺňa zákon č. 513/2009 Z. z. o dráhach a o zmene a doplnení niektorých zákonov v znení neskorších predpisov a ktorým sa menia a dopĺňajú niektoré zákony</w:t>
      </w:r>
      <w:r w:rsidRPr="00376D01" w:rsidR="00B8311A">
        <w:rPr>
          <w:b/>
          <w:sz w:val="23"/>
          <w:szCs w:val="23"/>
        </w:rPr>
        <w:t xml:space="preserve"> (tlač 1571</w:t>
      </w:r>
      <w:r w:rsidR="00B8311A">
        <w:rPr>
          <w:b/>
          <w:sz w:val="23"/>
          <w:szCs w:val="23"/>
        </w:rPr>
        <w:t>a</w:t>
      </w:r>
      <w:r w:rsidRPr="00376D01" w:rsidR="00B8311A">
        <w:rPr>
          <w:b/>
          <w:sz w:val="23"/>
          <w:szCs w:val="23"/>
        </w:rPr>
        <w:t>)</w:t>
      </w:r>
      <w:r w:rsidRPr="00ED78ED" w:rsidR="00BF5657">
        <w:rPr>
          <w:rStyle w:val="Strong"/>
          <w:rFonts w:cs="Arial"/>
        </w:rPr>
        <w:t xml:space="preserve"> </w:t>
      </w:r>
      <w:r w:rsidRPr="00ED78ED">
        <w:t>v druhom čítaní</w:t>
      </w:r>
    </w:p>
    <w:p w:rsidR="000C3652" w:rsidRPr="00ED78ED">
      <w:pPr>
        <w:pBdr>
          <w:bottom w:val="single" w:sz="4" w:space="1" w:color="auto"/>
        </w:pBdr>
        <w:tabs>
          <w:tab w:val="left" w:pos="0"/>
        </w:tabs>
        <w:bidi w:val="0"/>
        <w:jc w:val="both"/>
        <w:rPr>
          <w:u w:val="single"/>
        </w:rPr>
      </w:pPr>
    </w:p>
    <w:p w:rsidR="00B71A0B" w:rsidRPr="00ED78ED">
      <w:pPr>
        <w:tabs>
          <w:tab w:val="left" w:pos="-1985"/>
          <w:tab w:val="left" w:pos="709"/>
          <w:tab w:val="left" w:pos="1077"/>
        </w:tabs>
        <w:bidi w:val="0"/>
        <w:jc w:val="both"/>
        <w:rPr>
          <w:u w:val="single"/>
        </w:rPr>
      </w:pPr>
    </w:p>
    <w:p w:rsidR="00BF5657" w:rsidRPr="00ED78ED">
      <w:pPr>
        <w:tabs>
          <w:tab w:val="left" w:pos="-1985"/>
          <w:tab w:val="left" w:pos="709"/>
          <w:tab w:val="left" w:pos="1077"/>
        </w:tabs>
        <w:bidi w:val="0"/>
        <w:jc w:val="both"/>
      </w:pPr>
      <w:r w:rsidRPr="00ED78ED" w:rsidR="000C3652">
        <w:tab/>
      </w:r>
    </w:p>
    <w:p w:rsidR="000C3652" w:rsidRPr="00ED78ED">
      <w:pPr>
        <w:tabs>
          <w:tab w:val="left" w:pos="-1985"/>
          <w:tab w:val="left" w:pos="709"/>
          <w:tab w:val="left" w:pos="1077"/>
        </w:tabs>
        <w:bidi w:val="0"/>
        <w:jc w:val="both"/>
      </w:pPr>
      <w:r w:rsidRPr="00ED78ED" w:rsidR="00BF5657">
        <w:tab/>
      </w:r>
      <w:r w:rsidRPr="00ED78ED">
        <w:t xml:space="preserve">Výbor Národnej rady Slovenskej republiky pre </w:t>
      </w:r>
      <w:r w:rsidRPr="00ED78ED" w:rsidR="00593244">
        <w:t>hospodárske záležitosti</w:t>
      </w:r>
      <w:r w:rsidRPr="00ED78ED">
        <w:t xml:space="preserve"> ako gestorský výbor k </w:t>
      </w:r>
      <w:r w:rsidRPr="00100EA8" w:rsidR="006C1591">
        <w:rPr>
          <w:noProof/>
        </w:rPr>
        <w:t>vládnemu návrhu zákona</w:t>
      </w:r>
      <w:r w:rsidR="009B678E">
        <w:rPr>
          <w:noProof/>
        </w:rPr>
        <w:t>,</w:t>
      </w:r>
      <w:r w:rsidRPr="00100EA8" w:rsidR="006C1591">
        <w:rPr>
          <w:noProof/>
        </w:rPr>
        <w:t xml:space="preserve"> </w:t>
      </w:r>
      <w:r w:rsidRPr="00B8311A" w:rsidR="00B8311A">
        <w:rPr>
          <w:sz w:val="23"/>
          <w:szCs w:val="23"/>
        </w:rPr>
        <w:t>ktorým sa mení a dopĺňa zákon č. 513/2009 Z. z. o dráhach a o zmene a doplnení niektorých zákonov v znení neskorších predpisov a ktorým sa menia a dopĺňajú niektoré zákony</w:t>
      </w:r>
      <w:r w:rsidRPr="00376D01" w:rsidR="00B8311A">
        <w:rPr>
          <w:b/>
          <w:sz w:val="23"/>
          <w:szCs w:val="23"/>
        </w:rPr>
        <w:t xml:space="preserve"> (tlač 1571</w:t>
      </w:r>
      <w:r w:rsidR="00B8311A">
        <w:rPr>
          <w:b/>
          <w:sz w:val="23"/>
          <w:szCs w:val="23"/>
        </w:rPr>
        <w:t>a</w:t>
      </w:r>
      <w:r w:rsidRPr="00376D01" w:rsidR="00B8311A">
        <w:rPr>
          <w:b/>
          <w:sz w:val="23"/>
          <w:szCs w:val="23"/>
        </w:rPr>
        <w:t>)</w:t>
      </w:r>
      <w:r w:rsidRPr="00ED78ED" w:rsidR="001457B5">
        <w:t xml:space="preserve"> </w:t>
      </w:r>
      <w:r w:rsidRPr="00ED78ED" w:rsidR="00A6195F">
        <w:t>(ďalej len „gestorský výbor“) podáva Národnej rade Slovenskej republiky podľa</w:t>
      </w:r>
      <w:r w:rsidRPr="00ED78ED">
        <w:t xml:space="preserve"> § 79 </w:t>
      </w:r>
      <w:r w:rsidRPr="00ED78ED" w:rsidR="00A6195F">
        <w:t xml:space="preserve">ods. 1 </w:t>
      </w:r>
      <w:r w:rsidRPr="00ED78ED">
        <w:t>zákona N</w:t>
      </w:r>
      <w:r w:rsidRPr="00ED78ED" w:rsidR="00A6195F">
        <w:t>árodnej rady Slovenskej republiky</w:t>
      </w:r>
      <w:r w:rsidRPr="00ED78ED">
        <w:t xml:space="preserve"> č. 350/1996 Z. z. o rokovacom poriadku Národnej rady Slovenskej republiky </w:t>
      </w:r>
      <w:r w:rsidRPr="00ED78ED" w:rsidR="00A6195F">
        <w:t xml:space="preserve">v znení neskorších predpisov </w:t>
      </w:r>
      <w:r w:rsidRPr="00ED78ED">
        <w:t>(ďalej len „rokovací poriadok“) spoločnú správu výborov Národnej rady Slovenskej republiky.</w:t>
      </w:r>
    </w:p>
    <w:p w:rsidR="000C3652" w:rsidRPr="00ED78ED">
      <w:pPr>
        <w:tabs>
          <w:tab w:val="left" w:pos="-1985"/>
          <w:tab w:val="left" w:pos="709"/>
          <w:tab w:val="left" w:pos="1077"/>
        </w:tabs>
        <w:bidi w:val="0"/>
        <w:jc w:val="both"/>
      </w:pPr>
    </w:p>
    <w:p w:rsidR="00ED78ED" w:rsidRPr="00ED78ED">
      <w:pPr>
        <w:bidi w:val="0"/>
        <w:jc w:val="center"/>
        <w:rPr>
          <w:b/>
          <w:bCs/>
        </w:rPr>
      </w:pPr>
    </w:p>
    <w:p w:rsidR="000C3652" w:rsidRPr="00ED78ED">
      <w:pPr>
        <w:bidi w:val="0"/>
        <w:jc w:val="center"/>
        <w:rPr>
          <w:b/>
          <w:bCs/>
        </w:rPr>
      </w:pPr>
      <w:r w:rsidRPr="00ED78ED">
        <w:rPr>
          <w:b/>
          <w:bCs/>
        </w:rPr>
        <w:t>I.</w:t>
      </w:r>
    </w:p>
    <w:p w:rsidR="00CA7C7E" w:rsidRPr="00ED78ED">
      <w:pPr>
        <w:bidi w:val="0"/>
        <w:jc w:val="center"/>
        <w:rPr>
          <w:b/>
          <w:bCs/>
        </w:rPr>
      </w:pPr>
    </w:p>
    <w:p w:rsidR="000C3652" w:rsidRPr="00ED78ED">
      <w:pPr>
        <w:tabs>
          <w:tab w:val="left" w:pos="0"/>
        </w:tabs>
        <w:bidi w:val="0"/>
        <w:ind w:firstLine="540"/>
        <w:jc w:val="both"/>
      </w:pPr>
      <w:r w:rsidRPr="00ED78ED">
        <w:t>Národná rada Slovenskej republiky uznesením</w:t>
      </w:r>
      <w:r w:rsidRPr="00ED78ED" w:rsidR="007F6A30">
        <w:t xml:space="preserve"> </w:t>
      </w:r>
      <w:r w:rsidR="00B8311A">
        <w:t>č. 1793</w:t>
      </w:r>
      <w:r w:rsidRPr="00ED78ED" w:rsidR="00BF5657">
        <w:t xml:space="preserve"> </w:t>
      </w:r>
      <w:r w:rsidRPr="00ED78ED" w:rsidR="00A61603">
        <w:t>z</w:t>
      </w:r>
      <w:r w:rsidR="00FF46F9">
        <w:t>o</w:t>
      </w:r>
      <w:r w:rsidRPr="00ED78ED" w:rsidR="00BF5657">
        <w:t> </w:t>
      </w:r>
      <w:r w:rsidR="00B8311A">
        <w:t>16</w:t>
      </w:r>
      <w:r w:rsidRPr="00ED78ED" w:rsidR="00BF5657">
        <w:t>.</w:t>
      </w:r>
      <w:r w:rsidRPr="00ED78ED" w:rsidR="00CD0504">
        <w:t xml:space="preserve"> </w:t>
      </w:r>
      <w:r w:rsidR="006C1591">
        <w:t>júna</w:t>
      </w:r>
      <w:r w:rsidR="00FF46F9">
        <w:t xml:space="preserve"> </w:t>
      </w:r>
      <w:r w:rsidRPr="00ED78ED" w:rsidR="00BB70A3">
        <w:t>20</w:t>
      </w:r>
      <w:r w:rsidRPr="00ED78ED" w:rsidR="00884628">
        <w:t>1</w:t>
      </w:r>
      <w:r w:rsidR="00FF46F9">
        <w:t>5</w:t>
      </w:r>
      <w:r w:rsidRPr="00ED78ED">
        <w:t xml:space="preserve"> pridelila</w:t>
      </w:r>
      <w:r w:rsidRPr="00ED78ED" w:rsidR="00263251">
        <w:t xml:space="preserve"> predmetný </w:t>
      </w:r>
      <w:r w:rsidRPr="00ED78ED">
        <w:t>návrh</w:t>
      </w:r>
      <w:r w:rsidRPr="00ED78ED" w:rsidR="00C04A6D">
        <w:t xml:space="preserve"> </w:t>
      </w:r>
      <w:r w:rsidRPr="00ED78ED" w:rsidR="00263251">
        <w:t xml:space="preserve">zákona </w:t>
      </w:r>
      <w:r w:rsidRPr="00ED78ED">
        <w:t xml:space="preserve">na prerokovanie </w:t>
      </w:r>
      <w:r w:rsidRPr="00ED78ED" w:rsidR="002D5F04">
        <w:t>týmto výborom</w:t>
      </w:r>
      <w:r w:rsidRPr="00ED78ED">
        <w:t>:</w:t>
      </w:r>
    </w:p>
    <w:p w:rsidR="003B1512" w:rsidRPr="00ED78ED" w:rsidP="003B1512">
      <w:pPr>
        <w:bidi w:val="0"/>
        <w:jc w:val="both"/>
        <w:rPr>
          <w:sz w:val="22"/>
        </w:rPr>
      </w:pPr>
    </w:p>
    <w:p w:rsidR="009B678E" w:rsidP="003B1512">
      <w:pPr>
        <w:tabs>
          <w:tab w:val="left" w:pos="1080"/>
        </w:tabs>
        <w:bidi w:val="0"/>
        <w:jc w:val="both"/>
      </w:pPr>
      <w:r w:rsidRPr="00ED78ED" w:rsidR="003B1512">
        <w:rPr>
          <w:sz w:val="22"/>
        </w:rPr>
        <w:tab/>
      </w:r>
      <w:r w:rsidRPr="00ED78ED" w:rsidR="003B1512">
        <w:t>Ústavnoprávnemu výboru Národnej rady Slovenskej republiky</w:t>
      </w:r>
    </w:p>
    <w:p w:rsidR="003B1512" w:rsidRPr="00ED78ED" w:rsidP="003B1512">
      <w:pPr>
        <w:tabs>
          <w:tab w:val="left" w:pos="1080"/>
        </w:tabs>
        <w:bidi w:val="0"/>
        <w:jc w:val="both"/>
      </w:pPr>
      <w:r w:rsidR="001F3669">
        <w:tab/>
        <w:t>Výboru Národnej rady Slovenskej republiky pre hospodárske záležitosti a</w:t>
      </w:r>
    </w:p>
    <w:p w:rsidR="003B1512" w:rsidRPr="00ED78ED" w:rsidP="00593244">
      <w:pPr>
        <w:tabs>
          <w:tab w:val="left" w:pos="1080"/>
        </w:tabs>
        <w:bidi w:val="0"/>
        <w:ind w:left="1080"/>
        <w:jc w:val="both"/>
      </w:pPr>
      <w:r w:rsidR="006C1591">
        <w:t>Výboru Národnej rady Sloven</w:t>
      </w:r>
      <w:r w:rsidR="009B678E">
        <w:t>skej republiky pre verejnú správu a regionálny rozvoj</w:t>
      </w:r>
      <w:r w:rsidR="006C1591">
        <w:t>.</w:t>
      </w:r>
      <w:r w:rsidRPr="00ED78ED">
        <w:tab/>
      </w:r>
    </w:p>
    <w:p w:rsidR="00F768C6" w:rsidRPr="00ED78ED" w:rsidP="00D54775">
      <w:pPr>
        <w:bidi w:val="0"/>
        <w:ind w:firstLine="540"/>
        <w:jc w:val="both"/>
      </w:pPr>
    </w:p>
    <w:p w:rsidR="00065871" w:rsidRPr="00ED78ED" w:rsidP="00D54775">
      <w:pPr>
        <w:bidi w:val="0"/>
        <w:ind w:firstLine="540"/>
        <w:jc w:val="both"/>
      </w:pPr>
      <w:r w:rsidRPr="00ED78ED">
        <w:t>Výbory prerokovali návrh zákona v lehote určenej uznesením Národnej rady Slovenskej republiky.</w:t>
      </w:r>
    </w:p>
    <w:p w:rsidR="00927D3F" w:rsidP="00D54775">
      <w:pPr>
        <w:bidi w:val="0"/>
        <w:ind w:firstLine="540"/>
        <w:jc w:val="both"/>
      </w:pPr>
    </w:p>
    <w:p w:rsidR="00DB3BE6" w:rsidRPr="00ED78ED" w:rsidP="00D54775">
      <w:pPr>
        <w:bidi w:val="0"/>
        <w:ind w:firstLine="540"/>
        <w:jc w:val="both"/>
      </w:pPr>
    </w:p>
    <w:p w:rsidR="000C3652" w:rsidRPr="00ED78ED">
      <w:pPr>
        <w:bidi w:val="0"/>
        <w:jc w:val="center"/>
        <w:rPr>
          <w:b/>
          <w:bCs/>
        </w:rPr>
      </w:pPr>
      <w:r w:rsidRPr="00ED78ED">
        <w:rPr>
          <w:b/>
          <w:bCs/>
        </w:rPr>
        <w:t>II.</w:t>
      </w:r>
    </w:p>
    <w:p w:rsidR="00CA7C7E" w:rsidRPr="00ED78ED">
      <w:pPr>
        <w:bidi w:val="0"/>
        <w:jc w:val="center"/>
        <w:rPr>
          <w:b/>
          <w:bCs/>
        </w:rPr>
      </w:pPr>
    </w:p>
    <w:p w:rsidR="000C3652" w:rsidRPr="00ED78ED">
      <w:pPr>
        <w:bidi w:val="0"/>
        <w:ind w:firstLine="567"/>
        <w:jc w:val="both"/>
      </w:pPr>
      <w:r w:rsidRPr="00ED78ED">
        <w:t>Poslanci Národnej rady Slovenskej republiky, ktorí nie sú členmi výborov, ktorým bol návrh zákona pridelený, neoznámili v určenej lehote gestorskému výboru žiadne stanovisko k predmetnému návrhu zákona (§ 75 ods. 2 rokovacieho poriadku).</w:t>
      </w:r>
    </w:p>
    <w:p w:rsidR="002366F2" w:rsidRPr="00ED78ED">
      <w:pPr>
        <w:bidi w:val="0"/>
        <w:ind w:firstLine="567"/>
        <w:jc w:val="both"/>
      </w:pPr>
    </w:p>
    <w:p w:rsidR="00313A20" w:rsidRPr="00ED78ED">
      <w:pPr>
        <w:bidi w:val="0"/>
        <w:ind w:firstLine="567"/>
        <w:jc w:val="both"/>
      </w:pPr>
    </w:p>
    <w:p w:rsidR="000C3652" w:rsidRPr="00ED78ED">
      <w:pPr>
        <w:bidi w:val="0"/>
        <w:jc w:val="center"/>
        <w:rPr>
          <w:b/>
          <w:bCs/>
        </w:rPr>
      </w:pPr>
      <w:r w:rsidRPr="00ED78ED">
        <w:rPr>
          <w:b/>
          <w:bCs/>
        </w:rPr>
        <w:t>III.</w:t>
      </w:r>
    </w:p>
    <w:p w:rsidR="00CA7C7E" w:rsidRPr="00ED78ED">
      <w:pPr>
        <w:bidi w:val="0"/>
        <w:jc w:val="center"/>
        <w:rPr>
          <w:b/>
          <w:bCs/>
        </w:rPr>
      </w:pPr>
    </w:p>
    <w:p w:rsidR="00D14D36" w:rsidRPr="00ED78ED" w:rsidP="00D14D36">
      <w:pPr>
        <w:bidi w:val="0"/>
        <w:ind w:firstLine="360"/>
        <w:jc w:val="both"/>
        <w:rPr>
          <w:bCs/>
        </w:rPr>
      </w:pPr>
      <w:r w:rsidRPr="00ED78ED" w:rsidR="0016707B">
        <w:t>N</w:t>
      </w:r>
      <w:r w:rsidRPr="00ED78ED">
        <w:t>ávrh zákona</w:t>
      </w:r>
      <w:r w:rsidRPr="00ED78ED">
        <w:rPr>
          <w:b/>
          <w:bCs/>
        </w:rPr>
        <w:t xml:space="preserve"> </w:t>
      </w:r>
      <w:r w:rsidRPr="00ED78ED">
        <w:rPr>
          <w:bCs/>
        </w:rPr>
        <w:t>odporúčali</w:t>
      </w:r>
      <w:r w:rsidRPr="00ED78ED">
        <w:t xml:space="preserve"> Národnej rade Slovenskej republiky </w:t>
      </w:r>
      <w:r w:rsidRPr="00ED78ED">
        <w:rPr>
          <w:bCs/>
        </w:rPr>
        <w:t>schváliť:</w:t>
      </w:r>
    </w:p>
    <w:p w:rsidR="00564466" w:rsidP="00564466">
      <w:pPr>
        <w:bidi w:val="0"/>
        <w:ind w:left="720"/>
        <w:jc w:val="both"/>
      </w:pPr>
    </w:p>
    <w:p w:rsidR="00765794" w:rsidRPr="009B678E" w:rsidP="00564466">
      <w:pPr>
        <w:numPr>
          <w:numId w:val="2"/>
        </w:numPr>
        <w:bidi w:val="0"/>
        <w:jc w:val="both"/>
        <w:rPr>
          <w:b/>
          <w:bCs/>
          <w:highlight w:val="yellow"/>
        </w:rPr>
      </w:pPr>
      <w:r w:rsidRPr="00ED78ED" w:rsidR="00E33A34">
        <w:t>Ústavnoprávny v</w:t>
      </w:r>
      <w:r w:rsidRPr="00ED78ED">
        <w:t xml:space="preserve">ýbor Národnej rady Slovenskej republiky </w:t>
      </w:r>
      <w:r w:rsidRPr="00ED78ED">
        <w:rPr>
          <w:bCs/>
        </w:rPr>
        <w:t xml:space="preserve">uznesením </w:t>
      </w:r>
      <w:r w:rsidR="00FF46F9">
        <w:rPr>
          <w:bCs/>
        </w:rPr>
        <w:t xml:space="preserve">č. </w:t>
      </w:r>
      <w:r w:rsidRPr="006C5933" w:rsidR="006C5933">
        <w:rPr>
          <w:bCs/>
        </w:rPr>
        <w:t>646</w:t>
      </w:r>
      <w:r w:rsidRPr="006C5933" w:rsidR="00F55616">
        <w:rPr>
          <w:bCs/>
        </w:rPr>
        <w:t xml:space="preserve"> </w:t>
      </w:r>
      <w:r w:rsidRPr="006C5933" w:rsidR="006B7D16">
        <w:rPr>
          <w:bCs/>
        </w:rPr>
        <w:t xml:space="preserve">        </w:t>
      </w:r>
      <w:r w:rsidRPr="006C5933" w:rsidR="00FF46F9">
        <w:rPr>
          <w:bCs/>
        </w:rPr>
        <w:t>z</w:t>
      </w:r>
      <w:r w:rsidRPr="006C5933" w:rsidR="006C5933">
        <w:rPr>
          <w:bCs/>
        </w:rPr>
        <w:t> 8. septembra</w:t>
      </w:r>
      <w:r w:rsidRPr="006C5933" w:rsidR="00FF46F9">
        <w:rPr>
          <w:bCs/>
        </w:rPr>
        <w:t xml:space="preserve"> </w:t>
      </w:r>
      <w:r w:rsidRPr="006C5933">
        <w:rPr>
          <w:bCs/>
        </w:rPr>
        <w:t>201</w:t>
      </w:r>
      <w:r w:rsidRPr="006C5933" w:rsidR="00FF46F9">
        <w:rPr>
          <w:bCs/>
        </w:rPr>
        <w:t>5</w:t>
      </w:r>
    </w:p>
    <w:p w:rsidR="00765794" w:rsidRPr="006C1591" w:rsidP="00F51B7A">
      <w:pPr>
        <w:numPr>
          <w:numId w:val="2"/>
        </w:numPr>
        <w:bidi w:val="0"/>
        <w:jc w:val="both"/>
        <w:rPr>
          <w:b/>
          <w:bCs/>
        </w:rPr>
      </w:pPr>
      <w:r w:rsidRPr="00ED78ED">
        <w:t xml:space="preserve">Výbor Národnej rady Slovenskej republiky pre </w:t>
      </w:r>
      <w:r w:rsidRPr="00ED78ED" w:rsidR="00593244">
        <w:t>hospodárske záležitosti</w:t>
      </w:r>
      <w:r w:rsidRPr="00ED78ED">
        <w:t xml:space="preserve"> </w:t>
      </w:r>
      <w:r w:rsidRPr="00ED78ED">
        <w:rPr>
          <w:bCs/>
        </w:rPr>
        <w:t xml:space="preserve">uznesením </w:t>
      </w:r>
      <w:r w:rsidR="00B8311A">
        <w:rPr>
          <w:bCs/>
        </w:rPr>
        <w:t>č. 462</w:t>
      </w:r>
      <w:r w:rsidR="00FF46F9">
        <w:rPr>
          <w:bCs/>
        </w:rPr>
        <w:t xml:space="preserve"> z</w:t>
      </w:r>
      <w:r w:rsidR="006C1591">
        <w:rPr>
          <w:bCs/>
        </w:rPr>
        <w:t xml:space="preserve"> 10. septembra </w:t>
      </w:r>
      <w:r w:rsidRPr="00ED78ED">
        <w:rPr>
          <w:bCs/>
        </w:rPr>
        <w:t>201</w:t>
      </w:r>
      <w:r w:rsidR="00FF46F9">
        <w:rPr>
          <w:bCs/>
        </w:rPr>
        <w:t>5</w:t>
      </w:r>
      <w:r w:rsidR="00DB3BE6">
        <w:rPr>
          <w:bCs/>
        </w:rPr>
        <w:t xml:space="preserve"> a</w:t>
      </w:r>
    </w:p>
    <w:p w:rsidR="006C1591" w:rsidRPr="00ED78ED" w:rsidP="00F51B7A">
      <w:pPr>
        <w:numPr>
          <w:numId w:val="2"/>
        </w:numPr>
        <w:bidi w:val="0"/>
        <w:jc w:val="both"/>
        <w:rPr>
          <w:b/>
          <w:bCs/>
        </w:rPr>
      </w:pPr>
      <w:r>
        <w:rPr>
          <w:bCs/>
        </w:rPr>
        <w:t xml:space="preserve">Výbor Národnej rady Slovenskej republiky pre </w:t>
      </w:r>
      <w:r w:rsidR="00D11F24">
        <w:rPr>
          <w:bCs/>
        </w:rPr>
        <w:t xml:space="preserve">verejnú správu a regionálny rozvoj </w:t>
      </w:r>
      <w:r>
        <w:rPr>
          <w:bCs/>
        </w:rPr>
        <w:t xml:space="preserve">uznesením č. </w:t>
      </w:r>
      <w:r w:rsidRPr="00FF57E3" w:rsidR="00FF57E3">
        <w:rPr>
          <w:bCs/>
        </w:rPr>
        <w:t>247</w:t>
      </w:r>
      <w:r w:rsidRPr="00FF57E3" w:rsidR="00D11F24">
        <w:rPr>
          <w:bCs/>
        </w:rPr>
        <w:t xml:space="preserve"> </w:t>
      </w:r>
      <w:r w:rsidRPr="00FF57E3" w:rsidR="00FF57E3">
        <w:rPr>
          <w:bCs/>
        </w:rPr>
        <w:t xml:space="preserve"> z 2. júla</w:t>
      </w:r>
      <w:r w:rsidRPr="00FF57E3">
        <w:rPr>
          <w:bCs/>
        </w:rPr>
        <w:t xml:space="preserve"> 2015</w:t>
      </w:r>
    </w:p>
    <w:p w:rsidR="00265908" w:rsidRPr="00ED78ED" w:rsidP="00265908">
      <w:pPr>
        <w:bidi w:val="0"/>
        <w:ind w:left="360"/>
        <w:jc w:val="both"/>
        <w:rPr>
          <w:b/>
          <w:bCs/>
          <w:u w:val="single"/>
        </w:rPr>
      </w:pPr>
    </w:p>
    <w:p w:rsidR="000C3652" w:rsidRPr="00ED78ED">
      <w:pPr>
        <w:bidi w:val="0"/>
        <w:jc w:val="center"/>
        <w:rPr>
          <w:b/>
          <w:bCs/>
        </w:rPr>
      </w:pPr>
      <w:r w:rsidRPr="00ED78ED">
        <w:rPr>
          <w:b/>
          <w:bCs/>
        </w:rPr>
        <w:t>IV.</w:t>
      </w:r>
    </w:p>
    <w:p w:rsidR="00CA7C7E" w:rsidRPr="00ED78ED">
      <w:pPr>
        <w:bidi w:val="0"/>
        <w:jc w:val="center"/>
        <w:rPr>
          <w:b/>
          <w:bCs/>
        </w:rPr>
      </w:pPr>
    </w:p>
    <w:p w:rsidR="0016707B" w:rsidP="0016707B">
      <w:pPr>
        <w:bidi w:val="0"/>
        <w:ind w:firstLine="567"/>
        <w:jc w:val="both"/>
      </w:pPr>
      <w:r w:rsidRPr="00ED78ED">
        <w:t>Z uznesení výborov Národnej rady Slovenskej republiky pod bodom III tejto správy vyplývajú nasledovné pozmeňujúce a doplňujúce návrhy:</w:t>
      </w:r>
    </w:p>
    <w:p w:rsidR="00BC27E6" w:rsidP="0016707B">
      <w:pPr>
        <w:bidi w:val="0"/>
        <w:ind w:firstLine="567"/>
        <w:jc w:val="both"/>
      </w:pPr>
    </w:p>
    <w:p w:rsidR="006B7D16" w:rsidP="008A5562">
      <w:pPr>
        <w:bidi w:val="0"/>
        <w:jc w:val="both"/>
      </w:pPr>
    </w:p>
    <w:p w:rsidR="008A5562" w:rsidRPr="00D62073" w:rsidP="008A5562">
      <w:pPr>
        <w:pStyle w:val="ListParagraph"/>
        <w:numPr>
          <w:numId w:val="13"/>
        </w:numPr>
        <w:bidi w:val="0"/>
        <w:spacing w:line="276" w:lineRule="auto"/>
        <w:ind w:left="360"/>
        <w:contextualSpacing/>
        <w:jc w:val="both"/>
        <w:rPr>
          <w:rFonts w:ascii="Arial" w:hAnsi="Arial" w:cs="Arial"/>
          <w:sz w:val="22"/>
          <w:szCs w:val="22"/>
        </w:rPr>
      </w:pPr>
      <w:r w:rsidRPr="00D62073">
        <w:rPr>
          <w:rFonts w:ascii="Arial" w:hAnsi="Arial" w:cs="Arial"/>
          <w:sz w:val="22"/>
          <w:szCs w:val="22"/>
        </w:rPr>
        <w:t>V čl. I bode 9 sa vypúšťa slovo „len“.</w:t>
      </w:r>
    </w:p>
    <w:p w:rsidR="008A5562" w:rsidRPr="00D62073" w:rsidP="008A5562">
      <w:pPr>
        <w:bidi w:val="0"/>
        <w:spacing w:before="120" w:line="276" w:lineRule="auto"/>
        <w:ind w:left="3600"/>
        <w:jc w:val="both"/>
        <w:rPr>
          <w:sz w:val="22"/>
          <w:szCs w:val="22"/>
        </w:rPr>
      </w:pPr>
      <w:r w:rsidRPr="00564466">
        <w:rPr>
          <w:sz w:val="22"/>
          <w:szCs w:val="22"/>
        </w:rPr>
        <w:t>Ide o formulačnú úpravu textu ktorej účelom je vypustenie</w:t>
      </w:r>
      <w:r w:rsidRPr="00D62073">
        <w:rPr>
          <w:sz w:val="22"/>
          <w:szCs w:val="22"/>
        </w:rPr>
        <w:t xml:space="preserve"> nadbytočného slova z návrhu ustanovenia.</w:t>
      </w:r>
    </w:p>
    <w:p w:rsidR="008A5562" w:rsidP="008A5562">
      <w:pPr>
        <w:bidi w:val="0"/>
        <w:spacing w:line="276" w:lineRule="auto"/>
        <w:jc w:val="both"/>
        <w:rPr>
          <w:sz w:val="22"/>
          <w:szCs w:val="22"/>
        </w:rPr>
      </w:pPr>
    </w:p>
    <w:p w:rsidR="008A5562" w:rsidRPr="008A5562" w:rsidP="008A5562">
      <w:pPr>
        <w:pStyle w:val="FootnoteText"/>
        <w:bidi w:val="0"/>
        <w:spacing w:before="0"/>
        <w:ind w:left="2850" w:firstLine="720"/>
        <w:rPr>
          <w:rFonts w:ascii="Arial" w:hAnsi="Arial" w:cs="Arial"/>
          <w:b/>
          <w:sz w:val="24"/>
          <w:szCs w:val="24"/>
        </w:rPr>
      </w:pPr>
      <w:r w:rsidRPr="008A5562">
        <w:rPr>
          <w:rFonts w:ascii="Arial" w:hAnsi="Arial" w:cs="Arial"/>
          <w:b/>
          <w:sz w:val="24"/>
          <w:szCs w:val="24"/>
        </w:rPr>
        <w:t xml:space="preserve">Ústavnoprávny výbor NR SR </w:t>
      </w:r>
    </w:p>
    <w:p w:rsidR="008A5562" w:rsidRPr="008A5562" w:rsidP="008A5562">
      <w:pPr>
        <w:pStyle w:val="FootnoteText"/>
        <w:bidi w:val="0"/>
        <w:spacing w:before="0"/>
        <w:ind w:left="2850" w:firstLine="720"/>
        <w:rPr>
          <w:rFonts w:ascii="Arial" w:hAnsi="Arial" w:cs="Arial"/>
          <w:b/>
          <w:sz w:val="24"/>
          <w:szCs w:val="24"/>
        </w:rPr>
      </w:pPr>
      <w:r w:rsidRPr="008A5562">
        <w:rPr>
          <w:rFonts w:ascii="Arial" w:hAnsi="Arial" w:cs="Arial"/>
          <w:b/>
          <w:sz w:val="24"/>
          <w:szCs w:val="24"/>
        </w:rPr>
        <w:t>Výbor NR SR pre hospodárske záležitosti</w:t>
      </w:r>
    </w:p>
    <w:p w:rsidR="008A5562" w:rsidRPr="008A5562" w:rsidP="008A5562">
      <w:pPr>
        <w:pStyle w:val="FootnoteText"/>
        <w:bidi w:val="0"/>
        <w:spacing w:before="0"/>
        <w:ind w:left="3600"/>
        <w:rPr>
          <w:rFonts w:ascii="Arial" w:hAnsi="Arial" w:cs="Arial"/>
          <w:b/>
          <w:sz w:val="24"/>
          <w:szCs w:val="24"/>
        </w:rPr>
      </w:pPr>
    </w:p>
    <w:p w:rsidR="008A5562" w:rsidRPr="008A5562" w:rsidP="008A5562">
      <w:pPr>
        <w:pStyle w:val="FootnoteText"/>
        <w:bidi w:val="0"/>
        <w:spacing w:before="0"/>
        <w:ind w:left="2880" w:firstLine="720"/>
        <w:rPr>
          <w:rFonts w:ascii="Arial" w:hAnsi="Arial" w:cs="Arial"/>
          <w:b/>
          <w:i/>
          <w:sz w:val="24"/>
          <w:szCs w:val="24"/>
        </w:rPr>
      </w:pPr>
      <w:r w:rsidRPr="008A5562">
        <w:rPr>
          <w:rFonts w:ascii="Arial" w:hAnsi="Arial" w:cs="Arial"/>
          <w:b/>
          <w:i/>
          <w:sz w:val="24"/>
          <w:szCs w:val="24"/>
        </w:rPr>
        <w:t>Gestorský výbor odporúča schváliť</w:t>
      </w:r>
    </w:p>
    <w:p w:rsidR="008A5562" w:rsidP="008A5562">
      <w:pPr>
        <w:bidi w:val="0"/>
        <w:spacing w:line="276" w:lineRule="auto"/>
        <w:jc w:val="both"/>
        <w:rPr>
          <w:sz w:val="22"/>
          <w:szCs w:val="22"/>
        </w:rPr>
      </w:pPr>
    </w:p>
    <w:p w:rsidR="008A5562" w:rsidRPr="00D62073" w:rsidP="008A5562">
      <w:pPr>
        <w:pStyle w:val="ListParagraph"/>
        <w:numPr>
          <w:numId w:val="13"/>
        </w:numPr>
        <w:bidi w:val="0"/>
        <w:spacing w:line="276" w:lineRule="auto"/>
        <w:ind w:left="360"/>
        <w:contextualSpacing/>
        <w:jc w:val="both"/>
        <w:rPr>
          <w:rFonts w:ascii="Arial" w:hAnsi="Arial" w:cs="Arial"/>
          <w:sz w:val="22"/>
          <w:szCs w:val="22"/>
        </w:rPr>
      </w:pPr>
      <w:r w:rsidRPr="00D62073">
        <w:rPr>
          <w:rFonts w:ascii="Arial" w:hAnsi="Arial" w:cs="Arial"/>
          <w:sz w:val="22"/>
          <w:szCs w:val="22"/>
        </w:rPr>
        <w:t>V čl. I bode 32,  § 44 ods. 11 sa slovo „uskutočnia“ nahrádza slovom „uskutočňujú“.</w:t>
      </w:r>
    </w:p>
    <w:p w:rsidR="008A5562" w:rsidRPr="00D62073" w:rsidP="008A5562">
      <w:pPr>
        <w:bidi w:val="0"/>
        <w:spacing w:before="120" w:line="276" w:lineRule="auto"/>
        <w:ind w:left="3600"/>
        <w:jc w:val="both"/>
        <w:rPr>
          <w:sz w:val="22"/>
          <w:szCs w:val="22"/>
        </w:rPr>
      </w:pPr>
      <w:r w:rsidRPr="00D62073">
        <w:rPr>
          <w:sz w:val="22"/>
          <w:szCs w:val="22"/>
        </w:rPr>
        <w:t>Ide o legislatívno-technickú úpravu v súlade s bodom 3 Prílohy č. 2 legislatívnych pravidiel tvorby zákonov.</w:t>
      </w:r>
    </w:p>
    <w:p w:rsidR="008A5562" w:rsidP="008A5562">
      <w:pPr>
        <w:pStyle w:val="FootnoteText"/>
        <w:bidi w:val="0"/>
        <w:spacing w:before="0"/>
        <w:ind w:left="2850" w:firstLine="720"/>
        <w:rPr>
          <w:rFonts w:ascii="Arial" w:hAnsi="Arial" w:cs="Arial"/>
          <w:b/>
          <w:sz w:val="24"/>
          <w:szCs w:val="24"/>
        </w:rPr>
      </w:pPr>
    </w:p>
    <w:p w:rsidR="008A5562" w:rsidRPr="008A5562" w:rsidP="008A5562">
      <w:pPr>
        <w:pStyle w:val="FootnoteText"/>
        <w:bidi w:val="0"/>
        <w:spacing w:before="0"/>
        <w:ind w:left="2850" w:firstLine="720"/>
        <w:rPr>
          <w:rFonts w:ascii="Arial" w:hAnsi="Arial" w:cs="Arial"/>
          <w:b/>
          <w:sz w:val="24"/>
          <w:szCs w:val="24"/>
        </w:rPr>
      </w:pPr>
      <w:r w:rsidRPr="008A5562">
        <w:rPr>
          <w:rFonts w:ascii="Arial" w:hAnsi="Arial" w:cs="Arial"/>
          <w:b/>
          <w:sz w:val="24"/>
          <w:szCs w:val="24"/>
        </w:rPr>
        <w:t xml:space="preserve">Ústavnoprávny výbor NR SR </w:t>
      </w:r>
    </w:p>
    <w:p w:rsidR="008A5562" w:rsidRPr="008A5562" w:rsidP="008A5562">
      <w:pPr>
        <w:pStyle w:val="FootnoteText"/>
        <w:bidi w:val="0"/>
        <w:spacing w:before="0"/>
        <w:ind w:left="2850" w:firstLine="720"/>
        <w:rPr>
          <w:rFonts w:ascii="Arial" w:hAnsi="Arial" w:cs="Arial"/>
          <w:b/>
          <w:sz w:val="24"/>
          <w:szCs w:val="24"/>
        </w:rPr>
      </w:pPr>
      <w:r w:rsidRPr="008A5562">
        <w:rPr>
          <w:rFonts w:ascii="Arial" w:hAnsi="Arial" w:cs="Arial"/>
          <w:b/>
          <w:sz w:val="24"/>
          <w:szCs w:val="24"/>
        </w:rPr>
        <w:t>Výbor NR SR pre hospodárske záležitosti</w:t>
      </w:r>
    </w:p>
    <w:p w:rsidR="008A5562" w:rsidRPr="008A5562" w:rsidP="008A5562">
      <w:pPr>
        <w:pStyle w:val="FootnoteText"/>
        <w:bidi w:val="0"/>
        <w:spacing w:before="0"/>
        <w:ind w:left="3600"/>
        <w:rPr>
          <w:rFonts w:ascii="Arial" w:hAnsi="Arial" w:cs="Arial"/>
          <w:b/>
          <w:sz w:val="24"/>
          <w:szCs w:val="24"/>
        </w:rPr>
      </w:pPr>
    </w:p>
    <w:p w:rsidR="008A5562" w:rsidRPr="008A5562" w:rsidP="008A5562">
      <w:pPr>
        <w:pStyle w:val="FootnoteText"/>
        <w:bidi w:val="0"/>
        <w:spacing w:before="0"/>
        <w:ind w:left="2880" w:firstLine="720"/>
        <w:rPr>
          <w:rFonts w:ascii="Arial" w:hAnsi="Arial" w:cs="Arial"/>
          <w:b/>
          <w:i/>
          <w:sz w:val="24"/>
          <w:szCs w:val="24"/>
        </w:rPr>
      </w:pPr>
      <w:r w:rsidRPr="008A5562">
        <w:rPr>
          <w:rFonts w:ascii="Arial" w:hAnsi="Arial" w:cs="Arial"/>
          <w:b/>
          <w:i/>
          <w:sz w:val="24"/>
          <w:szCs w:val="24"/>
        </w:rPr>
        <w:t>Gestorský výbor odporúča schváliť</w:t>
      </w:r>
    </w:p>
    <w:p w:rsidR="008A5562" w:rsidRPr="00D62073" w:rsidP="008A5562">
      <w:pPr>
        <w:bidi w:val="0"/>
        <w:spacing w:before="120" w:line="276" w:lineRule="auto"/>
        <w:ind w:left="3969"/>
        <w:jc w:val="both"/>
        <w:rPr>
          <w:sz w:val="22"/>
          <w:szCs w:val="22"/>
        </w:rPr>
      </w:pPr>
    </w:p>
    <w:p w:rsidR="008A5562" w:rsidRPr="00D62073" w:rsidP="008A5562">
      <w:pPr>
        <w:pStyle w:val="ListParagraph"/>
        <w:numPr>
          <w:numId w:val="13"/>
        </w:numPr>
        <w:bidi w:val="0"/>
        <w:spacing w:before="120" w:line="276" w:lineRule="auto"/>
        <w:ind w:left="360"/>
        <w:contextualSpacing/>
        <w:rPr>
          <w:rFonts w:ascii="Arial" w:hAnsi="Arial" w:cs="Arial"/>
          <w:sz w:val="22"/>
          <w:szCs w:val="22"/>
        </w:rPr>
      </w:pPr>
      <w:r w:rsidRPr="00D62073">
        <w:rPr>
          <w:rFonts w:ascii="Arial" w:hAnsi="Arial" w:cs="Arial"/>
          <w:sz w:val="22"/>
          <w:szCs w:val="22"/>
        </w:rPr>
        <w:t>V čl. I bode 43, § 54 ods. 6 prvej vete sa vypúšťa slovo „primeranej“.</w:t>
      </w:r>
    </w:p>
    <w:p w:rsidR="008A5562" w:rsidRPr="00D62073" w:rsidP="008A5562">
      <w:pPr>
        <w:bidi w:val="0"/>
        <w:spacing w:before="120" w:line="276" w:lineRule="auto"/>
        <w:ind w:left="3600"/>
        <w:jc w:val="both"/>
        <w:rPr>
          <w:sz w:val="22"/>
          <w:szCs w:val="22"/>
        </w:rPr>
      </w:pPr>
      <w:r w:rsidRPr="00D62073">
        <w:rPr>
          <w:sz w:val="22"/>
          <w:szCs w:val="22"/>
        </w:rPr>
        <w:t>Navrhovanou zmenou sa reaguje na ustanovenie, v ktorom sú pre vybavenie žiadosti prevádzkovateľa servisného zariadenia ustanovené tri lehoty. Navrhovanou úpravou bude prevádzkovateľ servisného zariadenia povinný vybaviť žiadosť do 30 dní, ak regulačný orgán neustanoví lehotu dlhšiu.</w:t>
      </w:r>
    </w:p>
    <w:p w:rsidR="008A5562" w:rsidP="008A5562">
      <w:pPr>
        <w:pStyle w:val="FootnoteText"/>
        <w:bidi w:val="0"/>
        <w:spacing w:before="0"/>
        <w:ind w:left="2850" w:firstLine="720"/>
        <w:rPr>
          <w:rFonts w:ascii="Arial" w:hAnsi="Arial" w:cs="Arial"/>
          <w:b/>
          <w:sz w:val="24"/>
          <w:szCs w:val="24"/>
        </w:rPr>
      </w:pPr>
    </w:p>
    <w:p w:rsidR="008A5562" w:rsidRPr="008A5562" w:rsidP="008A5562">
      <w:pPr>
        <w:pStyle w:val="FootnoteText"/>
        <w:bidi w:val="0"/>
        <w:spacing w:before="0"/>
        <w:ind w:left="2850" w:firstLine="720"/>
        <w:rPr>
          <w:rFonts w:ascii="Arial" w:hAnsi="Arial" w:cs="Arial"/>
          <w:b/>
          <w:sz w:val="24"/>
          <w:szCs w:val="24"/>
        </w:rPr>
      </w:pPr>
      <w:r w:rsidRPr="008A5562">
        <w:rPr>
          <w:rFonts w:ascii="Arial" w:hAnsi="Arial" w:cs="Arial"/>
          <w:b/>
          <w:sz w:val="24"/>
          <w:szCs w:val="24"/>
        </w:rPr>
        <w:t xml:space="preserve">Ústavnoprávny výbor NR SR </w:t>
      </w:r>
    </w:p>
    <w:p w:rsidR="008A5562" w:rsidRPr="008A5562" w:rsidP="008A5562">
      <w:pPr>
        <w:pStyle w:val="FootnoteText"/>
        <w:bidi w:val="0"/>
        <w:spacing w:before="0"/>
        <w:ind w:left="2850" w:firstLine="720"/>
        <w:rPr>
          <w:rFonts w:ascii="Arial" w:hAnsi="Arial" w:cs="Arial"/>
          <w:b/>
          <w:sz w:val="24"/>
          <w:szCs w:val="24"/>
        </w:rPr>
      </w:pPr>
      <w:r w:rsidRPr="008A5562">
        <w:rPr>
          <w:rFonts w:ascii="Arial" w:hAnsi="Arial" w:cs="Arial"/>
          <w:b/>
          <w:sz w:val="24"/>
          <w:szCs w:val="24"/>
        </w:rPr>
        <w:t>Výbor NR SR pre hospodárske záležitosti</w:t>
      </w:r>
    </w:p>
    <w:p w:rsidR="008A5562" w:rsidRPr="008A5562" w:rsidP="008A5562">
      <w:pPr>
        <w:pStyle w:val="FootnoteText"/>
        <w:bidi w:val="0"/>
        <w:spacing w:before="0"/>
        <w:ind w:left="3600"/>
        <w:rPr>
          <w:rFonts w:ascii="Arial" w:hAnsi="Arial" w:cs="Arial"/>
          <w:b/>
          <w:sz w:val="24"/>
          <w:szCs w:val="24"/>
        </w:rPr>
      </w:pPr>
    </w:p>
    <w:p w:rsidR="008A5562" w:rsidRPr="008A5562" w:rsidP="008A5562">
      <w:pPr>
        <w:pStyle w:val="FootnoteText"/>
        <w:bidi w:val="0"/>
        <w:spacing w:before="0"/>
        <w:ind w:left="2880" w:firstLine="720"/>
        <w:rPr>
          <w:rFonts w:ascii="Arial" w:hAnsi="Arial" w:cs="Arial"/>
          <w:b/>
          <w:i/>
          <w:sz w:val="24"/>
          <w:szCs w:val="24"/>
        </w:rPr>
      </w:pPr>
      <w:r w:rsidRPr="008A5562">
        <w:rPr>
          <w:rFonts w:ascii="Arial" w:hAnsi="Arial" w:cs="Arial"/>
          <w:b/>
          <w:i/>
          <w:sz w:val="24"/>
          <w:szCs w:val="24"/>
        </w:rPr>
        <w:t>Gestorský výbor odporúča schváliť</w:t>
      </w:r>
    </w:p>
    <w:p w:rsidR="008A5562" w:rsidRPr="00D62073" w:rsidP="008A5562">
      <w:pPr>
        <w:pStyle w:val="ListParagraph"/>
        <w:bidi w:val="0"/>
        <w:spacing w:before="120" w:line="276" w:lineRule="auto"/>
        <w:ind w:left="360"/>
        <w:rPr>
          <w:rFonts w:ascii="Arial" w:hAnsi="Arial" w:cs="Arial"/>
          <w:sz w:val="22"/>
          <w:szCs w:val="22"/>
        </w:rPr>
      </w:pPr>
    </w:p>
    <w:p w:rsidR="008A5562" w:rsidRPr="00D62073" w:rsidP="008A5562">
      <w:pPr>
        <w:pStyle w:val="ListParagraph"/>
        <w:numPr>
          <w:numId w:val="13"/>
        </w:numPr>
        <w:bidi w:val="0"/>
        <w:spacing w:before="120" w:line="276" w:lineRule="auto"/>
        <w:ind w:left="360"/>
        <w:contextualSpacing/>
        <w:rPr>
          <w:rFonts w:ascii="Arial" w:hAnsi="Arial" w:cs="Arial"/>
          <w:sz w:val="22"/>
          <w:szCs w:val="22"/>
        </w:rPr>
      </w:pPr>
      <w:r w:rsidRPr="00D62073">
        <w:rPr>
          <w:rFonts w:ascii="Arial" w:hAnsi="Arial" w:cs="Arial"/>
          <w:sz w:val="22"/>
          <w:szCs w:val="22"/>
        </w:rPr>
        <w:t>V čl. I bode 43, § 54 ods. 10 sa slová „§ 54 ods. 5“ nahrádzajú slovami „odseku 5“.</w:t>
      </w:r>
    </w:p>
    <w:p w:rsidR="008A5562" w:rsidRPr="00D62073" w:rsidP="008A5562">
      <w:pPr>
        <w:bidi w:val="0"/>
        <w:spacing w:before="120" w:line="276" w:lineRule="auto"/>
        <w:ind w:left="2850" w:firstLine="720"/>
        <w:jc w:val="both"/>
        <w:rPr>
          <w:sz w:val="22"/>
          <w:szCs w:val="22"/>
        </w:rPr>
      </w:pPr>
      <w:r w:rsidRPr="00D62073">
        <w:rPr>
          <w:sz w:val="22"/>
          <w:szCs w:val="22"/>
        </w:rPr>
        <w:t>Ide o legislatívno-technickú úpravu vnútorného odkazu.</w:t>
      </w:r>
    </w:p>
    <w:p w:rsidR="008A5562" w:rsidP="008A5562">
      <w:pPr>
        <w:pStyle w:val="FootnoteText"/>
        <w:bidi w:val="0"/>
        <w:spacing w:before="0"/>
        <w:ind w:left="2850" w:firstLine="720"/>
        <w:rPr>
          <w:rFonts w:ascii="Arial" w:hAnsi="Arial" w:cs="Arial"/>
          <w:b/>
          <w:sz w:val="24"/>
          <w:szCs w:val="24"/>
        </w:rPr>
      </w:pPr>
    </w:p>
    <w:p w:rsidR="008A5562" w:rsidRPr="008A5562" w:rsidP="008A5562">
      <w:pPr>
        <w:pStyle w:val="FootnoteText"/>
        <w:bidi w:val="0"/>
        <w:spacing w:before="0"/>
        <w:ind w:left="2850" w:firstLine="720"/>
        <w:rPr>
          <w:rFonts w:ascii="Arial" w:hAnsi="Arial" w:cs="Arial"/>
          <w:b/>
          <w:sz w:val="24"/>
          <w:szCs w:val="24"/>
        </w:rPr>
      </w:pPr>
      <w:r w:rsidRPr="008A5562">
        <w:rPr>
          <w:rFonts w:ascii="Arial" w:hAnsi="Arial" w:cs="Arial"/>
          <w:b/>
          <w:sz w:val="24"/>
          <w:szCs w:val="24"/>
        </w:rPr>
        <w:t xml:space="preserve">Ústavnoprávny výbor NR SR </w:t>
      </w:r>
    </w:p>
    <w:p w:rsidR="008A5562" w:rsidRPr="008A5562" w:rsidP="008A5562">
      <w:pPr>
        <w:pStyle w:val="FootnoteText"/>
        <w:bidi w:val="0"/>
        <w:spacing w:before="0"/>
        <w:ind w:left="2850" w:firstLine="720"/>
        <w:rPr>
          <w:rFonts w:ascii="Arial" w:hAnsi="Arial" w:cs="Arial"/>
          <w:b/>
          <w:sz w:val="24"/>
          <w:szCs w:val="24"/>
        </w:rPr>
      </w:pPr>
      <w:r w:rsidRPr="008A5562">
        <w:rPr>
          <w:rFonts w:ascii="Arial" w:hAnsi="Arial" w:cs="Arial"/>
          <w:b/>
          <w:sz w:val="24"/>
          <w:szCs w:val="24"/>
        </w:rPr>
        <w:t>Výbor NR SR pre hospodárske záležitosti</w:t>
      </w:r>
    </w:p>
    <w:p w:rsidR="008A5562" w:rsidRPr="008A5562" w:rsidP="008A5562">
      <w:pPr>
        <w:pStyle w:val="FootnoteText"/>
        <w:bidi w:val="0"/>
        <w:spacing w:before="0"/>
        <w:ind w:left="3600"/>
        <w:rPr>
          <w:rFonts w:ascii="Arial" w:hAnsi="Arial" w:cs="Arial"/>
          <w:b/>
          <w:sz w:val="24"/>
          <w:szCs w:val="24"/>
        </w:rPr>
      </w:pPr>
    </w:p>
    <w:p w:rsidR="008A5562" w:rsidRPr="008A5562" w:rsidP="008A5562">
      <w:pPr>
        <w:pStyle w:val="FootnoteText"/>
        <w:bidi w:val="0"/>
        <w:spacing w:before="0"/>
        <w:ind w:left="2880" w:firstLine="720"/>
        <w:rPr>
          <w:rFonts w:ascii="Arial" w:hAnsi="Arial" w:cs="Arial"/>
          <w:b/>
          <w:i/>
          <w:sz w:val="24"/>
          <w:szCs w:val="24"/>
        </w:rPr>
      </w:pPr>
      <w:r w:rsidRPr="008A5562">
        <w:rPr>
          <w:rFonts w:ascii="Arial" w:hAnsi="Arial" w:cs="Arial"/>
          <w:b/>
          <w:i/>
          <w:sz w:val="24"/>
          <w:szCs w:val="24"/>
        </w:rPr>
        <w:t>Gestorský výbor odporúča schváliť</w:t>
      </w:r>
    </w:p>
    <w:p w:rsidR="008A5562" w:rsidRPr="00D62073" w:rsidP="008A5562">
      <w:pPr>
        <w:bidi w:val="0"/>
        <w:spacing w:before="120" w:line="276" w:lineRule="auto"/>
        <w:jc w:val="both"/>
        <w:rPr>
          <w:sz w:val="22"/>
          <w:szCs w:val="22"/>
        </w:rPr>
      </w:pPr>
    </w:p>
    <w:p w:rsidR="008A5562" w:rsidRPr="00D62073" w:rsidP="008A5562">
      <w:pPr>
        <w:pStyle w:val="ListParagraph"/>
        <w:numPr>
          <w:numId w:val="13"/>
        </w:numPr>
        <w:bidi w:val="0"/>
        <w:spacing w:before="120" w:line="276" w:lineRule="auto"/>
        <w:ind w:left="360"/>
        <w:contextualSpacing/>
        <w:rPr>
          <w:rFonts w:ascii="Arial" w:hAnsi="Arial" w:cs="Arial"/>
          <w:sz w:val="22"/>
          <w:szCs w:val="22"/>
        </w:rPr>
      </w:pPr>
      <w:r w:rsidRPr="00D62073">
        <w:rPr>
          <w:rFonts w:ascii="Arial" w:hAnsi="Arial" w:cs="Arial"/>
          <w:sz w:val="22"/>
          <w:szCs w:val="22"/>
        </w:rPr>
        <w:t>V čl. I bode 61, § 61a poslednej vete sa slovo „zavedú“ nahrádza slovom „môžu zaviesť“.</w:t>
      </w:r>
    </w:p>
    <w:p w:rsidR="008A5562" w:rsidRPr="00D62073" w:rsidP="008A5562">
      <w:pPr>
        <w:bidi w:val="0"/>
        <w:spacing w:before="120" w:line="276" w:lineRule="auto"/>
        <w:ind w:left="3600"/>
        <w:jc w:val="both"/>
        <w:rPr>
          <w:sz w:val="22"/>
          <w:szCs w:val="22"/>
        </w:rPr>
      </w:pPr>
      <w:r w:rsidRPr="00D62073">
        <w:rPr>
          <w:sz w:val="22"/>
          <w:szCs w:val="22"/>
        </w:rPr>
        <w:t>Ide o formulačnú úpravu textu, ktorej účelom je ustanoviť možnosť zaviesť primerané postupy pre spoluprácu v oblasti systémov spoplatňovania na viacerých železničných sieťach.</w:t>
      </w:r>
    </w:p>
    <w:p w:rsidR="008A5562" w:rsidP="008A5562">
      <w:pPr>
        <w:pStyle w:val="ListParagraph"/>
        <w:bidi w:val="0"/>
        <w:spacing w:before="120" w:line="276" w:lineRule="auto"/>
        <w:ind w:left="360"/>
        <w:jc w:val="both"/>
        <w:rPr>
          <w:rFonts w:ascii="Arial" w:hAnsi="Arial" w:cs="Arial"/>
          <w:sz w:val="22"/>
          <w:szCs w:val="22"/>
        </w:rPr>
      </w:pPr>
    </w:p>
    <w:p w:rsidR="008A5562" w:rsidRPr="008A5562" w:rsidP="008A5562">
      <w:pPr>
        <w:pStyle w:val="FootnoteText"/>
        <w:bidi w:val="0"/>
        <w:spacing w:before="0"/>
        <w:ind w:left="2850" w:firstLine="720"/>
        <w:rPr>
          <w:rFonts w:ascii="Arial" w:hAnsi="Arial" w:cs="Arial"/>
          <w:b/>
          <w:sz w:val="24"/>
          <w:szCs w:val="24"/>
        </w:rPr>
      </w:pPr>
      <w:r w:rsidRPr="008A5562">
        <w:rPr>
          <w:rFonts w:ascii="Arial" w:hAnsi="Arial" w:cs="Arial"/>
          <w:b/>
          <w:sz w:val="24"/>
          <w:szCs w:val="24"/>
        </w:rPr>
        <w:t xml:space="preserve">Ústavnoprávny výbor NR SR </w:t>
      </w:r>
    </w:p>
    <w:p w:rsidR="008A5562" w:rsidRPr="008A5562" w:rsidP="008A5562">
      <w:pPr>
        <w:pStyle w:val="FootnoteText"/>
        <w:bidi w:val="0"/>
        <w:spacing w:before="0"/>
        <w:ind w:left="2850" w:firstLine="720"/>
        <w:rPr>
          <w:rFonts w:ascii="Arial" w:hAnsi="Arial" w:cs="Arial"/>
          <w:b/>
          <w:sz w:val="24"/>
          <w:szCs w:val="24"/>
        </w:rPr>
      </w:pPr>
      <w:r w:rsidRPr="008A5562">
        <w:rPr>
          <w:rFonts w:ascii="Arial" w:hAnsi="Arial" w:cs="Arial"/>
          <w:b/>
          <w:sz w:val="24"/>
          <w:szCs w:val="24"/>
        </w:rPr>
        <w:t>Výbor NR SR pre hospodárske záležitosti</w:t>
      </w:r>
    </w:p>
    <w:p w:rsidR="008A5562" w:rsidRPr="008A5562" w:rsidP="008A5562">
      <w:pPr>
        <w:pStyle w:val="FootnoteText"/>
        <w:bidi w:val="0"/>
        <w:spacing w:before="0"/>
        <w:ind w:left="3600"/>
        <w:rPr>
          <w:rFonts w:ascii="Arial" w:hAnsi="Arial" w:cs="Arial"/>
          <w:b/>
          <w:sz w:val="24"/>
          <w:szCs w:val="24"/>
        </w:rPr>
      </w:pPr>
    </w:p>
    <w:p w:rsidR="008A5562" w:rsidRPr="008A5562" w:rsidP="008A5562">
      <w:pPr>
        <w:pStyle w:val="FootnoteText"/>
        <w:bidi w:val="0"/>
        <w:spacing w:before="0"/>
        <w:ind w:left="2880" w:firstLine="720"/>
        <w:rPr>
          <w:rFonts w:ascii="Arial" w:hAnsi="Arial" w:cs="Arial"/>
          <w:b/>
          <w:i/>
          <w:sz w:val="24"/>
          <w:szCs w:val="24"/>
        </w:rPr>
      </w:pPr>
      <w:r w:rsidRPr="008A5562">
        <w:rPr>
          <w:rFonts w:ascii="Arial" w:hAnsi="Arial" w:cs="Arial"/>
          <w:b/>
          <w:i/>
          <w:sz w:val="24"/>
          <w:szCs w:val="24"/>
        </w:rPr>
        <w:t>Gestorský výbor odporúča schváliť</w:t>
      </w:r>
    </w:p>
    <w:p w:rsidR="008A5562" w:rsidRPr="00D62073" w:rsidP="008A5562">
      <w:pPr>
        <w:pStyle w:val="ListParagraph"/>
        <w:bidi w:val="0"/>
        <w:spacing w:before="120" w:line="276" w:lineRule="auto"/>
        <w:ind w:left="360"/>
        <w:jc w:val="both"/>
        <w:rPr>
          <w:rFonts w:ascii="Arial" w:hAnsi="Arial" w:cs="Arial"/>
          <w:sz w:val="22"/>
          <w:szCs w:val="22"/>
        </w:rPr>
      </w:pPr>
    </w:p>
    <w:p w:rsidR="008A5562" w:rsidRPr="008E6207" w:rsidP="008A5562">
      <w:pPr>
        <w:pStyle w:val="ListParagraph"/>
        <w:numPr>
          <w:numId w:val="13"/>
        </w:numPr>
        <w:bidi w:val="0"/>
        <w:ind w:left="426" w:hanging="426"/>
        <w:rPr>
          <w:rFonts w:ascii="Arial" w:hAnsi="Arial" w:cs="Arial"/>
          <w:sz w:val="22"/>
          <w:szCs w:val="22"/>
        </w:rPr>
      </w:pPr>
      <w:r w:rsidRPr="008E6207">
        <w:rPr>
          <w:rFonts w:ascii="Arial" w:hAnsi="Arial" w:cs="Arial"/>
          <w:sz w:val="22"/>
          <w:szCs w:val="22"/>
        </w:rPr>
        <w:t xml:space="preserve">V čl. I sa za </w:t>
      </w:r>
      <w:r w:rsidRPr="00883A18">
        <w:rPr>
          <w:rFonts w:ascii="Arial" w:hAnsi="Arial" w:cs="Arial"/>
          <w:sz w:val="22"/>
          <w:szCs w:val="22"/>
        </w:rPr>
        <w:t>90. bod vkladá nový 91. bod,</w:t>
      </w:r>
      <w:r w:rsidRPr="008E6207">
        <w:rPr>
          <w:rFonts w:ascii="Arial" w:hAnsi="Arial" w:cs="Arial"/>
          <w:sz w:val="22"/>
          <w:szCs w:val="22"/>
        </w:rPr>
        <w:t xml:space="preserve"> ktorý znie:</w:t>
      </w:r>
    </w:p>
    <w:p w:rsidR="008A5562" w:rsidRPr="008E6207" w:rsidP="008A5562">
      <w:pPr>
        <w:bidi w:val="0"/>
        <w:rPr>
          <w:sz w:val="22"/>
          <w:szCs w:val="22"/>
        </w:rPr>
      </w:pPr>
    </w:p>
    <w:p w:rsidR="008A5562" w:rsidRPr="008E6207" w:rsidP="008A5562">
      <w:pPr>
        <w:bidi w:val="0"/>
        <w:ind w:firstLine="709"/>
        <w:rPr>
          <w:sz w:val="22"/>
          <w:szCs w:val="22"/>
        </w:rPr>
      </w:pPr>
      <w:r w:rsidRPr="008E6207">
        <w:rPr>
          <w:sz w:val="22"/>
          <w:szCs w:val="22"/>
        </w:rPr>
        <w:t>„91. V § 109 sa za odsek 12 vkladá nový odsek 13, ktorý znie:</w:t>
      </w:r>
    </w:p>
    <w:p w:rsidR="008A5562" w:rsidRPr="008E6207" w:rsidP="008A5562">
      <w:pPr>
        <w:bidi w:val="0"/>
        <w:ind w:left="708" w:firstLine="1"/>
        <w:jc w:val="both"/>
        <w:rPr>
          <w:sz w:val="22"/>
          <w:szCs w:val="22"/>
        </w:rPr>
      </w:pPr>
      <w:r w:rsidRPr="008E6207">
        <w:rPr>
          <w:sz w:val="22"/>
          <w:szCs w:val="22"/>
        </w:rPr>
        <w:t>„(13) Regulačný orgán uloží pokutu od 10 000 eur do 40 000 eur prevádzkovateľovi servisného zariadenia, ktorý nedodrží podmienky alebo neplní povinnosti podľa tohto zákona.“.</w:t>
      </w:r>
    </w:p>
    <w:p w:rsidR="008A5562" w:rsidRPr="008E6207" w:rsidP="008A5562">
      <w:pPr>
        <w:bidi w:val="0"/>
        <w:rPr>
          <w:sz w:val="22"/>
          <w:szCs w:val="22"/>
        </w:rPr>
      </w:pPr>
    </w:p>
    <w:p w:rsidR="008A5562" w:rsidRPr="008E6207" w:rsidP="008A5562">
      <w:pPr>
        <w:bidi w:val="0"/>
        <w:ind w:firstLine="708"/>
        <w:rPr>
          <w:sz w:val="22"/>
          <w:szCs w:val="22"/>
        </w:rPr>
      </w:pPr>
      <w:r w:rsidRPr="008E6207">
        <w:rPr>
          <w:sz w:val="22"/>
          <w:szCs w:val="22"/>
        </w:rPr>
        <w:t>Doterajšie odseky 13 až 15 sa označujú ako odseky 14 až 16.“.</w:t>
      </w:r>
    </w:p>
    <w:p w:rsidR="008A5562" w:rsidRPr="008E6207" w:rsidP="008A5562">
      <w:pPr>
        <w:bidi w:val="0"/>
        <w:ind w:firstLine="708"/>
        <w:rPr>
          <w:sz w:val="22"/>
          <w:szCs w:val="22"/>
        </w:rPr>
      </w:pPr>
    </w:p>
    <w:p w:rsidR="008A5562" w:rsidRPr="008E6207" w:rsidP="008A5562">
      <w:pPr>
        <w:bidi w:val="0"/>
        <w:ind w:left="567" w:firstLine="141"/>
        <w:rPr>
          <w:sz w:val="22"/>
          <w:szCs w:val="22"/>
        </w:rPr>
      </w:pPr>
      <w:r w:rsidRPr="008E6207">
        <w:rPr>
          <w:sz w:val="22"/>
          <w:szCs w:val="22"/>
        </w:rPr>
        <w:t>Nasledujúce body sa prečíslujú.</w:t>
      </w:r>
    </w:p>
    <w:p w:rsidR="008A5562" w:rsidRPr="008E6207" w:rsidP="008A5562">
      <w:pPr>
        <w:bidi w:val="0"/>
        <w:rPr>
          <w:sz w:val="22"/>
          <w:szCs w:val="22"/>
        </w:rPr>
      </w:pPr>
    </w:p>
    <w:p w:rsidR="008A5562" w:rsidRPr="008E6207" w:rsidP="008A5562">
      <w:pPr>
        <w:bidi w:val="0"/>
        <w:ind w:left="3120" w:firstLine="141"/>
        <w:jc w:val="both"/>
        <w:rPr>
          <w:sz w:val="22"/>
          <w:szCs w:val="22"/>
        </w:rPr>
      </w:pPr>
    </w:p>
    <w:p w:rsidR="008A5562" w:rsidRPr="008E6207" w:rsidP="008A5562">
      <w:pPr>
        <w:bidi w:val="0"/>
        <w:ind w:left="3545"/>
        <w:jc w:val="both"/>
        <w:rPr>
          <w:sz w:val="22"/>
          <w:szCs w:val="22"/>
        </w:rPr>
      </w:pPr>
      <w:r w:rsidRPr="008E6207">
        <w:rPr>
          <w:sz w:val="22"/>
          <w:szCs w:val="22"/>
        </w:rPr>
        <w:t>V súlade so smernicou Európskeho parlamentu a Rady 2012/34/EÚ z 21. novembra 2012, ktorou sa zriaďuje jednotný európsky železničný priestor (prepracované znenie) (Ú. v. EÚ L 343, 14.12.2012) regulačný orgán monitoruje hospodársku súťaž na železničných trhoch a preskúmava prístup a obmedzenia prístupu k servisným zariadeniam a službám v nich poskytovaných. V prípade porušenia povinností, ktoré ukladá smernica prevádzkovateľovi servisného zariadenia, je nápravným opatrením len uloženie povinnosti zdržať sa nespravodlivého a diskriminačného správania a uloženie povinnosti odstrániť protiprávny stav. Dodržiavanie týchto povinností je však potrebné  vynútiť aj striktnejším opatrením, a to uložením primeraných pokút.</w:t>
      </w:r>
    </w:p>
    <w:p w:rsidR="008A5562" w:rsidP="008A5562">
      <w:pPr>
        <w:pStyle w:val="ListParagraph"/>
        <w:bidi w:val="0"/>
        <w:spacing w:before="120" w:line="276" w:lineRule="auto"/>
        <w:ind w:left="360"/>
        <w:contextualSpacing/>
        <w:jc w:val="both"/>
        <w:rPr>
          <w:rFonts w:ascii="Arial" w:hAnsi="Arial" w:cs="Arial"/>
          <w:sz w:val="22"/>
          <w:szCs w:val="22"/>
        </w:rPr>
      </w:pPr>
    </w:p>
    <w:p w:rsidR="008A5562" w:rsidRPr="008A5562" w:rsidP="008A5562">
      <w:pPr>
        <w:pStyle w:val="FootnoteText"/>
        <w:bidi w:val="0"/>
        <w:spacing w:before="0"/>
        <w:ind w:left="2880" w:firstLine="720"/>
        <w:rPr>
          <w:rFonts w:ascii="Arial" w:hAnsi="Arial" w:cs="Arial"/>
          <w:b/>
          <w:sz w:val="24"/>
          <w:szCs w:val="24"/>
        </w:rPr>
      </w:pPr>
      <w:r w:rsidRPr="008A5562">
        <w:rPr>
          <w:rFonts w:ascii="Arial" w:hAnsi="Arial" w:cs="Arial"/>
          <w:b/>
          <w:sz w:val="24"/>
          <w:szCs w:val="24"/>
        </w:rPr>
        <w:t>Výbor NR SR pre hospodárske záležitosti</w:t>
      </w:r>
    </w:p>
    <w:p w:rsidR="008A5562" w:rsidRPr="008A5562" w:rsidP="008A5562">
      <w:pPr>
        <w:pStyle w:val="FootnoteText"/>
        <w:bidi w:val="0"/>
        <w:spacing w:before="0"/>
        <w:ind w:left="3231"/>
        <w:rPr>
          <w:rFonts w:ascii="Arial" w:hAnsi="Arial" w:cs="Arial"/>
          <w:b/>
          <w:sz w:val="24"/>
          <w:szCs w:val="24"/>
        </w:rPr>
      </w:pPr>
    </w:p>
    <w:p w:rsidR="008A5562" w:rsidRPr="008A5562" w:rsidP="008A5562">
      <w:pPr>
        <w:pStyle w:val="FootnoteText"/>
        <w:bidi w:val="0"/>
        <w:spacing w:before="0"/>
        <w:ind w:left="2880" w:firstLine="720"/>
        <w:rPr>
          <w:rFonts w:ascii="Arial" w:hAnsi="Arial" w:cs="Arial"/>
          <w:b/>
          <w:i/>
          <w:sz w:val="24"/>
          <w:szCs w:val="24"/>
        </w:rPr>
      </w:pPr>
      <w:r w:rsidRPr="008A5562">
        <w:rPr>
          <w:rFonts w:ascii="Arial" w:hAnsi="Arial" w:cs="Arial"/>
          <w:b/>
          <w:i/>
          <w:sz w:val="24"/>
          <w:szCs w:val="24"/>
        </w:rPr>
        <w:t>Gestorský výbor odporúča schváliť</w:t>
      </w:r>
    </w:p>
    <w:p w:rsidR="008A5562" w:rsidP="008A5562">
      <w:pPr>
        <w:pStyle w:val="ListParagraph"/>
        <w:bidi w:val="0"/>
        <w:spacing w:before="120" w:line="276" w:lineRule="auto"/>
        <w:ind w:left="360"/>
        <w:contextualSpacing/>
        <w:jc w:val="both"/>
        <w:rPr>
          <w:rFonts w:ascii="Arial" w:hAnsi="Arial" w:cs="Arial"/>
          <w:sz w:val="22"/>
          <w:szCs w:val="22"/>
        </w:rPr>
      </w:pPr>
    </w:p>
    <w:p w:rsidR="008A5562" w:rsidRPr="008E6207" w:rsidP="008A5562">
      <w:pPr>
        <w:pStyle w:val="ListParagraph"/>
        <w:numPr>
          <w:numId w:val="13"/>
        </w:numPr>
        <w:bidi w:val="0"/>
        <w:spacing w:line="360" w:lineRule="auto"/>
        <w:ind w:left="426" w:hanging="426"/>
        <w:rPr>
          <w:rFonts w:ascii="Arial" w:hAnsi="Arial" w:cs="Arial"/>
          <w:sz w:val="22"/>
          <w:szCs w:val="22"/>
        </w:rPr>
      </w:pPr>
      <w:r w:rsidRPr="008E6207">
        <w:rPr>
          <w:rFonts w:ascii="Arial" w:hAnsi="Arial" w:cs="Arial"/>
          <w:sz w:val="22"/>
          <w:szCs w:val="22"/>
        </w:rPr>
        <w:t xml:space="preserve">V čl. I sa </w:t>
      </w:r>
      <w:r w:rsidRPr="00883A18">
        <w:rPr>
          <w:rFonts w:ascii="Arial" w:hAnsi="Arial" w:cs="Arial"/>
          <w:sz w:val="22"/>
          <w:szCs w:val="22"/>
        </w:rPr>
        <w:t>za 90. bod vkladá nový 91. bod,</w:t>
      </w:r>
      <w:r w:rsidRPr="008E6207">
        <w:rPr>
          <w:rFonts w:ascii="Arial" w:hAnsi="Arial" w:cs="Arial"/>
          <w:sz w:val="22"/>
          <w:szCs w:val="22"/>
        </w:rPr>
        <w:t xml:space="preserve"> ktorý znie:</w:t>
      </w:r>
    </w:p>
    <w:p w:rsidR="008A5562" w:rsidRPr="008E6207" w:rsidP="008A5562">
      <w:pPr>
        <w:bidi w:val="0"/>
        <w:spacing w:line="360" w:lineRule="auto"/>
        <w:ind w:firstLine="426"/>
        <w:rPr>
          <w:sz w:val="22"/>
          <w:szCs w:val="22"/>
        </w:rPr>
      </w:pPr>
      <w:r w:rsidRPr="008E6207">
        <w:rPr>
          <w:sz w:val="22"/>
          <w:szCs w:val="22"/>
        </w:rPr>
        <w:t>„91. V § 109 ods. 14 a 15 sa číslo „12“ nahrádza číslom „13“.</w:t>
      </w:r>
    </w:p>
    <w:p w:rsidR="008A5562" w:rsidRPr="008E6207" w:rsidP="008A5562">
      <w:pPr>
        <w:bidi w:val="0"/>
        <w:spacing w:line="360" w:lineRule="auto"/>
        <w:ind w:firstLine="426"/>
        <w:rPr>
          <w:sz w:val="22"/>
          <w:szCs w:val="22"/>
        </w:rPr>
      </w:pPr>
      <w:r w:rsidRPr="008E6207">
        <w:rPr>
          <w:sz w:val="22"/>
          <w:szCs w:val="22"/>
        </w:rPr>
        <w:t>Nasledujúce body sa prečíslujú.</w:t>
      </w:r>
    </w:p>
    <w:p w:rsidR="008A5562" w:rsidRPr="008E6207" w:rsidP="008A5562">
      <w:pPr>
        <w:bidi w:val="0"/>
        <w:rPr>
          <w:sz w:val="22"/>
          <w:szCs w:val="22"/>
        </w:rPr>
      </w:pPr>
    </w:p>
    <w:p w:rsidR="008A5562" w:rsidRPr="008E6207" w:rsidP="008A5562">
      <w:pPr>
        <w:bidi w:val="0"/>
        <w:ind w:left="3261" w:firstLine="284"/>
        <w:jc w:val="both"/>
        <w:rPr>
          <w:sz w:val="22"/>
          <w:szCs w:val="22"/>
        </w:rPr>
      </w:pPr>
      <w:r w:rsidRPr="008E6207">
        <w:rPr>
          <w:sz w:val="22"/>
          <w:szCs w:val="22"/>
        </w:rPr>
        <w:t>Ide o legislatívno-technickú úpravu vnútorného odkazu.</w:t>
      </w:r>
    </w:p>
    <w:p w:rsidR="008A5562" w:rsidP="008A5562">
      <w:pPr>
        <w:pStyle w:val="FootnoteText"/>
        <w:bidi w:val="0"/>
        <w:spacing w:before="0"/>
        <w:ind w:left="2880" w:firstLine="720"/>
        <w:rPr>
          <w:rFonts w:ascii="Arial" w:hAnsi="Arial" w:cs="Arial"/>
          <w:b/>
          <w:sz w:val="24"/>
          <w:szCs w:val="24"/>
        </w:rPr>
      </w:pPr>
    </w:p>
    <w:p w:rsidR="008A5562" w:rsidRPr="008A5562" w:rsidP="008A5562">
      <w:pPr>
        <w:pStyle w:val="FootnoteText"/>
        <w:bidi w:val="0"/>
        <w:spacing w:before="0"/>
        <w:ind w:left="2880" w:firstLine="720"/>
        <w:rPr>
          <w:rFonts w:ascii="Arial" w:hAnsi="Arial" w:cs="Arial"/>
          <w:b/>
          <w:sz w:val="24"/>
          <w:szCs w:val="24"/>
        </w:rPr>
      </w:pPr>
      <w:r w:rsidRPr="008A5562">
        <w:rPr>
          <w:rFonts w:ascii="Arial" w:hAnsi="Arial" w:cs="Arial"/>
          <w:b/>
          <w:sz w:val="24"/>
          <w:szCs w:val="24"/>
        </w:rPr>
        <w:t>Výbor NR SR pre hospodárske záležitosti</w:t>
      </w:r>
    </w:p>
    <w:p w:rsidR="008A5562" w:rsidRPr="008A5562" w:rsidP="008A5562">
      <w:pPr>
        <w:pStyle w:val="FootnoteText"/>
        <w:bidi w:val="0"/>
        <w:spacing w:before="0"/>
        <w:ind w:left="3231"/>
        <w:rPr>
          <w:rFonts w:ascii="Arial" w:hAnsi="Arial" w:cs="Arial"/>
          <w:b/>
          <w:sz w:val="24"/>
          <w:szCs w:val="24"/>
        </w:rPr>
      </w:pPr>
    </w:p>
    <w:p w:rsidR="008A5562" w:rsidRPr="008A5562" w:rsidP="008A5562">
      <w:pPr>
        <w:pStyle w:val="FootnoteText"/>
        <w:bidi w:val="0"/>
        <w:spacing w:before="0"/>
        <w:ind w:left="2880" w:firstLine="720"/>
        <w:rPr>
          <w:rFonts w:ascii="Arial" w:hAnsi="Arial" w:cs="Arial"/>
          <w:b/>
          <w:i/>
          <w:sz w:val="24"/>
          <w:szCs w:val="24"/>
        </w:rPr>
      </w:pPr>
      <w:r w:rsidRPr="008A5562">
        <w:rPr>
          <w:rFonts w:ascii="Arial" w:hAnsi="Arial" w:cs="Arial"/>
          <w:b/>
          <w:i/>
          <w:sz w:val="24"/>
          <w:szCs w:val="24"/>
        </w:rPr>
        <w:t>Gestorský výbor odporúča schváliť</w:t>
      </w:r>
    </w:p>
    <w:p w:rsidR="008A5562" w:rsidP="008A5562">
      <w:pPr>
        <w:pStyle w:val="ListParagraph"/>
        <w:bidi w:val="0"/>
        <w:spacing w:before="120" w:line="276" w:lineRule="auto"/>
        <w:ind w:left="360"/>
        <w:contextualSpacing/>
        <w:jc w:val="both"/>
        <w:rPr>
          <w:rFonts w:ascii="Arial" w:hAnsi="Arial" w:cs="Arial"/>
          <w:sz w:val="22"/>
          <w:szCs w:val="22"/>
        </w:rPr>
      </w:pPr>
    </w:p>
    <w:p w:rsidR="008A5562" w:rsidRPr="00D62073" w:rsidP="008A5562">
      <w:pPr>
        <w:pStyle w:val="ListParagraph"/>
        <w:numPr>
          <w:numId w:val="13"/>
        </w:numPr>
        <w:bidi w:val="0"/>
        <w:spacing w:before="120" w:line="276" w:lineRule="auto"/>
        <w:ind w:left="360"/>
        <w:contextualSpacing/>
        <w:jc w:val="both"/>
        <w:rPr>
          <w:rFonts w:ascii="Arial" w:hAnsi="Arial" w:cs="Arial"/>
          <w:sz w:val="22"/>
          <w:szCs w:val="22"/>
        </w:rPr>
      </w:pPr>
      <w:r w:rsidRPr="00D62073">
        <w:rPr>
          <w:rFonts w:ascii="Arial" w:hAnsi="Arial" w:cs="Arial"/>
          <w:sz w:val="22"/>
          <w:szCs w:val="22"/>
        </w:rPr>
        <w:t>V čl. I bode 91, § 112c ods. 2 sa na konci pripájajú slová „podľa doterajších predpisov“.</w:t>
      </w:r>
    </w:p>
    <w:p w:rsidR="008A5562" w:rsidRPr="00D62073" w:rsidP="008A5562">
      <w:pPr>
        <w:bidi w:val="0"/>
        <w:spacing w:before="120" w:line="276" w:lineRule="auto"/>
        <w:ind w:left="3545"/>
        <w:jc w:val="both"/>
        <w:rPr>
          <w:sz w:val="22"/>
          <w:szCs w:val="22"/>
        </w:rPr>
      </w:pPr>
      <w:r w:rsidRPr="00D62073">
        <w:rPr>
          <w:sz w:val="22"/>
          <w:szCs w:val="22"/>
        </w:rPr>
        <w:t>Navrhovaným doplnením sa spresňuje text prechodného ustanovenia tak, aby bolo zrejmé, podľa akých právnych predpisov sa dokončia konania, ktoré neboli právoplatne ukončené do nadobudnutia zmien navrhovaných predloženou novelou zákona.</w:t>
      </w:r>
    </w:p>
    <w:p w:rsidR="008A5562" w:rsidP="008A5562">
      <w:pPr>
        <w:bidi w:val="0"/>
        <w:spacing w:before="120" w:line="276" w:lineRule="auto"/>
        <w:ind w:left="3969"/>
        <w:jc w:val="both"/>
        <w:rPr>
          <w:sz w:val="22"/>
          <w:szCs w:val="22"/>
        </w:rPr>
      </w:pPr>
    </w:p>
    <w:p w:rsidR="008A5562" w:rsidRPr="008A5562" w:rsidP="008A5562">
      <w:pPr>
        <w:pStyle w:val="FootnoteText"/>
        <w:bidi w:val="0"/>
        <w:spacing w:before="0"/>
        <w:ind w:left="2850" w:firstLine="720"/>
        <w:rPr>
          <w:rFonts w:ascii="Arial" w:hAnsi="Arial" w:cs="Arial"/>
          <w:b/>
          <w:sz w:val="24"/>
          <w:szCs w:val="24"/>
        </w:rPr>
      </w:pPr>
      <w:r w:rsidRPr="008A5562">
        <w:rPr>
          <w:rFonts w:ascii="Arial" w:hAnsi="Arial" w:cs="Arial"/>
          <w:b/>
          <w:sz w:val="24"/>
          <w:szCs w:val="24"/>
        </w:rPr>
        <w:t xml:space="preserve">Ústavnoprávny výbor NR SR </w:t>
      </w:r>
    </w:p>
    <w:p w:rsidR="008A5562" w:rsidRPr="008A5562" w:rsidP="008A5562">
      <w:pPr>
        <w:pStyle w:val="FootnoteText"/>
        <w:bidi w:val="0"/>
        <w:spacing w:before="0"/>
        <w:ind w:left="2850" w:firstLine="720"/>
        <w:rPr>
          <w:rFonts w:ascii="Arial" w:hAnsi="Arial" w:cs="Arial"/>
          <w:b/>
          <w:sz w:val="24"/>
          <w:szCs w:val="24"/>
        </w:rPr>
      </w:pPr>
      <w:r w:rsidRPr="008A5562">
        <w:rPr>
          <w:rFonts w:ascii="Arial" w:hAnsi="Arial" w:cs="Arial"/>
          <w:b/>
          <w:sz w:val="24"/>
          <w:szCs w:val="24"/>
        </w:rPr>
        <w:t>Výbor NR SR pre hospodárske záležitosti</w:t>
      </w:r>
    </w:p>
    <w:p w:rsidR="008A5562" w:rsidRPr="008A5562" w:rsidP="008A5562">
      <w:pPr>
        <w:pStyle w:val="FootnoteText"/>
        <w:bidi w:val="0"/>
        <w:spacing w:before="0"/>
        <w:ind w:left="3600"/>
        <w:rPr>
          <w:rFonts w:ascii="Arial" w:hAnsi="Arial" w:cs="Arial"/>
          <w:b/>
          <w:sz w:val="24"/>
          <w:szCs w:val="24"/>
        </w:rPr>
      </w:pPr>
    </w:p>
    <w:p w:rsidR="008A5562" w:rsidRPr="008A5562" w:rsidP="008A5562">
      <w:pPr>
        <w:pStyle w:val="FootnoteText"/>
        <w:bidi w:val="0"/>
        <w:spacing w:before="0"/>
        <w:ind w:left="2880" w:firstLine="720"/>
        <w:rPr>
          <w:rFonts w:ascii="Arial" w:hAnsi="Arial" w:cs="Arial"/>
          <w:b/>
          <w:i/>
          <w:sz w:val="24"/>
          <w:szCs w:val="24"/>
        </w:rPr>
      </w:pPr>
      <w:r w:rsidRPr="008A5562">
        <w:rPr>
          <w:rFonts w:ascii="Arial" w:hAnsi="Arial" w:cs="Arial"/>
          <w:b/>
          <w:i/>
          <w:sz w:val="24"/>
          <w:szCs w:val="24"/>
        </w:rPr>
        <w:t>Gestorský výbor odporúča schváliť</w:t>
      </w:r>
    </w:p>
    <w:p w:rsidR="008A5562" w:rsidRPr="00D62073" w:rsidP="008A5562">
      <w:pPr>
        <w:bidi w:val="0"/>
        <w:spacing w:before="120" w:line="276" w:lineRule="auto"/>
        <w:ind w:left="3969"/>
        <w:jc w:val="both"/>
        <w:rPr>
          <w:sz w:val="22"/>
          <w:szCs w:val="22"/>
        </w:rPr>
      </w:pPr>
    </w:p>
    <w:p w:rsidR="008A5562" w:rsidRPr="008E6207" w:rsidP="008A5562">
      <w:pPr>
        <w:pStyle w:val="ListParagraph"/>
        <w:numPr>
          <w:numId w:val="13"/>
        </w:numPr>
        <w:bidi w:val="0"/>
        <w:ind w:left="426" w:hanging="426"/>
        <w:contextualSpacing/>
        <w:jc w:val="both"/>
        <w:rPr>
          <w:rFonts w:ascii="Arial" w:hAnsi="Arial" w:cs="Arial"/>
          <w:sz w:val="22"/>
          <w:szCs w:val="22"/>
        </w:rPr>
      </w:pPr>
      <w:r w:rsidRPr="008E6207">
        <w:rPr>
          <w:rFonts w:ascii="Arial" w:hAnsi="Arial" w:cs="Arial"/>
          <w:sz w:val="22"/>
          <w:szCs w:val="22"/>
        </w:rPr>
        <w:t>V čl. I, 91. bode v § 112c ods. 3 sa slová „od 1. júna 2016“ nahrádzajú slovami „najneskôr od 1. januára 2019“.</w:t>
      </w:r>
    </w:p>
    <w:p w:rsidR="008A5562" w:rsidRPr="008E6207" w:rsidP="008A5562">
      <w:pPr>
        <w:bidi w:val="0"/>
        <w:rPr>
          <w:bCs/>
          <w:sz w:val="22"/>
          <w:szCs w:val="22"/>
        </w:rPr>
      </w:pPr>
    </w:p>
    <w:p w:rsidR="008A5562" w:rsidRPr="008E6207" w:rsidP="008A5562">
      <w:pPr>
        <w:bidi w:val="0"/>
        <w:ind w:left="3545"/>
        <w:jc w:val="both"/>
        <w:rPr>
          <w:sz w:val="22"/>
          <w:szCs w:val="22"/>
        </w:rPr>
      </w:pPr>
      <w:r w:rsidRPr="008E6207">
        <w:rPr>
          <w:sz w:val="22"/>
          <w:szCs w:val="22"/>
        </w:rPr>
        <w:t xml:space="preserve">V záujme plynulejšieho prechodu na novú tvorbu úhrady </w:t>
      </w:r>
      <w:r w:rsidRPr="008E6207">
        <w:rPr>
          <w:sz w:val="22"/>
          <w:szCs w:val="22"/>
          <w:lang w:eastAsia="en-US"/>
        </w:rPr>
        <w:t xml:space="preserve">za prístup a používanie železničnej infraštruktúry a za služby poskytované v minimálnom prístupovom balíku a traťovom prístupe k servisným zariadeniam a poskytovanie služieb sa navrhuje úprava prechodného ustanovenia v návrhu zákona a posunutie tohto termínu najneskôr do 1. januára 2019. V súlade s čl. 31 odsek 3 smernice Európskeho parlamentu a Rady 2012/34/EÚ z 21. novembra 2012, ktorou sa zriaďuje jednotný európsky železničný priestor </w:t>
      </w:r>
      <w:r w:rsidRPr="008E6207">
        <w:rPr>
          <w:sz w:val="22"/>
          <w:szCs w:val="22"/>
        </w:rPr>
        <w:t>(prepracované znenie) (Ú. v. EÚ L 343, 14.12.2012) vydala Komisia EÚ vykonávacie nariadenie 2015/909 z 12. júna 2015 o metódach výpočtu nákladov, ktoré vznikajú priamo ako výsledok prevádzky vlakových služieb. Termín, dokedy manažér infraštruktúry môže rozhodnúť o postupnom prechode na tieto metódy počas obdobia, ktoré nepresiahne 4 roky od nadobudnutia účinnosti tohto nariadenia v súlade so smernicou, je 3. júl 2019. Navrhovanou úpravou sa vytvára dostatočný priestor pre vydanie ďalších záväzných predpisov vyplývajúcich priamo zo zákona (napr. regulačný rámec vydaný regulačným orgánom), ktoré majú dopad na prijatie opatrení zo strany nielen manažéra infraštruktúry, ale i železničných podnikov a prevádzkovateľov servisných zariadení.</w:t>
      </w:r>
    </w:p>
    <w:p w:rsidR="008A5562" w:rsidP="008A5562">
      <w:pPr>
        <w:pStyle w:val="ListParagraph"/>
        <w:bidi w:val="0"/>
        <w:ind w:left="567"/>
        <w:contextualSpacing/>
        <w:jc w:val="both"/>
        <w:rPr>
          <w:rFonts w:ascii="Arial" w:hAnsi="Arial" w:cs="Arial"/>
          <w:sz w:val="22"/>
          <w:szCs w:val="22"/>
        </w:rPr>
      </w:pPr>
    </w:p>
    <w:p w:rsidR="008A5562" w:rsidRPr="008A5562" w:rsidP="008A5562">
      <w:pPr>
        <w:pStyle w:val="FootnoteText"/>
        <w:bidi w:val="0"/>
        <w:spacing w:before="0"/>
        <w:ind w:left="2880" w:firstLine="720"/>
        <w:rPr>
          <w:rFonts w:ascii="Arial" w:hAnsi="Arial" w:cs="Arial"/>
          <w:b/>
          <w:sz w:val="24"/>
          <w:szCs w:val="24"/>
        </w:rPr>
      </w:pPr>
      <w:r w:rsidRPr="008A5562">
        <w:rPr>
          <w:rFonts w:ascii="Arial" w:hAnsi="Arial" w:cs="Arial"/>
          <w:b/>
          <w:sz w:val="24"/>
          <w:szCs w:val="24"/>
        </w:rPr>
        <w:t>Výbor NR SR pre hospodárske záležitosti</w:t>
      </w:r>
    </w:p>
    <w:p w:rsidR="008A5562" w:rsidRPr="008A5562" w:rsidP="008A5562">
      <w:pPr>
        <w:pStyle w:val="FootnoteText"/>
        <w:bidi w:val="0"/>
        <w:spacing w:before="0"/>
        <w:ind w:left="3231"/>
        <w:rPr>
          <w:rFonts w:ascii="Arial" w:hAnsi="Arial" w:cs="Arial"/>
          <w:b/>
          <w:sz w:val="24"/>
          <w:szCs w:val="24"/>
        </w:rPr>
      </w:pPr>
    </w:p>
    <w:p w:rsidR="008A5562" w:rsidRPr="008A5562" w:rsidP="008A5562">
      <w:pPr>
        <w:pStyle w:val="FootnoteText"/>
        <w:bidi w:val="0"/>
        <w:spacing w:before="0"/>
        <w:ind w:left="2880" w:firstLine="720"/>
        <w:rPr>
          <w:rFonts w:ascii="Arial" w:hAnsi="Arial" w:cs="Arial"/>
          <w:b/>
          <w:i/>
          <w:sz w:val="24"/>
          <w:szCs w:val="24"/>
        </w:rPr>
      </w:pPr>
      <w:r w:rsidRPr="008A5562">
        <w:rPr>
          <w:rFonts w:ascii="Arial" w:hAnsi="Arial" w:cs="Arial"/>
          <w:b/>
          <w:i/>
          <w:sz w:val="24"/>
          <w:szCs w:val="24"/>
        </w:rPr>
        <w:t>Gestorský výbor odporúča schváliť</w:t>
      </w:r>
    </w:p>
    <w:p w:rsidR="008A5562" w:rsidP="008A5562">
      <w:pPr>
        <w:pStyle w:val="ListParagraph"/>
        <w:bidi w:val="0"/>
        <w:ind w:left="567"/>
        <w:contextualSpacing/>
        <w:jc w:val="both"/>
        <w:rPr>
          <w:rFonts w:ascii="Arial" w:hAnsi="Arial" w:cs="Arial"/>
          <w:sz w:val="22"/>
          <w:szCs w:val="22"/>
        </w:rPr>
      </w:pPr>
    </w:p>
    <w:p w:rsidR="008A5562" w:rsidP="008A5562">
      <w:pPr>
        <w:pStyle w:val="ListParagraph"/>
        <w:bidi w:val="0"/>
        <w:ind w:left="567"/>
        <w:contextualSpacing/>
        <w:jc w:val="both"/>
        <w:rPr>
          <w:rFonts w:ascii="Arial" w:hAnsi="Arial" w:cs="Arial"/>
          <w:sz w:val="22"/>
          <w:szCs w:val="22"/>
        </w:rPr>
      </w:pPr>
    </w:p>
    <w:p w:rsidR="008A5562" w:rsidRPr="008E6207" w:rsidP="008A5562">
      <w:pPr>
        <w:pStyle w:val="ListParagraph"/>
        <w:numPr>
          <w:numId w:val="13"/>
        </w:numPr>
        <w:bidi w:val="0"/>
        <w:ind w:left="426" w:hanging="426"/>
        <w:contextualSpacing/>
        <w:jc w:val="both"/>
        <w:rPr>
          <w:rFonts w:ascii="Arial" w:hAnsi="Arial" w:cs="Arial"/>
          <w:sz w:val="22"/>
          <w:szCs w:val="22"/>
        </w:rPr>
      </w:pPr>
      <w:r w:rsidRPr="008E6207">
        <w:rPr>
          <w:rFonts w:ascii="Arial" w:hAnsi="Arial" w:cs="Arial"/>
          <w:sz w:val="22"/>
          <w:szCs w:val="22"/>
        </w:rPr>
        <w:t>V čl. I, 92. bode v prílohe č. 8 bode III podbode 1.2 písm. b) sa na konci pripájajú tieto slová: „alebo samostatne zárobkovo činné osoby, ktoré sú dodávateľmi“.</w:t>
      </w:r>
    </w:p>
    <w:p w:rsidR="008A5562" w:rsidRPr="008E6207" w:rsidP="008A5562">
      <w:pPr>
        <w:bidi w:val="0"/>
        <w:rPr>
          <w:sz w:val="22"/>
          <w:szCs w:val="22"/>
        </w:rPr>
      </w:pPr>
    </w:p>
    <w:p w:rsidR="008A5562" w:rsidP="008A5562">
      <w:pPr>
        <w:bidi w:val="0"/>
        <w:ind w:left="3545"/>
        <w:jc w:val="both"/>
        <w:rPr>
          <w:sz w:val="22"/>
          <w:szCs w:val="22"/>
        </w:rPr>
      </w:pPr>
      <w:r w:rsidRPr="008E6207">
        <w:rPr>
          <w:sz w:val="22"/>
          <w:szCs w:val="22"/>
        </w:rPr>
        <w:t xml:space="preserve">Uvedená časť prílohy č. 8 sa spresňuje vzhľadom na vymedzenie pojmov „zamestnanec alebo dodávateľ“ v bode I.1.13 smernice Komisie 2014/88/EÚ z 9. júla 2014, ktorou sa mení smernica Európskeho parlamentu a Rady 2004/49/ES, pokiaľ ide o spoločné bezpečnostné ukazovatele a spoločné metódy na výpočet nákladov v prípade nehôd (Ú. v. EÚ L 201, 10.7.2014). </w:t>
      </w:r>
    </w:p>
    <w:p w:rsidR="008A5562" w:rsidP="008A5562">
      <w:pPr>
        <w:bidi w:val="0"/>
        <w:ind w:left="3545"/>
        <w:jc w:val="both"/>
        <w:rPr>
          <w:sz w:val="22"/>
          <w:szCs w:val="22"/>
        </w:rPr>
      </w:pPr>
    </w:p>
    <w:p w:rsidR="008A5562" w:rsidRPr="008A5562" w:rsidP="008A5562">
      <w:pPr>
        <w:pStyle w:val="FootnoteText"/>
        <w:bidi w:val="0"/>
        <w:spacing w:before="0"/>
        <w:ind w:left="2880" w:firstLine="720"/>
        <w:rPr>
          <w:rFonts w:ascii="Arial" w:hAnsi="Arial" w:cs="Arial"/>
          <w:b/>
          <w:sz w:val="24"/>
          <w:szCs w:val="24"/>
        </w:rPr>
      </w:pPr>
      <w:r w:rsidRPr="008A5562">
        <w:rPr>
          <w:rFonts w:ascii="Arial" w:hAnsi="Arial" w:cs="Arial"/>
          <w:b/>
          <w:sz w:val="24"/>
          <w:szCs w:val="24"/>
        </w:rPr>
        <w:t>Výbor NR SR pre hospodárske záležitosti</w:t>
      </w:r>
    </w:p>
    <w:p w:rsidR="008A5562" w:rsidRPr="008A5562" w:rsidP="008A5562">
      <w:pPr>
        <w:pStyle w:val="FootnoteText"/>
        <w:bidi w:val="0"/>
        <w:spacing w:before="0"/>
        <w:ind w:left="3231"/>
        <w:rPr>
          <w:rFonts w:ascii="Arial" w:hAnsi="Arial" w:cs="Arial"/>
          <w:b/>
          <w:sz w:val="24"/>
          <w:szCs w:val="24"/>
        </w:rPr>
      </w:pPr>
    </w:p>
    <w:p w:rsidR="008A5562" w:rsidRPr="008A5562" w:rsidP="008A5562">
      <w:pPr>
        <w:pStyle w:val="FootnoteText"/>
        <w:bidi w:val="0"/>
        <w:spacing w:before="0"/>
        <w:ind w:left="2880" w:firstLine="720"/>
        <w:rPr>
          <w:rFonts w:ascii="Arial" w:hAnsi="Arial" w:cs="Arial"/>
          <w:b/>
          <w:i/>
          <w:sz w:val="24"/>
          <w:szCs w:val="24"/>
        </w:rPr>
      </w:pPr>
      <w:r w:rsidRPr="008A5562">
        <w:rPr>
          <w:rFonts w:ascii="Arial" w:hAnsi="Arial" w:cs="Arial"/>
          <w:b/>
          <w:i/>
          <w:sz w:val="24"/>
          <w:szCs w:val="24"/>
        </w:rPr>
        <w:t>Gestorský výbor odporúča schváliť</w:t>
      </w:r>
    </w:p>
    <w:p w:rsidR="008A5562" w:rsidRPr="008E6207" w:rsidP="008A5562">
      <w:pPr>
        <w:bidi w:val="0"/>
        <w:ind w:left="3545"/>
        <w:jc w:val="both"/>
        <w:rPr>
          <w:sz w:val="22"/>
          <w:szCs w:val="22"/>
        </w:rPr>
      </w:pPr>
    </w:p>
    <w:p w:rsidR="008A5562" w:rsidRPr="008E6207" w:rsidP="008A5562">
      <w:pPr>
        <w:widowControl/>
        <w:numPr>
          <w:numId w:val="13"/>
        </w:numPr>
        <w:autoSpaceDE/>
        <w:autoSpaceDN/>
        <w:bidi w:val="0"/>
        <w:adjustRightInd/>
        <w:ind w:left="426" w:hanging="426"/>
        <w:jc w:val="both"/>
        <w:rPr>
          <w:sz w:val="22"/>
          <w:szCs w:val="22"/>
        </w:rPr>
      </w:pPr>
      <w:r w:rsidRPr="008E6207">
        <w:rPr>
          <w:sz w:val="22"/>
          <w:szCs w:val="22"/>
        </w:rPr>
        <w:t xml:space="preserve">V čl. I sa za </w:t>
      </w:r>
      <w:r w:rsidRPr="00A3361F">
        <w:rPr>
          <w:sz w:val="22"/>
          <w:szCs w:val="22"/>
        </w:rPr>
        <w:t>91. bod vkladá nový 92. bod,</w:t>
      </w:r>
      <w:r w:rsidRPr="008E6207">
        <w:rPr>
          <w:sz w:val="22"/>
          <w:szCs w:val="22"/>
        </w:rPr>
        <w:t xml:space="preserve"> ktorý znie:</w:t>
      </w:r>
    </w:p>
    <w:p w:rsidR="008A5562" w:rsidRPr="008E6207" w:rsidP="008A5562">
      <w:pPr>
        <w:bidi w:val="0"/>
        <w:jc w:val="both"/>
        <w:rPr>
          <w:sz w:val="22"/>
          <w:szCs w:val="22"/>
        </w:rPr>
      </w:pPr>
    </w:p>
    <w:p w:rsidR="008A5562" w:rsidRPr="008E6207" w:rsidP="008A5562">
      <w:pPr>
        <w:bidi w:val="0"/>
        <w:ind w:left="426"/>
        <w:jc w:val="both"/>
        <w:rPr>
          <w:sz w:val="22"/>
          <w:szCs w:val="22"/>
        </w:rPr>
      </w:pPr>
      <w:r w:rsidRPr="008E6207">
        <w:rPr>
          <w:sz w:val="22"/>
          <w:szCs w:val="22"/>
        </w:rPr>
        <w:t>„92. V prílohe č. 4 sa bod 2.3 dopĺňa podbodmi 2.3.3 a 2.3.4, ktoré znejú:</w:t>
      </w:r>
    </w:p>
    <w:p w:rsidR="008A5562" w:rsidRPr="008E6207" w:rsidP="008A5562">
      <w:pPr>
        <w:bidi w:val="0"/>
        <w:ind w:left="426"/>
        <w:jc w:val="both"/>
        <w:rPr>
          <w:sz w:val="22"/>
          <w:szCs w:val="22"/>
        </w:rPr>
      </w:pPr>
      <w:r w:rsidRPr="008E6207">
        <w:rPr>
          <w:sz w:val="22"/>
          <w:szCs w:val="22"/>
        </w:rPr>
        <w:t xml:space="preserve">„2.3.3 Ak ide o úpravu subsystému, na ktorý sa už vzťahuje certifikát, notifikovaná osoba vykoná len tie preskúmania a skúšky, ktoré sú relevantné a nevyhnutne potrebné, teda posudzovanie sa musí vzťahovať iba na tie časti subsystému, ktoré sú zmenené, a na ich rozhrania s nezmenenými časťami subsystému. </w:t>
      </w:r>
    </w:p>
    <w:p w:rsidR="008A5562" w:rsidRPr="008E6207" w:rsidP="008A5562">
      <w:pPr>
        <w:bidi w:val="0"/>
        <w:ind w:left="426"/>
        <w:jc w:val="both"/>
        <w:rPr>
          <w:sz w:val="22"/>
          <w:szCs w:val="22"/>
        </w:rPr>
      </w:pPr>
      <w:r w:rsidRPr="008E6207">
        <w:rPr>
          <w:sz w:val="22"/>
          <w:szCs w:val="22"/>
        </w:rPr>
        <w:t>2.3.4 Notifikovaná osoba, ktorá vykonáva overovanie subsystému vypracuje súbor technickej dokumentácie v súlade s § 73 ods. 3 v rozsahu jej pôsobnosti.“.“.</w:t>
      </w:r>
    </w:p>
    <w:p w:rsidR="008A5562" w:rsidRPr="008E6207" w:rsidP="008A5562">
      <w:pPr>
        <w:pStyle w:val="NoSpacing"/>
        <w:bidi w:val="0"/>
        <w:ind w:left="426"/>
        <w:jc w:val="both"/>
        <w:rPr>
          <w:rFonts w:ascii="Arial" w:hAnsi="Arial" w:cs="Arial"/>
          <w:b/>
        </w:rPr>
      </w:pPr>
    </w:p>
    <w:p w:rsidR="008A5562" w:rsidRPr="008E6207" w:rsidP="008A5562">
      <w:pPr>
        <w:bidi w:val="0"/>
        <w:ind w:left="426"/>
        <w:rPr>
          <w:bCs/>
          <w:sz w:val="22"/>
          <w:szCs w:val="22"/>
        </w:rPr>
      </w:pPr>
      <w:r w:rsidRPr="008E6207">
        <w:rPr>
          <w:bCs/>
          <w:sz w:val="22"/>
          <w:szCs w:val="22"/>
        </w:rPr>
        <w:t>Nasledujúce body sa prečíslujú.</w:t>
      </w:r>
    </w:p>
    <w:p w:rsidR="008A5562" w:rsidRPr="008E6207" w:rsidP="008A5562">
      <w:pPr>
        <w:bidi w:val="0"/>
        <w:ind w:left="567"/>
        <w:rPr>
          <w:bCs/>
          <w:sz w:val="22"/>
          <w:szCs w:val="22"/>
        </w:rPr>
      </w:pPr>
    </w:p>
    <w:p w:rsidR="008A5562" w:rsidRPr="008E6207" w:rsidP="008A5562">
      <w:pPr>
        <w:tabs>
          <w:tab w:val="left" w:pos="6420"/>
        </w:tabs>
        <w:bidi w:val="0"/>
        <w:ind w:left="3261"/>
        <w:jc w:val="both"/>
        <w:rPr>
          <w:sz w:val="22"/>
          <w:szCs w:val="22"/>
        </w:rPr>
      </w:pPr>
      <w:r w:rsidRPr="008E6207">
        <w:rPr>
          <w:sz w:val="22"/>
          <w:szCs w:val="22"/>
        </w:rPr>
        <w:t xml:space="preserve">Navrhovanou úpravou sa upresňujú pravidlá a požiadavky overovania v prípade úprav subsystémov. Cieľom má byť zameranie jednotlivých skúšok iba na zmenené časti subsystémov a na ich rozhrania s nezmenenými časťami. Prílohu č. 4 zákona č. 513/2009    Z. z. o dráhach a o zmene a doplnení niektorých zákonov v znení neskorších predpisov je potrebné rozšíriť o uvedené body s cieľom zabezpečiť vysvetlenia jednotlivých postupov v predmetnej oblasti, ako aj stanovenia princípov pri vypracovaní súboru technickej dokumentácie. </w:t>
      </w:r>
    </w:p>
    <w:p w:rsidR="008A5562" w:rsidP="008A5562">
      <w:pPr>
        <w:pStyle w:val="FootnoteText"/>
        <w:bidi w:val="0"/>
        <w:spacing w:before="0"/>
        <w:ind w:left="2160" w:firstLine="1101"/>
        <w:rPr>
          <w:rFonts w:ascii="Arial" w:hAnsi="Arial" w:cs="Arial"/>
          <w:b/>
          <w:sz w:val="24"/>
          <w:szCs w:val="24"/>
        </w:rPr>
      </w:pPr>
    </w:p>
    <w:p w:rsidR="008A5562" w:rsidRPr="008A5562" w:rsidP="008A5562">
      <w:pPr>
        <w:pStyle w:val="FootnoteText"/>
        <w:bidi w:val="0"/>
        <w:spacing w:before="0"/>
        <w:ind w:left="2160" w:firstLine="1101"/>
        <w:rPr>
          <w:rFonts w:ascii="Arial" w:hAnsi="Arial" w:cs="Arial"/>
          <w:b/>
          <w:sz w:val="24"/>
          <w:szCs w:val="24"/>
        </w:rPr>
      </w:pPr>
      <w:r w:rsidRPr="008A5562">
        <w:rPr>
          <w:rFonts w:ascii="Arial" w:hAnsi="Arial" w:cs="Arial"/>
          <w:b/>
          <w:sz w:val="24"/>
          <w:szCs w:val="24"/>
        </w:rPr>
        <w:t>Výbor NR SR pre hospodárske záležitosti</w:t>
      </w:r>
    </w:p>
    <w:p w:rsidR="008A5562" w:rsidRPr="008A5562" w:rsidP="008A5562">
      <w:pPr>
        <w:pStyle w:val="FootnoteText"/>
        <w:bidi w:val="0"/>
        <w:spacing w:before="0"/>
        <w:ind w:left="2511" w:firstLine="1101"/>
        <w:rPr>
          <w:rFonts w:ascii="Arial" w:hAnsi="Arial" w:cs="Arial"/>
          <w:b/>
          <w:sz w:val="24"/>
          <w:szCs w:val="24"/>
        </w:rPr>
      </w:pPr>
    </w:p>
    <w:p w:rsidR="008A5562" w:rsidRPr="008A5562" w:rsidP="008A5562">
      <w:pPr>
        <w:pStyle w:val="FootnoteText"/>
        <w:bidi w:val="0"/>
        <w:spacing w:before="0"/>
        <w:ind w:left="2160" w:firstLine="1101"/>
        <w:rPr>
          <w:rFonts w:ascii="Arial" w:hAnsi="Arial" w:cs="Arial"/>
          <w:b/>
          <w:i/>
          <w:sz w:val="24"/>
          <w:szCs w:val="24"/>
        </w:rPr>
      </w:pPr>
      <w:r w:rsidRPr="008A5562">
        <w:rPr>
          <w:rFonts w:ascii="Arial" w:hAnsi="Arial" w:cs="Arial"/>
          <w:b/>
          <w:i/>
          <w:sz w:val="24"/>
          <w:szCs w:val="24"/>
        </w:rPr>
        <w:t>Gestorský výbor odporúča schváliť</w:t>
      </w:r>
    </w:p>
    <w:p w:rsidR="008A5562" w:rsidP="008A5562">
      <w:pPr>
        <w:pStyle w:val="ListParagraph"/>
        <w:bidi w:val="0"/>
        <w:spacing w:before="120" w:line="276" w:lineRule="auto"/>
        <w:ind w:left="360"/>
        <w:contextualSpacing/>
        <w:rPr>
          <w:rFonts w:ascii="Arial" w:hAnsi="Arial" w:cs="Arial"/>
          <w:sz w:val="22"/>
          <w:szCs w:val="22"/>
        </w:rPr>
      </w:pPr>
    </w:p>
    <w:p w:rsidR="008A5562" w:rsidRPr="008E6207" w:rsidP="008A5562">
      <w:pPr>
        <w:widowControl/>
        <w:numPr>
          <w:numId w:val="13"/>
        </w:numPr>
        <w:autoSpaceDE/>
        <w:autoSpaceDN/>
        <w:bidi w:val="0"/>
        <w:adjustRightInd/>
        <w:jc w:val="both"/>
        <w:rPr>
          <w:sz w:val="22"/>
          <w:szCs w:val="22"/>
        </w:rPr>
      </w:pPr>
      <w:r w:rsidRPr="008E6207">
        <w:rPr>
          <w:sz w:val="22"/>
          <w:szCs w:val="22"/>
        </w:rPr>
        <w:t>V čl. I sa za 91. bod vkladá nový 92. bod, ktorý znie:</w:t>
      </w:r>
    </w:p>
    <w:p w:rsidR="008A5562" w:rsidRPr="008E6207" w:rsidP="008A5562">
      <w:pPr>
        <w:bidi w:val="0"/>
        <w:jc w:val="both"/>
        <w:rPr>
          <w:sz w:val="22"/>
          <w:szCs w:val="22"/>
        </w:rPr>
      </w:pPr>
    </w:p>
    <w:p w:rsidR="008A5562" w:rsidRPr="008E6207" w:rsidP="008A5562">
      <w:pPr>
        <w:bidi w:val="0"/>
        <w:ind w:left="567"/>
        <w:jc w:val="both"/>
        <w:rPr>
          <w:bCs/>
          <w:sz w:val="22"/>
          <w:szCs w:val="22"/>
        </w:rPr>
      </w:pPr>
      <w:r w:rsidRPr="008E6207">
        <w:rPr>
          <w:bCs/>
          <w:sz w:val="22"/>
          <w:szCs w:val="22"/>
        </w:rPr>
        <w:t>„92.</w:t>
      </w:r>
      <w:r w:rsidRPr="008E6207">
        <w:rPr>
          <w:sz w:val="22"/>
          <w:szCs w:val="22"/>
        </w:rPr>
        <w:t xml:space="preserve"> V prílohe č. 4 bode 2.4 uvádzacej vete sa za slovo „overení“ vkladá čiarka a slová „zostavuje ho žiadateľ“.“.</w:t>
      </w:r>
    </w:p>
    <w:p w:rsidR="008A5562" w:rsidRPr="008E6207" w:rsidP="008A5562">
      <w:pPr>
        <w:pStyle w:val="NoSpacing"/>
        <w:bidi w:val="0"/>
        <w:jc w:val="both"/>
        <w:rPr>
          <w:rFonts w:ascii="Arial" w:hAnsi="Arial" w:cs="Arial"/>
          <w:b/>
        </w:rPr>
      </w:pPr>
    </w:p>
    <w:p w:rsidR="008A5562" w:rsidRPr="008E6207" w:rsidP="008A5562">
      <w:pPr>
        <w:bidi w:val="0"/>
        <w:ind w:left="567"/>
        <w:rPr>
          <w:bCs/>
          <w:sz w:val="22"/>
          <w:szCs w:val="22"/>
        </w:rPr>
      </w:pPr>
      <w:r w:rsidRPr="008E6207">
        <w:rPr>
          <w:bCs/>
          <w:sz w:val="22"/>
          <w:szCs w:val="22"/>
        </w:rPr>
        <w:t>Nasledujúce body sa prečíslujú.</w:t>
      </w:r>
    </w:p>
    <w:p w:rsidR="008A5562" w:rsidRPr="008E6207" w:rsidP="008A5562">
      <w:pPr>
        <w:bidi w:val="0"/>
        <w:jc w:val="both"/>
        <w:rPr>
          <w:sz w:val="22"/>
          <w:szCs w:val="22"/>
        </w:rPr>
      </w:pPr>
    </w:p>
    <w:p w:rsidR="008A5562" w:rsidRPr="008E6207" w:rsidP="008A5562">
      <w:pPr>
        <w:tabs>
          <w:tab w:val="left" w:pos="6420"/>
        </w:tabs>
        <w:bidi w:val="0"/>
        <w:ind w:left="3261"/>
        <w:jc w:val="both"/>
        <w:rPr>
          <w:sz w:val="22"/>
          <w:szCs w:val="22"/>
        </w:rPr>
      </w:pPr>
      <w:r w:rsidRPr="008E6207">
        <w:rPr>
          <w:sz w:val="22"/>
          <w:szCs w:val="22"/>
        </w:rPr>
        <w:t xml:space="preserve">Súbor technickej dokumentácie, ktorá je prikladaná k ES vyhláseniu o overení, zostavuje žiadateľ. V pôvodnom znení zákona nebolo stanovené, kto ju zostavuje. S cieľom zabezpečiť jeho jasnejšie znenie v danej oblasti a transpozíciu predmetnej smernice bolo potrebné doplniť bod 2.4. </w:t>
      </w:r>
    </w:p>
    <w:p w:rsidR="008A5562" w:rsidRPr="008E6207" w:rsidP="008A5562">
      <w:pPr>
        <w:bidi w:val="0"/>
        <w:jc w:val="both"/>
        <w:rPr>
          <w:sz w:val="22"/>
          <w:szCs w:val="22"/>
        </w:rPr>
      </w:pPr>
    </w:p>
    <w:p w:rsidR="008A5562" w:rsidRPr="008A5562" w:rsidP="008A5562">
      <w:pPr>
        <w:pStyle w:val="FootnoteText"/>
        <w:bidi w:val="0"/>
        <w:spacing w:before="0"/>
        <w:ind w:left="2160" w:firstLine="1101"/>
        <w:rPr>
          <w:rFonts w:ascii="Arial" w:hAnsi="Arial" w:cs="Arial"/>
          <w:b/>
          <w:sz w:val="24"/>
          <w:szCs w:val="24"/>
        </w:rPr>
      </w:pPr>
      <w:r w:rsidRPr="008A5562">
        <w:rPr>
          <w:rFonts w:ascii="Arial" w:hAnsi="Arial" w:cs="Arial"/>
          <w:b/>
          <w:sz w:val="24"/>
          <w:szCs w:val="24"/>
        </w:rPr>
        <w:t>Výbor NR SR pre hospodárske záležitosti</w:t>
      </w:r>
    </w:p>
    <w:p w:rsidR="008A5562" w:rsidRPr="008A5562" w:rsidP="008A5562">
      <w:pPr>
        <w:pStyle w:val="FootnoteText"/>
        <w:bidi w:val="0"/>
        <w:spacing w:before="0"/>
        <w:ind w:left="2511" w:firstLine="1101"/>
        <w:rPr>
          <w:rFonts w:ascii="Arial" w:hAnsi="Arial" w:cs="Arial"/>
          <w:b/>
          <w:sz w:val="24"/>
          <w:szCs w:val="24"/>
        </w:rPr>
      </w:pPr>
    </w:p>
    <w:p w:rsidR="008A5562" w:rsidRPr="008A5562" w:rsidP="008A5562">
      <w:pPr>
        <w:pStyle w:val="FootnoteText"/>
        <w:bidi w:val="0"/>
        <w:spacing w:before="0"/>
        <w:ind w:left="2160" w:firstLine="1101"/>
        <w:rPr>
          <w:rFonts w:ascii="Arial" w:hAnsi="Arial" w:cs="Arial"/>
          <w:b/>
          <w:i/>
          <w:sz w:val="24"/>
          <w:szCs w:val="24"/>
        </w:rPr>
      </w:pPr>
      <w:r w:rsidRPr="008A5562">
        <w:rPr>
          <w:rFonts w:ascii="Arial" w:hAnsi="Arial" w:cs="Arial"/>
          <w:b/>
          <w:i/>
          <w:sz w:val="24"/>
          <w:szCs w:val="24"/>
        </w:rPr>
        <w:t>Gestorský výbor odporúča schváliť</w:t>
      </w:r>
    </w:p>
    <w:p w:rsidR="008A5562" w:rsidRPr="008E6207" w:rsidP="008A5562">
      <w:pPr>
        <w:bidi w:val="0"/>
        <w:jc w:val="both"/>
        <w:rPr>
          <w:sz w:val="22"/>
          <w:szCs w:val="22"/>
        </w:rPr>
      </w:pPr>
    </w:p>
    <w:p w:rsidR="008A5562" w:rsidRPr="008E6207" w:rsidP="008A5562">
      <w:pPr>
        <w:widowControl/>
        <w:numPr>
          <w:numId w:val="13"/>
        </w:numPr>
        <w:autoSpaceDE/>
        <w:autoSpaceDN/>
        <w:bidi w:val="0"/>
        <w:adjustRightInd/>
        <w:ind w:left="567" w:hanging="567"/>
        <w:jc w:val="both"/>
        <w:rPr>
          <w:sz w:val="22"/>
          <w:szCs w:val="22"/>
        </w:rPr>
      </w:pPr>
      <w:r w:rsidRPr="008E6207">
        <w:rPr>
          <w:sz w:val="22"/>
          <w:szCs w:val="22"/>
        </w:rPr>
        <w:t>V čl. I sa za 91. bod vkladá nový 92. bod, ktorý znie:</w:t>
      </w:r>
    </w:p>
    <w:p w:rsidR="008A5562" w:rsidRPr="008E6207" w:rsidP="008A5562">
      <w:pPr>
        <w:bidi w:val="0"/>
        <w:jc w:val="both"/>
        <w:rPr>
          <w:sz w:val="22"/>
          <w:szCs w:val="22"/>
        </w:rPr>
      </w:pPr>
    </w:p>
    <w:p w:rsidR="008A5562" w:rsidRPr="008E6207" w:rsidP="008A5562">
      <w:pPr>
        <w:bidi w:val="0"/>
        <w:ind w:left="567"/>
        <w:jc w:val="both"/>
        <w:rPr>
          <w:sz w:val="22"/>
          <w:szCs w:val="22"/>
        </w:rPr>
      </w:pPr>
      <w:r w:rsidRPr="008E6207">
        <w:rPr>
          <w:sz w:val="22"/>
          <w:szCs w:val="22"/>
        </w:rPr>
        <w:t>„92. V prílohe č. 4 bode 2.4 písm. f) sa slová „nariadenia Komisie (ES) č. 352/2009“ nahrádzajú slovami „vykonávacieho nariadenia Komisie (EÚ) č. 402/2013“.“.</w:t>
      </w:r>
    </w:p>
    <w:p w:rsidR="008A5562" w:rsidRPr="008E6207" w:rsidP="008A5562">
      <w:pPr>
        <w:bidi w:val="0"/>
        <w:jc w:val="both"/>
        <w:rPr>
          <w:sz w:val="22"/>
          <w:szCs w:val="22"/>
        </w:rPr>
      </w:pPr>
    </w:p>
    <w:p w:rsidR="008A5562" w:rsidRPr="008E6207" w:rsidP="008A5562">
      <w:pPr>
        <w:bidi w:val="0"/>
        <w:ind w:left="567"/>
        <w:rPr>
          <w:bCs/>
          <w:sz w:val="22"/>
          <w:szCs w:val="22"/>
        </w:rPr>
      </w:pPr>
      <w:r w:rsidRPr="008E6207">
        <w:rPr>
          <w:bCs/>
          <w:sz w:val="22"/>
          <w:szCs w:val="22"/>
        </w:rPr>
        <w:t>Nasledujúce body sa prečíslujú.</w:t>
      </w:r>
    </w:p>
    <w:p w:rsidR="008A5562" w:rsidRPr="008E6207" w:rsidP="008A5562">
      <w:pPr>
        <w:tabs>
          <w:tab w:val="left" w:pos="6420"/>
        </w:tabs>
        <w:bidi w:val="0"/>
        <w:jc w:val="both"/>
        <w:rPr>
          <w:b/>
          <w:sz w:val="22"/>
          <w:szCs w:val="22"/>
        </w:rPr>
      </w:pPr>
    </w:p>
    <w:p w:rsidR="008A5562" w:rsidRPr="008E6207" w:rsidP="008A5562">
      <w:pPr>
        <w:tabs>
          <w:tab w:val="left" w:pos="6420"/>
        </w:tabs>
        <w:bidi w:val="0"/>
        <w:ind w:left="3261"/>
        <w:jc w:val="both"/>
        <w:rPr>
          <w:sz w:val="22"/>
          <w:szCs w:val="22"/>
        </w:rPr>
      </w:pPr>
      <w:r w:rsidRPr="008E6207">
        <w:rPr>
          <w:sz w:val="22"/>
          <w:szCs w:val="22"/>
        </w:rPr>
        <w:t>Z dôvodu zrušenia nariadenia komisie (ES) č. 352/2009 o spoločnej bezpečnostnej metóde hodnotenia a posudzovania rizík je potrebné vykonať úpravy v prílohe č. 4 bode 2.4 zákona č. 513/2009 Z. z. o dráhach a o zmene a doplnení niektorých zákonov v znení neskorších predpisov.</w:t>
      </w:r>
    </w:p>
    <w:p w:rsidR="008A5562" w:rsidRPr="008E6207" w:rsidP="008A5562">
      <w:pPr>
        <w:bidi w:val="0"/>
        <w:jc w:val="both"/>
        <w:rPr>
          <w:sz w:val="22"/>
          <w:szCs w:val="22"/>
        </w:rPr>
      </w:pPr>
    </w:p>
    <w:p w:rsidR="008A5562" w:rsidRPr="008A5562" w:rsidP="008A5562">
      <w:pPr>
        <w:pStyle w:val="FootnoteText"/>
        <w:bidi w:val="0"/>
        <w:spacing w:before="0"/>
        <w:ind w:left="2160" w:firstLine="1101"/>
        <w:rPr>
          <w:rFonts w:ascii="Arial" w:hAnsi="Arial" w:cs="Arial"/>
          <w:b/>
          <w:sz w:val="24"/>
          <w:szCs w:val="24"/>
        </w:rPr>
      </w:pPr>
      <w:r w:rsidRPr="008A5562">
        <w:rPr>
          <w:rFonts w:ascii="Arial" w:hAnsi="Arial" w:cs="Arial"/>
          <w:b/>
          <w:sz w:val="24"/>
          <w:szCs w:val="24"/>
        </w:rPr>
        <w:t>Výbor NR SR pre hospodárske záležitosti</w:t>
      </w:r>
    </w:p>
    <w:p w:rsidR="008A5562" w:rsidRPr="008A5562" w:rsidP="008A5562">
      <w:pPr>
        <w:pStyle w:val="FootnoteText"/>
        <w:bidi w:val="0"/>
        <w:spacing w:before="0"/>
        <w:ind w:left="2511" w:firstLine="1101"/>
        <w:rPr>
          <w:rFonts w:ascii="Arial" w:hAnsi="Arial" w:cs="Arial"/>
          <w:b/>
          <w:sz w:val="24"/>
          <w:szCs w:val="24"/>
        </w:rPr>
      </w:pPr>
    </w:p>
    <w:p w:rsidR="008A5562" w:rsidRPr="008A5562" w:rsidP="008A5562">
      <w:pPr>
        <w:pStyle w:val="FootnoteText"/>
        <w:bidi w:val="0"/>
        <w:spacing w:before="0"/>
        <w:ind w:left="2160" w:firstLine="1101"/>
        <w:rPr>
          <w:rFonts w:ascii="Arial" w:hAnsi="Arial" w:cs="Arial"/>
          <w:b/>
          <w:i/>
          <w:sz w:val="24"/>
          <w:szCs w:val="24"/>
        </w:rPr>
      </w:pPr>
      <w:r w:rsidRPr="008A5562">
        <w:rPr>
          <w:rFonts w:ascii="Arial" w:hAnsi="Arial" w:cs="Arial"/>
          <w:b/>
          <w:i/>
          <w:sz w:val="24"/>
          <w:szCs w:val="24"/>
        </w:rPr>
        <w:t>Gestorský výbor odporúča schváliť</w:t>
      </w:r>
    </w:p>
    <w:p w:rsidR="008A5562" w:rsidRPr="008E6207" w:rsidP="008A5562">
      <w:pPr>
        <w:bidi w:val="0"/>
        <w:jc w:val="both"/>
        <w:rPr>
          <w:sz w:val="22"/>
          <w:szCs w:val="22"/>
        </w:rPr>
      </w:pPr>
    </w:p>
    <w:p w:rsidR="008A5562" w:rsidRPr="008E6207" w:rsidP="008A5562">
      <w:pPr>
        <w:widowControl/>
        <w:numPr>
          <w:numId w:val="13"/>
        </w:numPr>
        <w:autoSpaceDE/>
        <w:autoSpaceDN/>
        <w:bidi w:val="0"/>
        <w:adjustRightInd/>
        <w:ind w:left="567" w:hanging="567"/>
        <w:jc w:val="both"/>
        <w:rPr>
          <w:sz w:val="22"/>
          <w:szCs w:val="22"/>
        </w:rPr>
      </w:pPr>
      <w:r w:rsidRPr="008E6207">
        <w:rPr>
          <w:sz w:val="22"/>
          <w:szCs w:val="22"/>
        </w:rPr>
        <w:t>V čl. I sa za 91. bod vkladá nový 92. bod, ktorý znie:</w:t>
      </w:r>
    </w:p>
    <w:p w:rsidR="008A5562" w:rsidRPr="008E6207" w:rsidP="008A5562">
      <w:pPr>
        <w:bidi w:val="0"/>
        <w:jc w:val="both"/>
        <w:rPr>
          <w:sz w:val="22"/>
          <w:szCs w:val="22"/>
        </w:rPr>
      </w:pPr>
    </w:p>
    <w:p w:rsidR="008A5562" w:rsidRPr="008E6207" w:rsidP="008A5562">
      <w:pPr>
        <w:bidi w:val="0"/>
        <w:ind w:left="567"/>
        <w:jc w:val="both"/>
        <w:rPr>
          <w:sz w:val="22"/>
          <w:szCs w:val="22"/>
        </w:rPr>
      </w:pPr>
      <w:r w:rsidRPr="008E6207">
        <w:rPr>
          <w:sz w:val="22"/>
          <w:szCs w:val="22"/>
        </w:rPr>
        <w:t>„92. V prílohe č. 4 bode 2.6 sa na konci pripája táto veta: „Bezpečnostný orgán môže žiadať predloženie dokumentov spolu s povolením v štátnom jazyku.“.“.</w:t>
      </w:r>
    </w:p>
    <w:p w:rsidR="008A5562" w:rsidRPr="008E6207" w:rsidP="008A5562">
      <w:pPr>
        <w:bidi w:val="0"/>
        <w:jc w:val="both"/>
        <w:rPr>
          <w:sz w:val="22"/>
          <w:szCs w:val="22"/>
        </w:rPr>
      </w:pPr>
    </w:p>
    <w:p w:rsidR="008A5562" w:rsidRPr="008E6207" w:rsidP="008A5562">
      <w:pPr>
        <w:bidi w:val="0"/>
        <w:ind w:left="567"/>
        <w:rPr>
          <w:bCs/>
          <w:sz w:val="22"/>
          <w:szCs w:val="22"/>
        </w:rPr>
      </w:pPr>
      <w:r w:rsidRPr="008E6207">
        <w:rPr>
          <w:bCs/>
          <w:sz w:val="22"/>
          <w:szCs w:val="22"/>
        </w:rPr>
        <w:t>Nasledujúce body sa prečíslujú.</w:t>
      </w:r>
    </w:p>
    <w:p w:rsidR="008A5562" w:rsidRPr="008E6207" w:rsidP="008A5562">
      <w:pPr>
        <w:bidi w:val="0"/>
        <w:ind w:left="567"/>
        <w:rPr>
          <w:bCs/>
          <w:sz w:val="22"/>
          <w:szCs w:val="22"/>
        </w:rPr>
      </w:pPr>
    </w:p>
    <w:p w:rsidR="008A5562" w:rsidRPr="008E6207" w:rsidP="008A5562">
      <w:pPr>
        <w:tabs>
          <w:tab w:val="left" w:pos="6420"/>
        </w:tabs>
        <w:bidi w:val="0"/>
        <w:ind w:left="3261"/>
        <w:jc w:val="both"/>
        <w:rPr>
          <w:sz w:val="22"/>
          <w:szCs w:val="22"/>
        </w:rPr>
      </w:pPr>
      <w:r w:rsidRPr="008E6207">
        <w:rPr>
          <w:sz w:val="22"/>
          <w:szCs w:val="22"/>
        </w:rPr>
        <w:t>Úprava je potrebná z dôvodu novely prílohy VI smernice Komisie 2008/57/ES, a tiež s cieľom zabezpečiť odstránenie nedostatkov a nezrovnalostí, ktoré by mohli vzniknúť z dôvodu nesprávneho a neovereného prekladu dokumentov.</w:t>
      </w:r>
    </w:p>
    <w:p w:rsidR="008A5562" w:rsidRPr="008E6207" w:rsidP="008A5562">
      <w:pPr>
        <w:bidi w:val="0"/>
        <w:jc w:val="both"/>
        <w:rPr>
          <w:sz w:val="22"/>
          <w:szCs w:val="22"/>
        </w:rPr>
      </w:pPr>
    </w:p>
    <w:p w:rsidR="008A5562" w:rsidRPr="008A5562" w:rsidP="008A5562">
      <w:pPr>
        <w:pStyle w:val="FootnoteText"/>
        <w:bidi w:val="0"/>
        <w:spacing w:before="0"/>
        <w:ind w:left="2160" w:firstLine="1101"/>
        <w:rPr>
          <w:rFonts w:ascii="Arial" w:hAnsi="Arial" w:cs="Arial"/>
          <w:b/>
          <w:sz w:val="24"/>
          <w:szCs w:val="24"/>
        </w:rPr>
      </w:pPr>
      <w:r w:rsidRPr="008A5562">
        <w:rPr>
          <w:rFonts w:ascii="Arial" w:hAnsi="Arial" w:cs="Arial"/>
          <w:b/>
          <w:sz w:val="24"/>
          <w:szCs w:val="24"/>
        </w:rPr>
        <w:t>Výbor NR SR pre hospodárske záležitosti</w:t>
      </w:r>
    </w:p>
    <w:p w:rsidR="008A5562" w:rsidRPr="008A5562" w:rsidP="008A5562">
      <w:pPr>
        <w:pStyle w:val="FootnoteText"/>
        <w:bidi w:val="0"/>
        <w:spacing w:before="0"/>
        <w:ind w:left="2511" w:firstLine="1101"/>
        <w:rPr>
          <w:rFonts w:ascii="Arial" w:hAnsi="Arial" w:cs="Arial"/>
          <w:b/>
          <w:sz w:val="24"/>
          <w:szCs w:val="24"/>
        </w:rPr>
      </w:pPr>
    </w:p>
    <w:p w:rsidR="008A5562" w:rsidRPr="008A5562" w:rsidP="008A5562">
      <w:pPr>
        <w:pStyle w:val="FootnoteText"/>
        <w:bidi w:val="0"/>
        <w:spacing w:before="0"/>
        <w:ind w:left="2160" w:firstLine="1101"/>
        <w:rPr>
          <w:rFonts w:ascii="Arial" w:hAnsi="Arial" w:cs="Arial"/>
          <w:b/>
          <w:i/>
          <w:sz w:val="24"/>
          <w:szCs w:val="24"/>
        </w:rPr>
      </w:pPr>
      <w:r w:rsidRPr="008A5562">
        <w:rPr>
          <w:rFonts w:ascii="Arial" w:hAnsi="Arial" w:cs="Arial"/>
          <w:b/>
          <w:i/>
          <w:sz w:val="24"/>
          <w:szCs w:val="24"/>
        </w:rPr>
        <w:t>Gestorský výbor odporúča schváliť</w:t>
      </w:r>
    </w:p>
    <w:p w:rsidR="008A5562" w:rsidRPr="008E6207" w:rsidP="008A5562">
      <w:pPr>
        <w:bidi w:val="0"/>
        <w:jc w:val="both"/>
        <w:rPr>
          <w:sz w:val="22"/>
          <w:szCs w:val="22"/>
        </w:rPr>
      </w:pPr>
    </w:p>
    <w:p w:rsidR="008A5562" w:rsidRPr="008E6207" w:rsidP="008A5562">
      <w:pPr>
        <w:widowControl/>
        <w:numPr>
          <w:numId w:val="13"/>
        </w:numPr>
        <w:autoSpaceDE/>
        <w:autoSpaceDN/>
        <w:bidi w:val="0"/>
        <w:adjustRightInd/>
        <w:ind w:left="567" w:hanging="567"/>
        <w:jc w:val="both"/>
        <w:rPr>
          <w:sz w:val="22"/>
          <w:szCs w:val="22"/>
        </w:rPr>
      </w:pPr>
      <w:r w:rsidRPr="008E6207">
        <w:rPr>
          <w:sz w:val="22"/>
          <w:szCs w:val="22"/>
        </w:rPr>
        <w:t>V čl. I sa za 91. bod vkladá nový 92. bod, ktorý znie:</w:t>
      </w:r>
    </w:p>
    <w:p w:rsidR="008A5562" w:rsidRPr="008E6207" w:rsidP="008A5562">
      <w:pPr>
        <w:bidi w:val="0"/>
        <w:jc w:val="both"/>
        <w:rPr>
          <w:sz w:val="22"/>
          <w:szCs w:val="22"/>
        </w:rPr>
      </w:pPr>
    </w:p>
    <w:p w:rsidR="008A5562" w:rsidRPr="008E6207" w:rsidP="008A5562">
      <w:pPr>
        <w:bidi w:val="0"/>
        <w:ind w:left="567"/>
        <w:jc w:val="both"/>
        <w:rPr>
          <w:sz w:val="22"/>
          <w:szCs w:val="22"/>
        </w:rPr>
      </w:pPr>
      <w:r w:rsidRPr="008E6207">
        <w:rPr>
          <w:sz w:val="22"/>
          <w:szCs w:val="22"/>
        </w:rPr>
        <w:t>„92. V prílohe č. 4 sa bod 3 dopĺňa podbodom 3.4, ktorý znie:</w:t>
      </w:r>
    </w:p>
    <w:p w:rsidR="008A5562" w:rsidRPr="008E6207" w:rsidP="008A5562">
      <w:pPr>
        <w:bidi w:val="0"/>
        <w:ind w:left="567"/>
        <w:jc w:val="both"/>
        <w:rPr>
          <w:sz w:val="22"/>
          <w:szCs w:val="22"/>
        </w:rPr>
      </w:pPr>
      <w:r w:rsidRPr="008E6207">
        <w:rPr>
          <w:sz w:val="22"/>
          <w:szCs w:val="22"/>
        </w:rPr>
        <w:t>„3.4 Jazyk</w:t>
      </w:r>
    </w:p>
    <w:p w:rsidR="008A5562" w:rsidRPr="008E6207" w:rsidP="008A5562">
      <w:pPr>
        <w:bidi w:val="0"/>
        <w:ind w:left="567"/>
        <w:jc w:val="both"/>
        <w:rPr>
          <w:sz w:val="22"/>
          <w:szCs w:val="22"/>
        </w:rPr>
      </w:pPr>
      <w:r w:rsidRPr="008E6207">
        <w:rPr>
          <w:sz w:val="22"/>
          <w:szCs w:val="22"/>
        </w:rPr>
        <w:t>Súbory a korešpondencia o postupoch ES overovania musia byť vedené v štátnom jazyku.“.“.</w:t>
      </w:r>
    </w:p>
    <w:p w:rsidR="008A5562" w:rsidRPr="008E6207" w:rsidP="008A5562">
      <w:pPr>
        <w:bidi w:val="0"/>
        <w:jc w:val="both"/>
        <w:rPr>
          <w:sz w:val="22"/>
          <w:szCs w:val="22"/>
        </w:rPr>
      </w:pPr>
    </w:p>
    <w:p w:rsidR="008A5562" w:rsidRPr="008E6207" w:rsidP="008A5562">
      <w:pPr>
        <w:bidi w:val="0"/>
        <w:ind w:left="567"/>
        <w:rPr>
          <w:bCs/>
          <w:sz w:val="22"/>
          <w:szCs w:val="22"/>
        </w:rPr>
      </w:pPr>
      <w:r w:rsidRPr="008E6207">
        <w:rPr>
          <w:bCs/>
          <w:sz w:val="22"/>
          <w:szCs w:val="22"/>
        </w:rPr>
        <w:t>Nasledujúce body sa prečíslujú.</w:t>
      </w:r>
    </w:p>
    <w:p w:rsidR="008A5562" w:rsidRPr="008E6207" w:rsidP="008A5562">
      <w:pPr>
        <w:bidi w:val="0"/>
        <w:jc w:val="both"/>
        <w:rPr>
          <w:sz w:val="22"/>
          <w:szCs w:val="22"/>
        </w:rPr>
      </w:pPr>
    </w:p>
    <w:p w:rsidR="008A5562" w:rsidRPr="008E6207" w:rsidP="008A5562">
      <w:pPr>
        <w:tabs>
          <w:tab w:val="left" w:pos="6420"/>
        </w:tabs>
        <w:bidi w:val="0"/>
        <w:ind w:left="3261"/>
        <w:jc w:val="both"/>
        <w:rPr>
          <w:sz w:val="22"/>
          <w:szCs w:val="22"/>
        </w:rPr>
      </w:pPr>
      <w:r w:rsidRPr="008E6207">
        <w:rPr>
          <w:sz w:val="22"/>
          <w:szCs w:val="22"/>
        </w:rPr>
        <w:t>Úprava je potrebná z dôvodu novely prílohy VI smernice Komisie 2008/57/ES, jej nevyhnutnej transpozície, a tiež s cieľom zabezpečiť odstránenie nedostatkov a nezrovnalostí, ktoré by mohli vzniknúť z dôvodu nesprávneho a neovereného prekladu dokumentov.</w:t>
      </w:r>
    </w:p>
    <w:p w:rsidR="008A5562" w:rsidRPr="008E6207" w:rsidP="008A5562">
      <w:pPr>
        <w:bidi w:val="0"/>
        <w:jc w:val="both"/>
        <w:rPr>
          <w:sz w:val="22"/>
          <w:szCs w:val="22"/>
        </w:rPr>
      </w:pPr>
    </w:p>
    <w:p w:rsidR="008A5562" w:rsidRPr="008A5562" w:rsidP="008A5562">
      <w:pPr>
        <w:pStyle w:val="FootnoteText"/>
        <w:bidi w:val="0"/>
        <w:spacing w:before="0"/>
        <w:ind w:left="2160" w:firstLine="1101"/>
        <w:rPr>
          <w:rFonts w:ascii="Arial" w:hAnsi="Arial" w:cs="Arial"/>
          <w:b/>
          <w:sz w:val="24"/>
          <w:szCs w:val="24"/>
        </w:rPr>
      </w:pPr>
      <w:r w:rsidRPr="008A5562">
        <w:rPr>
          <w:rFonts w:ascii="Arial" w:hAnsi="Arial" w:cs="Arial"/>
          <w:b/>
          <w:sz w:val="24"/>
          <w:szCs w:val="24"/>
        </w:rPr>
        <w:t>Výbor NR SR pre hospodárske záležitosti</w:t>
      </w:r>
    </w:p>
    <w:p w:rsidR="008A5562" w:rsidRPr="008A5562" w:rsidP="008A5562">
      <w:pPr>
        <w:pStyle w:val="FootnoteText"/>
        <w:bidi w:val="0"/>
        <w:spacing w:before="0"/>
        <w:ind w:left="2511" w:firstLine="1101"/>
        <w:rPr>
          <w:rFonts w:ascii="Arial" w:hAnsi="Arial" w:cs="Arial"/>
          <w:b/>
          <w:sz w:val="24"/>
          <w:szCs w:val="24"/>
        </w:rPr>
      </w:pPr>
    </w:p>
    <w:p w:rsidR="008A5562" w:rsidRPr="008A5562" w:rsidP="008A5562">
      <w:pPr>
        <w:pStyle w:val="FootnoteText"/>
        <w:bidi w:val="0"/>
        <w:spacing w:before="0"/>
        <w:ind w:left="2160" w:firstLine="1101"/>
        <w:rPr>
          <w:rFonts w:ascii="Arial" w:hAnsi="Arial" w:cs="Arial"/>
          <w:b/>
          <w:i/>
          <w:sz w:val="24"/>
          <w:szCs w:val="24"/>
        </w:rPr>
      </w:pPr>
      <w:r w:rsidRPr="008A5562">
        <w:rPr>
          <w:rFonts w:ascii="Arial" w:hAnsi="Arial" w:cs="Arial"/>
          <w:b/>
          <w:i/>
          <w:sz w:val="24"/>
          <w:szCs w:val="24"/>
        </w:rPr>
        <w:t>Gestorský výbor odporúča schváliť</w:t>
      </w:r>
    </w:p>
    <w:p w:rsidR="008A5562" w:rsidRPr="008E6207" w:rsidP="008A5562">
      <w:pPr>
        <w:bidi w:val="0"/>
        <w:jc w:val="both"/>
        <w:rPr>
          <w:sz w:val="22"/>
          <w:szCs w:val="22"/>
        </w:rPr>
      </w:pPr>
    </w:p>
    <w:p w:rsidR="008A5562" w:rsidRPr="008E6207" w:rsidP="008A5562">
      <w:pPr>
        <w:widowControl/>
        <w:numPr>
          <w:numId w:val="13"/>
        </w:numPr>
        <w:autoSpaceDE/>
        <w:autoSpaceDN/>
        <w:bidi w:val="0"/>
        <w:adjustRightInd/>
        <w:ind w:left="567" w:hanging="567"/>
        <w:jc w:val="both"/>
        <w:rPr>
          <w:sz w:val="22"/>
          <w:szCs w:val="22"/>
        </w:rPr>
      </w:pPr>
      <w:r w:rsidRPr="008E6207">
        <w:rPr>
          <w:sz w:val="22"/>
          <w:szCs w:val="22"/>
        </w:rPr>
        <w:t>V čl. I sa za 91. bod vkladá nový 92. bod, ktorý znie:</w:t>
      </w:r>
    </w:p>
    <w:p w:rsidR="008A5562" w:rsidRPr="008E6207" w:rsidP="008A5562">
      <w:pPr>
        <w:bidi w:val="0"/>
        <w:ind w:left="567"/>
        <w:jc w:val="both"/>
        <w:rPr>
          <w:sz w:val="22"/>
          <w:szCs w:val="22"/>
        </w:rPr>
      </w:pPr>
    </w:p>
    <w:p w:rsidR="008A5562" w:rsidRPr="008E6207" w:rsidP="008A5562">
      <w:pPr>
        <w:bidi w:val="0"/>
        <w:ind w:left="567"/>
        <w:jc w:val="both"/>
        <w:rPr>
          <w:sz w:val="22"/>
          <w:szCs w:val="22"/>
        </w:rPr>
      </w:pPr>
      <w:r w:rsidRPr="008E6207">
        <w:rPr>
          <w:sz w:val="22"/>
          <w:szCs w:val="22"/>
        </w:rPr>
        <w:t>„92. Príloha č. 4 sa dopĺňa štvrtým bodom, ktorý znie:</w:t>
      </w:r>
    </w:p>
    <w:p w:rsidR="008A5562" w:rsidRPr="008E6207" w:rsidP="008A5562">
      <w:pPr>
        <w:bidi w:val="0"/>
        <w:ind w:left="567"/>
        <w:jc w:val="both"/>
        <w:rPr>
          <w:sz w:val="22"/>
          <w:szCs w:val="22"/>
        </w:rPr>
      </w:pPr>
      <w:r w:rsidRPr="008E6207">
        <w:rPr>
          <w:sz w:val="22"/>
          <w:szCs w:val="22"/>
        </w:rPr>
        <w:t>„4. OVEROVANIE ČASTÍ SUBSYSTÉMOV PODĽA § 73 ODS. 5</w:t>
      </w:r>
    </w:p>
    <w:p w:rsidR="008A5562" w:rsidRPr="008E6207" w:rsidP="008A5562">
      <w:pPr>
        <w:bidi w:val="0"/>
        <w:ind w:left="567"/>
        <w:jc w:val="both"/>
        <w:rPr>
          <w:sz w:val="22"/>
          <w:szCs w:val="22"/>
        </w:rPr>
      </w:pPr>
      <w:r w:rsidRPr="008E6207">
        <w:rPr>
          <w:sz w:val="22"/>
          <w:szCs w:val="22"/>
        </w:rPr>
        <w:t>Na overovanie série subsystémov, alebo len určitých častí subsystémov podľa § 73 ods. 5 sa ustanovenia tejto prílohy uplatňujú primerane.“.“.</w:t>
      </w:r>
    </w:p>
    <w:p w:rsidR="008A5562" w:rsidRPr="008E6207" w:rsidP="008A5562">
      <w:pPr>
        <w:bidi w:val="0"/>
        <w:jc w:val="both"/>
        <w:rPr>
          <w:sz w:val="22"/>
          <w:szCs w:val="22"/>
        </w:rPr>
      </w:pPr>
    </w:p>
    <w:p w:rsidR="008A5562" w:rsidRPr="008E6207" w:rsidP="008A5562">
      <w:pPr>
        <w:bidi w:val="0"/>
        <w:ind w:left="567"/>
        <w:rPr>
          <w:bCs/>
          <w:sz w:val="22"/>
          <w:szCs w:val="22"/>
        </w:rPr>
      </w:pPr>
      <w:r w:rsidRPr="008E6207">
        <w:rPr>
          <w:bCs/>
          <w:sz w:val="22"/>
          <w:szCs w:val="22"/>
        </w:rPr>
        <w:t>Nasledujúce body sa prečíslujú.</w:t>
      </w:r>
    </w:p>
    <w:p w:rsidR="008A5562" w:rsidRPr="008E6207" w:rsidP="008A5562">
      <w:pPr>
        <w:bidi w:val="0"/>
        <w:jc w:val="both"/>
        <w:rPr>
          <w:sz w:val="22"/>
          <w:szCs w:val="22"/>
        </w:rPr>
      </w:pPr>
    </w:p>
    <w:p w:rsidR="008A5562" w:rsidRPr="008E6207" w:rsidP="008A5562">
      <w:pPr>
        <w:tabs>
          <w:tab w:val="left" w:pos="6420"/>
        </w:tabs>
        <w:bidi w:val="0"/>
        <w:ind w:left="3261"/>
        <w:jc w:val="both"/>
        <w:rPr>
          <w:sz w:val="22"/>
          <w:szCs w:val="22"/>
        </w:rPr>
      </w:pPr>
      <w:r w:rsidRPr="008E6207">
        <w:rPr>
          <w:sz w:val="22"/>
          <w:szCs w:val="22"/>
        </w:rPr>
        <w:t>Z dôvodu nevyhnutnej transpozície smernice Komisie 2014/106/EÚ bolo potrebné doplniť prílohu č. 4 zákona č. 513/2009 Z. z. o dráhach a o zmene a doplnení niektorých zákonov v znení neskorších predpisov a zosúladiť s príslušným § 73, ktorý sa týka postupu ES overovania subsystémov.</w:t>
      </w:r>
    </w:p>
    <w:p w:rsidR="008A5562" w:rsidRPr="008E6207" w:rsidP="008A5562">
      <w:pPr>
        <w:bidi w:val="0"/>
        <w:jc w:val="both"/>
        <w:rPr>
          <w:sz w:val="22"/>
          <w:szCs w:val="22"/>
        </w:rPr>
      </w:pPr>
    </w:p>
    <w:p w:rsidR="008A5562" w:rsidRPr="008A5562" w:rsidP="008A5562">
      <w:pPr>
        <w:pStyle w:val="FootnoteText"/>
        <w:bidi w:val="0"/>
        <w:spacing w:before="0"/>
        <w:ind w:left="2160" w:firstLine="1101"/>
        <w:rPr>
          <w:rFonts w:ascii="Arial" w:hAnsi="Arial" w:cs="Arial"/>
          <w:b/>
          <w:sz w:val="24"/>
          <w:szCs w:val="24"/>
        </w:rPr>
      </w:pPr>
      <w:r w:rsidRPr="008A5562">
        <w:rPr>
          <w:rFonts w:ascii="Arial" w:hAnsi="Arial" w:cs="Arial"/>
          <w:b/>
          <w:sz w:val="24"/>
          <w:szCs w:val="24"/>
        </w:rPr>
        <w:t>Výbor NR SR pre hospodárske záležitosti</w:t>
      </w:r>
    </w:p>
    <w:p w:rsidR="008A5562" w:rsidRPr="008A5562" w:rsidP="008A5562">
      <w:pPr>
        <w:pStyle w:val="FootnoteText"/>
        <w:bidi w:val="0"/>
        <w:spacing w:before="0"/>
        <w:ind w:left="2511" w:firstLine="1101"/>
        <w:rPr>
          <w:rFonts w:ascii="Arial" w:hAnsi="Arial" w:cs="Arial"/>
          <w:b/>
          <w:sz w:val="24"/>
          <w:szCs w:val="24"/>
        </w:rPr>
      </w:pPr>
    </w:p>
    <w:p w:rsidR="008A5562" w:rsidRPr="008A5562" w:rsidP="008A5562">
      <w:pPr>
        <w:pStyle w:val="FootnoteText"/>
        <w:bidi w:val="0"/>
        <w:spacing w:before="0"/>
        <w:ind w:left="2160" w:firstLine="1101"/>
        <w:rPr>
          <w:rFonts w:ascii="Arial" w:hAnsi="Arial" w:cs="Arial"/>
          <w:b/>
          <w:i/>
          <w:sz w:val="24"/>
          <w:szCs w:val="24"/>
        </w:rPr>
      </w:pPr>
      <w:r w:rsidRPr="008A5562">
        <w:rPr>
          <w:rFonts w:ascii="Arial" w:hAnsi="Arial" w:cs="Arial"/>
          <w:b/>
          <w:i/>
          <w:sz w:val="24"/>
          <w:szCs w:val="24"/>
        </w:rPr>
        <w:t>Gestorský výbor odporúča schváliť</w:t>
      </w:r>
    </w:p>
    <w:p w:rsidR="008A5562" w:rsidRPr="008E6207" w:rsidP="008A5562">
      <w:pPr>
        <w:bidi w:val="0"/>
        <w:jc w:val="both"/>
        <w:rPr>
          <w:sz w:val="22"/>
          <w:szCs w:val="22"/>
        </w:rPr>
      </w:pPr>
    </w:p>
    <w:p w:rsidR="008A5562" w:rsidRPr="008E6207" w:rsidP="008A5562">
      <w:pPr>
        <w:widowControl/>
        <w:numPr>
          <w:numId w:val="13"/>
        </w:numPr>
        <w:autoSpaceDE/>
        <w:autoSpaceDN/>
        <w:bidi w:val="0"/>
        <w:adjustRightInd/>
        <w:ind w:left="567" w:hanging="567"/>
        <w:jc w:val="both"/>
        <w:rPr>
          <w:sz w:val="22"/>
          <w:szCs w:val="22"/>
        </w:rPr>
      </w:pPr>
      <w:r w:rsidRPr="008E6207">
        <w:rPr>
          <w:sz w:val="22"/>
          <w:szCs w:val="22"/>
        </w:rPr>
        <w:t>V čl. I sa za 91. bod vkladá nový 92. bod, ktorý znie:</w:t>
      </w:r>
    </w:p>
    <w:p w:rsidR="008A5562" w:rsidRPr="008E6207" w:rsidP="008A5562">
      <w:pPr>
        <w:bidi w:val="0"/>
        <w:ind w:left="567"/>
        <w:jc w:val="both"/>
        <w:rPr>
          <w:sz w:val="22"/>
          <w:szCs w:val="22"/>
        </w:rPr>
      </w:pPr>
    </w:p>
    <w:p w:rsidR="008A5562" w:rsidRPr="008E6207" w:rsidP="008A5562">
      <w:pPr>
        <w:bidi w:val="0"/>
        <w:ind w:left="567"/>
        <w:jc w:val="both"/>
        <w:rPr>
          <w:sz w:val="22"/>
          <w:szCs w:val="22"/>
        </w:rPr>
      </w:pPr>
      <w:r w:rsidRPr="008E6207">
        <w:rPr>
          <w:sz w:val="22"/>
          <w:szCs w:val="22"/>
        </w:rPr>
        <w:t>„92. V prílohe č. 6 časť ES vyhlásenie o overení vrátane nadpisu znie:</w:t>
      </w:r>
    </w:p>
    <w:p w:rsidR="008A5562" w:rsidRPr="008E6207" w:rsidP="008A5562">
      <w:pPr>
        <w:bidi w:val="0"/>
        <w:jc w:val="both"/>
        <w:rPr>
          <w:sz w:val="22"/>
          <w:szCs w:val="22"/>
        </w:rPr>
      </w:pPr>
    </w:p>
    <w:p w:rsidR="008A5562" w:rsidRPr="008E6207" w:rsidP="008A5562">
      <w:pPr>
        <w:bidi w:val="0"/>
        <w:ind w:left="567"/>
        <w:jc w:val="center"/>
        <w:rPr>
          <w:b/>
          <w:bCs/>
          <w:sz w:val="22"/>
          <w:szCs w:val="22"/>
        </w:rPr>
      </w:pPr>
      <w:r w:rsidRPr="008E6207">
        <w:rPr>
          <w:b/>
          <w:bCs/>
          <w:sz w:val="22"/>
          <w:szCs w:val="22"/>
        </w:rPr>
        <w:t>„ES VYHLÁSENIE O OVERENÍ SUBSYSTÉMOV</w:t>
      </w:r>
    </w:p>
    <w:p w:rsidR="008A5562" w:rsidRPr="008E6207" w:rsidP="008A5562">
      <w:pPr>
        <w:bidi w:val="0"/>
        <w:jc w:val="both"/>
        <w:rPr>
          <w:b/>
          <w:bCs/>
          <w:sz w:val="22"/>
          <w:szCs w:val="22"/>
        </w:rPr>
      </w:pPr>
    </w:p>
    <w:p w:rsidR="008A5562" w:rsidRPr="008E6207" w:rsidP="008A5562">
      <w:pPr>
        <w:bidi w:val="0"/>
        <w:ind w:left="567"/>
        <w:jc w:val="both"/>
        <w:rPr>
          <w:sz w:val="22"/>
          <w:szCs w:val="22"/>
        </w:rPr>
      </w:pPr>
      <w:r w:rsidRPr="008E6207">
        <w:rPr>
          <w:sz w:val="22"/>
          <w:szCs w:val="22"/>
        </w:rPr>
        <w:t xml:space="preserve">1. ES VYHLÁSENIE O OVERENÍ SUBSYSTÉMOV </w:t>
      </w:r>
    </w:p>
    <w:p w:rsidR="008A5562" w:rsidRPr="008E6207" w:rsidP="008A5562">
      <w:pPr>
        <w:bidi w:val="0"/>
        <w:ind w:left="567"/>
        <w:jc w:val="both"/>
        <w:rPr>
          <w:sz w:val="22"/>
          <w:szCs w:val="22"/>
        </w:rPr>
      </w:pPr>
      <w:r w:rsidRPr="008E6207">
        <w:rPr>
          <w:sz w:val="22"/>
          <w:szCs w:val="22"/>
        </w:rPr>
        <w:t xml:space="preserve">ES vyhlásenie o overení subsystému je vyhlásenie vypracované žiadateľom, v ktorom na vlastnú zodpovednosť vyhlasuje, že subsystém, ktorý bol podrobený postupom overovania podľa prílohy č. 4, spĺňa požiadavky právnych predpisov Európskej únie a príslušných vnútroštátnych predpisov. </w:t>
      </w:r>
    </w:p>
    <w:p w:rsidR="008A5562" w:rsidRPr="008E6207" w:rsidP="008A5562">
      <w:pPr>
        <w:bidi w:val="0"/>
        <w:ind w:left="567"/>
        <w:jc w:val="both"/>
        <w:rPr>
          <w:sz w:val="22"/>
          <w:szCs w:val="22"/>
        </w:rPr>
      </w:pPr>
    </w:p>
    <w:p w:rsidR="008A5562" w:rsidRPr="008E6207" w:rsidP="008A5562">
      <w:pPr>
        <w:bidi w:val="0"/>
        <w:ind w:left="567"/>
        <w:jc w:val="both"/>
        <w:rPr>
          <w:sz w:val="22"/>
          <w:szCs w:val="22"/>
        </w:rPr>
      </w:pPr>
      <w:r w:rsidRPr="008E6207">
        <w:rPr>
          <w:sz w:val="22"/>
          <w:szCs w:val="22"/>
        </w:rPr>
        <w:t xml:space="preserve">ES vyhlásenie o overení a sprievodné dokumenty musia byť datované a podpísané. </w:t>
      </w:r>
    </w:p>
    <w:p w:rsidR="008A5562" w:rsidRPr="008E6207" w:rsidP="008A5562">
      <w:pPr>
        <w:bidi w:val="0"/>
        <w:ind w:left="567"/>
        <w:jc w:val="both"/>
        <w:rPr>
          <w:sz w:val="22"/>
          <w:szCs w:val="22"/>
        </w:rPr>
      </w:pPr>
    </w:p>
    <w:p w:rsidR="008A5562" w:rsidRPr="008E6207" w:rsidP="008A5562">
      <w:pPr>
        <w:bidi w:val="0"/>
        <w:ind w:left="567"/>
        <w:jc w:val="both"/>
        <w:rPr>
          <w:sz w:val="22"/>
          <w:szCs w:val="22"/>
        </w:rPr>
      </w:pPr>
      <w:r w:rsidRPr="008E6207">
        <w:rPr>
          <w:sz w:val="22"/>
          <w:szCs w:val="22"/>
        </w:rPr>
        <w:t>ES vyhlásenie o overení musí vychádzať z informácií vyplývajúcich z postupu pri ES overení subsystémov podľa druhého bodu prílohy č. 4. Musí byť napísané v tom istom jazyku ako súbor technickej dokumentácie pripojený k ES vyhláseniu o overení a musí obsahovať najmä</w:t>
      </w:r>
    </w:p>
    <w:p w:rsidR="008A5562" w:rsidRPr="008E6207" w:rsidP="008A5562">
      <w:pPr>
        <w:bidi w:val="0"/>
        <w:ind w:left="567"/>
        <w:jc w:val="both"/>
        <w:rPr>
          <w:sz w:val="22"/>
          <w:szCs w:val="22"/>
        </w:rPr>
      </w:pPr>
      <w:r w:rsidRPr="008E6207">
        <w:rPr>
          <w:sz w:val="22"/>
          <w:szCs w:val="22"/>
        </w:rPr>
        <w:t>a) odkaz na smernicu, technické špecifikácie interoperability a vnútroštátne predpisy,</w:t>
      </w:r>
    </w:p>
    <w:p w:rsidR="008A5562" w:rsidRPr="008E6207" w:rsidP="008A5562">
      <w:pPr>
        <w:bidi w:val="0"/>
        <w:ind w:left="567"/>
        <w:jc w:val="both"/>
        <w:rPr>
          <w:sz w:val="22"/>
          <w:szCs w:val="22"/>
        </w:rPr>
      </w:pPr>
      <w:r w:rsidRPr="008E6207">
        <w:rPr>
          <w:sz w:val="22"/>
          <w:szCs w:val="22"/>
        </w:rPr>
        <w:t>b) odkaz na technické špecifikácie interoperability alebo ich časti, v prípade ktorých nebola počas postupu ES overovania preskúmaná zhoda, a na vnútroštátne predpisy, ktoré sa uplatňujú v prípade udelenia výnimky z technickej špecifikácie interoperability, čiastočného uplatnenia technických špecifikácií interoperability pri modernizácii alebo obnove, prechodného obdobia v technických špecifikáciách interoperability alebo v špecifickom prípade,</w:t>
      </w:r>
    </w:p>
    <w:p w:rsidR="008A5562" w:rsidRPr="008E6207" w:rsidP="008A5562">
      <w:pPr>
        <w:bidi w:val="0"/>
        <w:ind w:left="567"/>
        <w:jc w:val="both"/>
        <w:rPr>
          <w:sz w:val="22"/>
          <w:szCs w:val="22"/>
        </w:rPr>
      </w:pPr>
      <w:r w:rsidRPr="008E6207">
        <w:rPr>
          <w:sz w:val="22"/>
          <w:szCs w:val="22"/>
        </w:rPr>
        <w:t xml:space="preserve">c) obchodné meno a úplnú adresu sídla žiadateľa, alebo splnomocneného zástupcu so sídlom v Európskej únii; ak ide o splnomocneného zástupcu, aj obchodné meno a úplnú adresu sídla obstarávateľa alebo výrobcu, </w:t>
      </w:r>
    </w:p>
    <w:p w:rsidR="008A5562" w:rsidRPr="008E6207" w:rsidP="008A5562">
      <w:pPr>
        <w:bidi w:val="0"/>
        <w:ind w:left="567"/>
        <w:jc w:val="both"/>
        <w:rPr>
          <w:sz w:val="22"/>
          <w:szCs w:val="22"/>
        </w:rPr>
      </w:pPr>
      <w:r w:rsidRPr="008E6207">
        <w:rPr>
          <w:sz w:val="22"/>
          <w:szCs w:val="22"/>
        </w:rPr>
        <w:t xml:space="preserve">d) stručný opis subsystému, </w:t>
      </w:r>
    </w:p>
    <w:p w:rsidR="008A5562" w:rsidRPr="008E6207" w:rsidP="008A5562">
      <w:pPr>
        <w:bidi w:val="0"/>
        <w:ind w:left="567"/>
        <w:jc w:val="both"/>
        <w:rPr>
          <w:sz w:val="22"/>
          <w:szCs w:val="22"/>
        </w:rPr>
      </w:pPr>
      <w:r w:rsidRPr="008E6207">
        <w:rPr>
          <w:sz w:val="22"/>
          <w:szCs w:val="22"/>
        </w:rPr>
        <w:t xml:space="preserve">e) názov, adresu a identifikačné číslo notifikovanej osoby, ktorá vydala certifikát o overení podľa postupu uvedeného v prílohe č. 4, </w:t>
      </w:r>
    </w:p>
    <w:p w:rsidR="008A5562" w:rsidRPr="008E6207" w:rsidP="008A5562">
      <w:pPr>
        <w:bidi w:val="0"/>
        <w:ind w:left="567"/>
        <w:jc w:val="both"/>
        <w:rPr>
          <w:sz w:val="22"/>
          <w:szCs w:val="22"/>
        </w:rPr>
      </w:pPr>
      <w:r w:rsidRPr="008E6207">
        <w:rPr>
          <w:sz w:val="22"/>
          <w:szCs w:val="22"/>
        </w:rPr>
        <w:t xml:space="preserve">f) meno, adresu a identifikačné číslo notifikovanej osoby, ktorá vykonala posudzovanie zhody s ostatnými nariadeniami, </w:t>
      </w:r>
    </w:p>
    <w:p w:rsidR="008A5562" w:rsidRPr="008E6207" w:rsidP="008A5562">
      <w:pPr>
        <w:bidi w:val="0"/>
        <w:ind w:left="567"/>
        <w:jc w:val="both"/>
        <w:rPr>
          <w:sz w:val="22"/>
          <w:szCs w:val="22"/>
        </w:rPr>
      </w:pPr>
      <w:r w:rsidRPr="008E6207">
        <w:rPr>
          <w:sz w:val="22"/>
          <w:szCs w:val="22"/>
        </w:rPr>
        <w:t>g) meno a adresu poverenej právnickej osoby, ktorá vykonala overenie zhody s vnútroštátnymi predpismi podľa § 72,</w:t>
      </w:r>
    </w:p>
    <w:p w:rsidR="008A5562" w:rsidRPr="008E6207" w:rsidP="008A5562">
      <w:pPr>
        <w:bidi w:val="0"/>
        <w:ind w:left="567"/>
        <w:jc w:val="both"/>
        <w:rPr>
          <w:sz w:val="22"/>
          <w:szCs w:val="22"/>
        </w:rPr>
      </w:pPr>
      <w:r w:rsidRPr="008E6207">
        <w:rPr>
          <w:sz w:val="22"/>
          <w:szCs w:val="22"/>
        </w:rPr>
        <w:t xml:space="preserve">h) meno a adresu posudzujúceho orgánu, ktorý vypracoval správy o posúdení bezpečnosti týkajúce sa použitia spoločných bezpečnostných metód (CSM) posudzovania rizík, </w:t>
      </w:r>
    </w:p>
    <w:p w:rsidR="008A5562" w:rsidRPr="008E6207" w:rsidP="008A5562">
      <w:pPr>
        <w:bidi w:val="0"/>
        <w:ind w:left="567"/>
        <w:jc w:val="both"/>
        <w:rPr>
          <w:sz w:val="22"/>
          <w:szCs w:val="22"/>
        </w:rPr>
      </w:pPr>
      <w:r w:rsidRPr="008E6207">
        <w:rPr>
          <w:sz w:val="22"/>
          <w:szCs w:val="22"/>
        </w:rPr>
        <w:t>i) odkazy na jednotlivé dokumenty, ktoré sú obsahom súboru technickej dokumentácie pripojenom k ES vyhláseniu o overení,</w:t>
      </w:r>
    </w:p>
    <w:p w:rsidR="008A5562" w:rsidRPr="008E6207" w:rsidP="008A5562">
      <w:pPr>
        <w:bidi w:val="0"/>
        <w:ind w:left="567"/>
        <w:jc w:val="both"/>
        <w:rPr>
          <w:sz w:val="22"/>
          <w:szCs w:val="22"/>
        </w:rPr>
      </w:pPr>
      <w:r w:rsidRPr="008E6207">
        <w:rPr>
          <w:sz w:val="22"/>
          <w:szCs w:val="22"/>
        </w:rPr>
        <w:t>j) príslušné dočasné ustanovenia alebo konečné ustanovenia, ktoré musia subsystémy spĺňať, a podľa potreby najmä všetky prevádzkové obmedzenia alebo podmienky,</w:t>
      </w:r>
    </w:p>
    <w:p w:rsidR="008A5562" w:rsidRPr="008E6207" w:rsidP="008A5562">
      <w:pPr>
        <w:bidi w:val="0"/>
        <w:ind w:left="567"/>
        <w:jc w:val="both"/>
        <w:rPr>
          <w:sz w:val="22"/>
          <w:szCs w:val="22"/>
        </w:rPr>
      </w:pPr>
      <w:r w:rsidRPr="008E6207">
        <w:rPr>
          <w:sz w:val="22"/>
          <w:szCs w:val="22"/>
        </w:rPr>
        <w:t>k) totožnosť signatára.</w:t>
      </w:r>
    </w:p>
    <w:p w:rsidR="008A5562" w:rsidRPr="008E6207" w:rsidP="008A5562">
      <w:pPr>
        <w:bidi w:val="0"/>
        <w:ind w:left="567"/>
        <w:jc w:val="both"/>
        <w:rPr>
          <w:sz w:val="22"/>
          <w:szCs w:val="22"/>
        </w:rPr>
      </w:pPr>
      <w:r w:rsidRPr="008E6207">
        <w:rPr>
          <w:sz w:val="22"/>
          <w:szCs w:val="22"/>
        </w:rPr>
        <w:t xml:space="preserve">Ustanovenia tohto bodu platia aj na vyhlásenie ES o čiastkovom overení. </w:t>
      </w:r>
    </w:p>
    <w:p w:rsidR="008A5562" w:rsidRPr="008E6207" w:rsidP="008A5562">
      <w:pPr>
        <w:bidi w:val="0"/>
        <w:ind w:left="567"/>
        <w:jc w:val="both"/>
        <w:rPr>
          <w:sz w:val="22"/>
          <w:szCs w:val="22"/>
        </w:rPr>
      </w:pPr>
    </w:p>
    <w:p w:rsidR="008A5562" w:rsidRPr="008E6207" w:rsidP="008A5562">
      <w:pPr>
        <w:bidi w:val="0"/>
        <w:ind w:left="567"/>
        <w:jc w:val="both"/>
        <w:rPr>
          <w:sz w:val="22"/>
          <w:szCs w:val="22"/>
        </w:rPr>
      </w:pPr>
      <w:r w:rsidRPr="008E6207">
        <w:rPr>
          <w:sz w:val="22"/>
          <w:szCs w:val="22"/>
        </w:rPr>
        <w:t xml:space="preserve">2. ES VYHLÁSENIE O OVERENÍ SUBSYSTÉMOV V PRÍPADE ÚPRAV </w:t>
      </w:r>
    </w:p>
    <w:p w:rsidR="008A5562" w:rsidRPr="008E6207" w:rsidP="008A5562">
      <w:pPr>
        <w:bidi w:val="0"/>
        <w:ind w:left="567"/>
        <w:jc w:val="both"/>
        <w:rPr>
          <w:sz w:val="22"/>
          <w:szCs w:val="22"/>
        </w:rPr>
      </w:pPr>
      <w:r w:rsidRPr="008E6207">
        <w:rPr>
          <w:sz w:val="22"/>
          <w:szCs w:val="22"/>
        </w:rPr>
        <w:t xml:space="preserve">Ak ide o úpravu, ktorá nie je výmenou v rámci údržby, týkajúcej sa subsystému zahrnutého do ES vyhlásenia o overení sa uplatňujú tieto ustanovenia: </w:t>
      </w:r>
    </w:p>
    <w:p w:rsidR="008A5562" w:rsidRPr="008E6207" w:rsidP="008A5562">
      <w:pPr>
        <w:bidi w:val="0"/>
        <w:ind w:left="567"/>
        <w:jc w:val="both"/>
        <w:rPr>
          <w:sz w:val="22"/>
          <w:szCs w:val="22"/>
        </w:rPr>
      </w:pPr>
      <w:r w:rsidRPr="008E6207">
        <w:rPr>
          <w:sz w:val="22"/>
          <w:szCs w:val="22"/>
        </w:rPr>
        <w:t xml:space="preserve">2.1. Ak subjekt zavádzajúci úpravu preukáže, že úprava nemá vplyv na základné konštrukčné vlastnosti subsystému, ktoré sú relevantné pre zhodu s požiadavkami týkajúcimi sa základných parametrov: </w:t>
      </w:r>
    </w:p>
    <w:p w:rsidR="008A5562" w:rsidRPr="008E6207" w:rsidP="008A5562">
      <w:pPr>
        <w:bidi w:val="0"/>
        <w:ind w:left="567"/>
        <w:jc w:val="both"/>
        <w:rPr>
          <w:sz w:val="22"/>
          <w:szCs w:val="22"/>
        </w:rPr>
      </w:pPr>
      <w:r w:rsidRPr="008E6207">
        <w:rPr>
          <w:sz w:val="22"/>
          <w:szCs w:val="22"/>
        </w:rPr>
        <w:t xml:space="preserve">a) subjekt zavádzajúci úpravu aktualizuje odkazy na dokumenty zahrnuté do súboru technickej dokumentácie pripojeného k ES vyhláseniu o overení; </w:t>
      </w:r>
    </w:p>
    <w:p w:rsidR="008A5562" w:rsidRPr="008E6207" w:rsidP="008A5562">
      <w:pPr>
        <w:bidi w:val="0"/>
        <w:ind w:left="567"/>
        <w:jc w:val="both"/>
        <w:rPr>
          <w:sz w:val="22"/>
          <w:szCs w:val="22"/>
        </w:rPr>
      </w:pPr>
      <w:r w:rsidRPr="008E6207">
        <w:rPr>
          <w:sz w:val="22"/>
          <w:szCs w:val="22"/>
        </w:rPr>
        <w:t xml:space="preserve">b) nie je potrebné vypracovať žiadne nové ES vyhlásenie o overení. </w:t>
      </w:r>
    </w:p>
    <w:p w:rsidR="008A5562" w:rsidRPr="008E6207" w:rsidP="008A5562">
      <w:pPr>
        <w:bidi w:val="0"/>
        <w:ind w:left="567"/>
        <w:jc w:val="both"/>
        <w:rPr>
          <w:sz w:val="22"/>
          <w:szCs w:val="22"/>
        </w:rPr>
      </w:pPr>
      <w:r w:rsidRPr="008E6207">
        <w:rPr>
          <w:sz w:val="22"/>
          <w:szCs w:val="22"/>
        </w:rPr>
        <w:t xml:space="preserve">2.2. Ak subjekt zavádzajúci úpravu preukáže, že úprava má vplyv na základné konštrukčné vlastnosti subsystému, ktoré sú relevantné pre zhodu s požiadavkami týkajúcimi sa niektorých základných parametrov: </w:t>
      </w:r>
    </w:p>
    <w:p w:rsidR="008A5562" w:rsidRPr="008E6207" w:rsidP="008A5562">
      <w:pPr>
        <w:bidi w:val="0"/>
        <w:ind w:left="567"/>
        <w:jc w:val="both"/>
        <w:rPr>
          <w:sz w:val="22"/>
          <w:szCs w:val="22"/>
        </w:rPr>
      </w:pPr>
      <w:r w:rsidRPr="008E6207">
        <w:rPr>
          <w:sz w:val="22"/>
          <w:szCs w:val="22"/>
        </w:rPr>
        <w:t>a) subjekt zavádzajúci úpravu vypracuje doplňujúce ES vyhlásenie o overení s odkazom na dotknuté základné parametre;</w:t>
      </w:r>
    </w:p>
    <w:p w:rsidR="008A5562" w:rsidRPr="008E6207" w:rsidP="008A5562">
      <w:pPr>
        <w:bidi w:val="0"/>
        <w:ind w:left="567"/>
        <w:jc w:val="both"/>
        <w:rPr>
          <w:sz w:val="22"/>
          <w:szCs w:val="22"/>
        </w:rPr>
      </w:pPr>
      <w:r w:rsidRPr="008E6207">
        <w:rPr>
          <w:sz w:val="22"/>
          <w:szCs w:val="22"/>
        </w:rPr>
        <w:t xml:space="preserve">b) k doplňujúcemu ES vyhláseniu o overení priloží zoznam dokumentov pôvodného súboru technickej dokumentácie pripojeného k pôvodnému ES vyhláseniu o overení, ktoré už nie sú platné; </w:t>
      </w:r>
    </w:p>
    <w:p w:rsidR="008A5562" w:rsidRPr="008E6207" w:rsidP="008A5562">
      <w:pPr>
        <w:bidi w:val="0"/>
        <w:ind w:left="567"/>
        <w:jc w:val="both"/>
        <w:rPr>
          <w:sz w:val="22"/>
          <w:szCs w:val="22"/>
        </w:rPr>
      </w:pPr>
      <w:r w:rsidRPr="008E6207">
        <w:rPr>
          <w:sz w:val="22"/>
          <w:szCs w:val="22"/>
        </w:rPr>
        <w:t xml:space="preserve">c) súbor technickej dokumentácie pripojený k ES vyhláseniu o overení musí obsahovať doklad o tom, že vplyv úprav je obmedzený na základné parametre uvedené v písmene a); </w:t>
      </w:r>
    </w:p>
    <w:p w:rsidR="008A5562" w:rsidRPr="008E6207" w:rsidP="008A5562">
      <w:pPr>
        <w:bidi w:val="0"/>
        <w:ind w:left="567"/>
        <w:jc w:val="both"/>
        <w:rPr>
          <w:sz w:val="22"/>
          <w:szCs w:val="22"/>
        </w:rPr>
      </w:pPr>
      <w:r w:rsidRPr="008E6207">
        <w:rPr>
          <w:sz w:val="22"/>
          <w:szCs w:val="22"/>
        </w:rPr>
        <w:t>d) na doplňujúce ES vyhlásenie o overení sa primerane uplatňujú ustanovenia bodu 1 tejto prílohy;</w:t>
      </w:r>
    </w:p>
    <w:p w:rsidR="008A5562" w:rsidRPr="008E6207" w:rsidP="008A5562">
      <w:pPr>
        <w:bidi w:val="0"/>
        <w:ind w:left="567"/>
        <w:jc w:val="both"/>
        <w:rPr>
          <w:sz w:val="22"/>
          <w:szCs w:val="22"/>
        </w:rPr>
      </w:pPr>
      <w:r w:rsidRPr="008E6207">
        <w:rPr>
          <w:sz w:val="22"/>
          <w:szCs w:val="22"/>
        </w:rPr>
        <w:t xml:space="preserve">e) pôvodné ES vyhlásenie o overení sa považuje za platné pre základné parametre, ktorých sa úprava nedotkla. </w:t>
      </w:r>
    </w:p>
    <w:p w:rsidR="008A5562" w:rsidRPr="008E6207" w:rsidP="008A5562">
      <w:pPr>
        <w:bidi w:val="0"/>
        <w:ind w:left="567"/>
        <w:jc w:val="both"/>
        <w:rPr>
          <w:sz w:val="22"/>
          <w:szCs w:val="22"/>
        </w:rPr>
      </w:pPr>
    </w:p>
    <w:p w:rsidR="008A5562" w:rsidRPr="008E6207" w:rsidP="008A5562">
      <w:pPr>
        <w:bidi w:val="0"/>
        <w:ind w:left="567"/>
        <w:jc w:val="both"/>
        <w:rPr>
          <w:sz w:val="22"/>
          <w:szCs w:val="22"/>
        </w:rPr>
      </w:pPr>
      <w:r w:rsidRPr="008E6207">
        <w:rPr>
          <w:sz w:val="22"/>
          <w:szCs w:val="22"/>
        </w:rPr>
        <w:t xml:space="preserve">3. ES VYHLÁSENIE O OVERENÍ SUBSYSTÉMOV V PRÍPADE DODATOČNÝCH OVERENÍ </w:t>
      </w:r>
    </w:p>
    <w:p w:rsidR="008A5562" w:rsidRPr="008E6207" w:rsidP="008A5562">
      <w:pPr>
        <w:bidi w:val="0"/>
        <w:ind w:left="567"/>
        <w:jc w:val="both"/>
        <w:rPr>
          <w:sz w:val="22"/>
          <w:szCs w:val="22"/>
        </w:rPr>
      </w:pPr>
      <w:r w:rsidRPr="008E6207">
        <w:rPr>
          <w:sz w:val="22"/>
          <w:szCs w:val="22"/>
        </w:rPr>
        <w:t>ES vyhlásenie o overení subsystému môže byť doplnené v prípade vykonania dodatočných overení, najmä ak sú dodatočné overenia nevyhnutne potrebné na účely dodatočného povolenia na uvedenie do prevádzky. V takom prípade je doplňujúce ES vyhlásenie v rozsahu dodatočných overení.“.“.</w:t>
      </w:r>
    </w:p>
    <w:p w:rsidR="008A5562" w:rsidRPr="008E6207" w:rsidP="008A5562">
      <w:pPr>
        <w:bidi w:val="0"/>
        <w:jc w:val="both"/>
        <w:rPr>
          <w:sz w:val="22"/>
          <w:szCs w:val="22"/>
        </w:rPr>
      </w:pPr>
    </w:p>
    <w:p w:rsidR="008A5562" w:rsidRPr="008E6207" w:rsidP="008A5562">
      <w:pPr>
        <w:bidi w:val="0"/>
        <w:ind w:left="567"/>
        <w:rPr>
          <w:bCs/>
          <w:sz w:val="22"/>
          <w:szCs w:val="22"/>
        </w:rPr>
      </w:pPr>
      <w:r w:rsidRPr="008E6207">
        <w:rPr>
          <w:bCs/>
          <w:sz w:val="22"/>
          <w:szCs w:val="22"/>
        </w:rPr>
        <w:t>Nasledujúce body sa prečíslujú.</w:t>
      </w:r>
    </w:p>
    <w:p w:rsidR="008A5562" w:rsidRPr="008E6207" w:rsidP="008A5562">
      <w:pPr>
        <w:tabs>
          <w:tab w:val="left" w:pos="6420"/>
        </w:tabs>
        <w:bidi w:val="0"/>
        <w:jc w:val="both"/>
        <w:rPr>
          <w:b/>
          <w:sz w:val="22"/>
          <w:szCs w:val="22"/>
        </w:rPr>
      </w:pPr>
    </w:p>
    <w:p w:rsidR="008A5562" w:rsidRPr="008E6207" w:rsidP="008A5562">
      <w:pPr>
        <w:tabs>
          <w:tab w:val="left" w:pos="6420"/>
        </w:tabs>
        <w:bidi w:val="0"/>
        <w:ind w:left="3261"/>
        <w:jc w:val="both"/>
        <w:rPr>
          <w:sz w:val="22"/>
          <w:szCs w:val="22"/>
        </w:rPr>
      </w:pPr>
      <w:r w:rsidRPr="008E6207">
        <w:rPr>
          <w:sz w:val="22"/>
          <w:szCs w:val="22"/>
        </w:rPr>
        <w:t>Z dôvodu nevyhnutnej transpozície smernice Komisie 2014/106/EÚ bolo potrebné doplniť a upraviť znenie prílohy č. 6 zákona č. 513/2009 Z. z. o dráhach a o zmene a doplnení niektorých zákonov v znení neskorších predpisov. Cieľom je definovanie zodpovedností signatára a vysvetlenie jednotlivých postupov, týkajúcich sa ES vyhlásenia o overení subsystémov v prípade úprav existujúcich subsystémov a v prípade dodatočných overení, ktoré sú vykonávané notifikovanými osobami.</w:t>
      </w:r>
    </w:p>
    <w:p w:rsidR="008A5562" w:rsidP="008A5562">
      <w:pPr>
        <w:pStyle w:val="FootnoteText"/>
        <w:bidi w:val="0"/>
        <w:spacing w:before="0"/>
        <w:ind w:left="2160" w:firstLine="1101"/>
        <w:rPr>
          <w:rFonts w:ascii="Arial" w:hAnsi="Arial" w:cs="Arial"/>
          <w:b/>
          <w:sz w:val="24"/>
          <w:szCs w:val="24"/>
        </w:rPr>
      </w:pPr>
    </w:p>
    <w:p w:rsidR="008A5562" w:rsidRPr="008A5562" w:rsidP="008A5562">
      <w:pPr>
        <w:pStyle w:val="FootnoteText"/>
        <w:bidi w:val="0"/>
        <w:spacing w:before="0"/>
        <w:ind w:left="2160" w:firstLine="1101"/>
        <w:rPr>
          <w:rFonts w:ascii="Arial" w:hAnsi="Arial" w:cs="Arial"/>
          <w:b/>
          <w:sz w:val="24"/>
          <w:szCs w:val="24"/>
        </w:rPr>
      </w:pPr>
      <w:r w:rsidRPr="008A5562">
        <w:rPr>
          <w:rFonts w:ascii="Arial" w:hAnsi="Arial" w:cs="Arial"/>
          <w:b/>
          <w:sz w:val="24"/>
          <w:szCs w:val="24"/>
        </w:rPr>
        <w:t>Výbor NR SR pre hospodárske záležitosti</w:t>
      </w:r>
    </w:p>
    <w:p w:rsidR="008A5562" w:rsidRPr="008A5562" w:rsidP="008A5562">
      <w:pPr>
        <w:pStyle w:val="FootnoteText"/>
        <w:bidi w:val="0"/>
        <w:spacing w:before="0"/>
        <w:ind w:left="2511" w:firstLine="1101"/>
        <w:rPr>
          <w:rFonts w:ascii="Arial" w:hAnsi="Arial" w:cs="Arial"/>
          <w:b/>
          <w:sz w:val="24"/>
          <w:szCs w:val="24"/>
        </w:rPr>
      </w:pPr>
    </w:p>
    <w:p w:rsidR="008A5562" w:rsidRPr="008A5562" w:rsidP="008A5562">
      <w:pPr>
        <w:pStyle w:val="FootnoteText"/>
        <w:bidi w:val="0"/>
        <w:spacing w:before="0"/>
        <w:ind w:left="2160" w:firstLine="1101"/>
        <w:rPr>
          <w:rFonts w:ascii="Arial" w:hAnsi="Arial" w:cs="Arial"/>
          <w:b/>
          <w:i/>
          <w:sz w:val="24"/>
          <w:szCs w:val="24"/>
        </w:rPr>
      </w:pPr>
      <w:r w:rsidRPr="008A5562">
        <w:rPr>
          <w:rFonts w:ascii="Arial" w:hAnsi="Arial" w:cs="Arial"/>
          <w:b/>
          <w:i/>
          <w:sz w:val="24"/>
          <w:szCs w:val="24"/>
        </w:rPr>
        <w:t>Gestorský výbor odporúča schváliť</w:t>
      </w:r>
    </w:p>
    <w:p w:rsidR="008A5562" w:rsidP="008A5562">
      <w:pPr>
        <w:bidi w:val="0"/>
        <w:jc w:val="both"/>
        <w:rPr>
          <w:sz w:val="22"/>
          <w:szCs w:val="22"/>
        </w:rPr>
      </w:pPr>
    </w:p>
    <w:p w:rsidR="00564466" w:rsidP="008A5562">
      <w:pPr>
        <w:bidi w:val="0"/>
        <w:jc w:val="both"/>
        <w:rPr>
          <w:sz w:val="22"/>
          <w:szCs w:val="22"/>
        </w:rPr>
      </w:pPr>
    </w:p>
    <w:p w:rsidR="00564466" w:rsidRPr="008E6207" w:rsidP="008A5562">
      <w:pPr>
        <w:bidi w:val="0"/>
        <w:jc w:val="both"/>
        <w:rPr>
          <w:sz w:val="22"/>
          <w:szCs w:val="22"/>
        </w:rPr>
      </w:pPr>
    </w:p>
    <w:p w:rsidR="008A5562" w:rsidRPr="008E6207" w:rsidP="008A5562">
      <w:pPr>
        <w:widowControl/>
        <w:numPr>
          <w:numId w:val="13"/>
        </w:numPr>
        <w:autoSpaceDE/>
        <w:autoSpaceDN/>
        <w:bidi w:val="0"/>
        <w:adjustRightInd/>
        <w:ind w:left="567" w:hanging="567"/>
        <w:jc w:val="both"/>
        <w:rPr>
          <w:sz w:val="22"/>
          <w:szCs w:val="22"/>
        </w:rPr>
      </w:pPr>
      <w:r w:rsidRPr="008E6207">
        <w:rPr>
          <w:sz w:val="22"/>
          <w:szCs w:val="22"/>
        </w:rPr>
        <w:t>V čl. I sa za 103. bod vkladá nový 104. bod, ktorý znie:</w:t>
      </w:r>
    </w:p>
    <w:p w:rsidR="008A5562" w:rsidRPr="008E6207" w:rsidP="008A5562">
      <w:pPr>
        <w:bidi w:val="0"/>
        <w:ind w:left="567"/>
        <w:jc w:val="both"/>
        <w:rPr>
          <w:sz w:val="22"/>
          <w:szCs w:val="22"/>
        </w:rPr>
      </w:pPr>
    </w:p>
    <w:p w:rsidR="008A5562" w:rsidRPr="008E6207" w:rsidP="008A5562">
      <w:pPr>
        <w:bidi w:val="0"/>
        <w:ind w:left="567"/>
        <w:jc w:val="both"/>
        <w:rPr>
          <w:sz w:val="22"/>
          <w:szCs w:val="22"/>
        </w:rPr>
      </w:pPr>
      <w:r w:rsidRPr="008E6207">
        <w:rPr>
          <w:sz w:val="22"/>
          <w:szCs w:val="22"/>
        </w:rPr>
        <w:t>„104. Príloha č. 15 sa dopĺňa ôsmym bodom, ktorý znie:</w:t>
      </w:r>
    </w:p>
    <w:p w:rsidR="008A5562" w:rsidRPr="008E6207" w:rsidP="008A5562">
      <w:pPr>
        <w:bidi w:val="0"/>
        <w:ind w:left="567"/>
        <w:jc w:val="both"/>
        <w:rPr>
          <w:sz w:val="22"/>
          <w:szCs w:val="22"/>
        </w:rPr>
      </w:pPr>
      <w:r w:rsidRPr="008E6207">
        <w:rPr>
          <w:sz w:val="22"/>
          <w:szCs w:val="22"/>
        </w:rPr>
        <w:t>„8. Smernica Komisie 2014/106/EÚ z 5. decembra 2014, ktorou sa menia prílohy V a VI k smernici Európskeho parlamentu a Rady 2008/57/ES o interoperabilite systému železníc v Spoločenstve (Ú. v. EÚ L 355, 12.12.2014).“.“.</w:t>
      </w:r>
    </w:p>
    <w:p w:rsidR="008A5562" w:rsidRPr="008E6207" w:rsidP="008A5562">
      <w:pPr>
        <w:tabs>
          <w:tab w:val="left" w:pos="6420"/>
        </w:tabs>
        <w:bidi w:val="0"/>
        <w:jc w:val="both"/>
        <w:rPr>
          <w:b/>
          <w:sz w:val="22"/>
          <w:szCs w:val="22"/>
        </w:rPr>
      </w:pPr>
    </w:p>
    <w:p w:rsidR="008A5562" w:rsidRPr="008E6207" w:rsidP="008A5562">
      <w:pPr>
        <w:bidi w:val="0"/>
        <w:ind w:left="3261"/>
        <w:jc w:val="both"/>
        <w:rPr>
          <w:sz w:val="22"/>
          <w:szCs w:val="22"/>
        </w:rPr>
      </w:pPr>
      <w:r w:rsidRPr="008E6207">
        <w:rPr>
          <w:sz w:val="22"/>
          <w:szCs w:val="22"/>
        </w:rPr>
        <w:t>V súvislosti s transpozíciou smernice Komisie 2014/106/EÚ z 5. decembra 2014, ktorou sa menia prílohy V a VI k smernici Európskeho parlamentu a Rady 2008/57/ES o interoperabilite systému železníc v Spoločenstve je potrebné doplniť transpozičnú prílohu - Zoznam preberaných právne záväzných aktov Európskej únie.</w:t>
      </w:r>
    </w:p>
    <w:p w:rsidR="008A5562" w:rsidP="008A5562">
      <w:pPr>
        <w:pStyle w:val="FootnoteText"/>
        <w:bidi w:val="0"/>
        <w:spacing w:before="0"/>
        <w:ind w:left="2160" w:firstLine="1101"/>
        <w:rPr>
          <w:rFonts w:ascii="Arial" w:hAnsi="Arial" w:cs="Arial"/>
          <w:b/>
          <w:sz w:val="24"/>
          <w:szCs w:val="24"/>
        </w:rPr>
      </w:pPr>
    </w:p>
    <w:p w:rsidR="008A5562" w:rsidRPr="008A5562" w:rsidP="008A5562">
      <w:pPr>
        <w:pStyle w:val="FootnoteText"/>
        <w:bidi w:val="0"/>
        <w:spacing w:before="0"/>
        <w:ind w:left="2160" w:firstLine="1101"/>
        <w:rPr>
          <w:rFonts w:ascii="Arial" w:hAnsi="Arial" w:cs="Arial"/>
          <w:b/>
          <w:sz w:val="24"/>
          <w:szCs w:val="24"/>
        </w:rPr>
      </w:pPr>
      <w:r w:rsidRPr="008A5562">
        <w:rPr>
          <w:rFonts w:ascii="Arial" w:hAnsi="Arial" w:cs="Arial"/>
          <w:b/>
          <w:sz w:val="24"/>
          <w:szCs w:val="24"/>
        </w:rPr>
        <w:t>Výbor NR SR pre hospodárske záležitosti</w:t>
      </w:r>
    </w:p>
    <w:p w:rsidR="008A5562" w:rsidRPr="008A5562" w:rsidP="008A5562">
      <w:pPr>
        <w:pStyle w:val="FootnoteText"/>
        <w:bidi w:val="0"/>
        <w:spacing w:before="0"/>
        <w:ind w:left="2511" w:firstLine="1101"/>
        <w:rPr>
          <w:rFonts w:ascii="Arial" w:hAnsi="Arial" w:cs="Arial"/>
          <w:b/>
          <w:sz w:val="24"/>
          <w:szCs w:val="24"/>
        </w:rPr>
      </w:pPr>
    </w:p>
    <w:p w:rsidR="008A5562" w:rsidRPr="008A5562" w:rsidP="008A5562">
      <w:pPr>
        <w:pStyle w:val="FootnoteText"/>
        <w:bidi w:val="0"/>
        <w:spacing w:before="0"/>
        <w:ind w:left="2160" w:firstLine="1101"/>
        <w:rPr>
          <w:rFonts w:ascii="Arial" w:hAnsi="Arial" w:cs="Arial"/>
          <w:b/>
          <w:i/>
          <w:sz w:val="24"/>
          <w:szCs w:val="24"/>
        </w:rPr>
      </w:pPr>
      <w:r w:rsidRPr="008A5562">
        <w:rPr>
          <w:rFonts w:ascii="Arial" w:hAnsi="Arial" w:cs="Arial"/>
          <w:b/>
          <w:i/>
          <w:sz w:val="24"/>
          <w:szCs w:val="24"/>
        </w:rPr>
        <w:t>Gestorský výbor odporúča schváliť</w:t>
      </w:r>
    </w:p>
    <w:p w:rsidR="008A5562" w:rsidP="008A5562">
      <w:pPr>
        <w:pStyle w:val="ListParagraph"/>
        <w:bidi w:val="0"/>
        <w:spacing w:before="120" w:line="276" w:lineRule="auto"/>
        <w:ind w:left="360"/>
        <w:contextualSpacing/>
        <w:rPr>
          <w:rFonts w:ascii="Arial" w:hAnsi="Arial" w:cs="Arial"/>
          <w:sz w:val="22"/>
          <w:szCs w:val="22"/>
        </w:rPr>
      </w:pPr>
    </w:p>
    <w:p w:rsidR="008A5562" w:rsidRPr="008E6207" w:rsidP="008A5562">
      <w:pPr>
        <w:widowControl/>
        <w:numPr>
          <w:numId w:val="13"/>
        </w:numPr>
        <w:autoSpaceDE/>
        <w:autoSpaceDN/>
        <w:bidi w:val="0"/>
        <w:adjustRightInd/>
        <w:ind w:left="426" w:hanging="426"/>
        <w:jc w:val="both"/>
        <w:rPr>
          <w:sz w:val="22"/>
          <w:szCs w:val="22"/>
        </w:rPr>
      </w:pPr>
      <w:r w:rsidRPr="008E6207">
        <w:rPr>
          <w:sz w:val="22"/>
          <w:szCs w:val="22"/>
        </w:rPr>
        <w:t>V čl. VII 1. bod znie:</w:t>
      </w:r>
    </w:p>
    <w:p w:rsidR="008A5562" w:rsidRPr="008E6207" w:rsidP="008A5562">
      <w:pPr>
        <w:bidi w:val="0"/>
        <w:ind w:left="567"/>
        <w:jc w:val="both"/>
        <w:rPr>
          <w:sz w:val="22"/>
          <w:szCs w:val="22"/>
        </w:rPr>
      </w:pPr>
    </w:p>
    <w:p w:rsidR="008A5562" w:rsidRPr="008E6207" w:rsidP="008A5562">
      <w:pPr>
        <w:bidi w:val="0"/>
        <w:spacing w:after="120"/>
        <w:ind w:left="425"/>
        <w:jc w:val="both"/>
        <w:rPr>
          <w:sz w:val="22"/>
          <w:szCs w:val="22"/>
        </w:rPr>
      </w:pPr>
      <w:r w:rsidRPr="008E6207">
        <w:rPr>
          <w:sz w:val="22"/>
          <w:szCs w:val="22"/>
        </w:rPr>
        <w:t>„1. § 4 sa dopĺňa odsekom 5, ktorý znie:</w:t>
      </w:r>
    </w:p>
    <w:p w:rsidR="008A5562" w:rsidRPr="008E6207" w:rsidP="008A5562">
      <w:pPr>
        <w:bidi w:val="0"/>
        <w:spacing w:after="120"/>
        <w:ind w:left="425"/>
        <w:jc w:val="both"/>
        <w:rPr>
          <w:sz w:val="22"/>
          <w:szCs w:val="22"/>
        </w:rPr>
      </w:pPr>
      <w:r w:rsidRPr="008E6207">
        <w:rPr>
          <w:sz w:val="22"/>
          <w:szCs w:val="22"/>
        </w:rPr>
        <w:t xml:space="preserve">„(5) </w:t>
      </w:r>
      <w:r w:rsidRPr="008E6207">
        <w:rPr>
          <w:iCs/>
          <w:sz w:val="22"/>
          <w:szCs w:val="22"/>
        </w:rPr>
        <w:t>Cezhraničnou dohodou na účely tohto zákona je každá dohoda medzi Slovenskou republikou a členským štátom alebo tretím štátom, ktorej účelom je uľahčiť poskytovanie cezhraničných železničných služieb nediskriminačným spôsobom a tak, aby nedochádzalo k obmedzovaniu železničných podnikov pri výkone železničných služieb.“.“.</w:t>
      </w:r>
    </w:p>
    <w:p w:rsidR="008A5562" w:rsidRPr="008E6207" w:rsidP="008A5562">
      <w:pPr>
        <w:tabs>
          <w:tab w:val="left" w:pos="6420"/>
        </w:tabs>
        <w:bidi w:val="0"/>
        <w:jc w:val="both"/>
        <w:rPr>
          <w:b/>
          <w:sz w:val="22"/>
          <w:szCs w:val="22"/>
        </w:rPr>
      </w:pPr>
    </w:p>
    <w:p w:rsidR="008A5562" w:rsidRPr="008E6207" w:rsidP="008A5562">
      <w:pPr>
        <w:bidi w:val="0"/>
        <w:ind w:left="3261"/>
        <w:jc w:val="both"/>
        <w:rPr>
          <w:sz w:val="22"/>
          <w:szCs w:val="22"/>
        </w:rPr>
      </w:pPr>
      <w:r w:rsidRPr="008E6207">
        <w:rPr>
          <w:sz w:val="22"/>
          <w:szCs w:val="22"/>
        </w:rPr>
        <w:t>Upravuje sa vymedzenie pojmu cezhraničná dohoda vzhľadom na prednosť medzinárodnej zmluvy pred zákonmi podľa čl. 7 ods. 5 Ústavy Slovenskej republiky.</w:t>
      </w:r>
    </w:p>
    <w:p w:rsidR="00564466" w:rsidP="00564466">
      <w:pPr>
        <w:pStyle w:val="FootnoteText"/>
        <w:bidi w:val="0"/>
        <w:spacing w:before="0"/>
        <w:ind w:left="2160" w:firstLine="1101"/>
        <w:rPr>
          <w:rFonts w:ascii="Arial" w:hAnsi="Arial" w:cs="Arial"/>
          <w:b/>
          <w:sz w:val="24"/>
          <w:szCs w:val="24"/>
        </w:rPr>
      </w:pPr>
    </w:p>
    <w:p w:rsidR="00564466" w:rsidRPr="008A5562" w:rsidP="00564466">
      <w:pPr>
        <w:pStyle w:val="FootnoteText"/>
        <w:bidi w:val="0"/>
        <w:spacing w:before="0"/>
        <w:ind w:left="2160" w:firstLine="1101"/>
        <w:rPr>
          <w:rFonts w:ascii="Arial" w:hAnsi="Arial" w:cs="Arial"/>
          <w:b/>
          <w:sz w:val="24"/>
          <w:szCs w:val="24"/>
        </w:rPr>
      </w:pPr>
      <w:r w:rsidRPr="008A5562">
        <w:rPr>
          <w:rFonts w:ascii="Arial" w:hAnsi="Arial" w:cs="Arial"/>
          <w:b/>
          <w:sz w:val="24"/>
          <w:szCs w:val="24"/>
        </w:rPr>
        <w:t>Výbor NR SR pre hospodárske záležitosti</w:t>
      </w:r>
    </w:p>
    <w:p w:rsidR="00564466" w:rsidRPr="008A5562" w:rsidP="00564466">
      <w:pPr>
        <w:pStyle w:val="FootnoteText"/>
        <w:bidi w:val="0"/>
        <w:spacing w:before="0"/>
        <w:ind w:left="2511" w:firstLine="1101"/>
        <w:rPr>
          <w:rFonts w:ascii="Arial" w:hAnsi="Arial" w:cs="Arial"/>
          <w:b/>
          <w:sz w:val="24"/>
          <w:szCs w:val="24"/>
        </w:rPr>
      </w:pPr>
    </w:p>
    <w:p w:rsidR="00564466" w:rsidRPr="008A5562" w:rsidP="00564466">
      <w:pPr>
        <w:pStyle w:val="FootnoteText"/>
        <w:bidi w:val="0"/>
        <w:spacing w:before="0"/>
        <w:ind w:left="2160" w:firstLine="1101"/>
        <w:rPr>
          <w:rFonts w:ascii="Arial" w:hAnsi="Arial" w:cs="Arial"/>
          <w:b/>
          <w:i/>
          <w:sz w:val="24"/>
          <w:szCs w:val="24"/>
        </w:rPr>
      </w:pPr>
      <w:r w:rsidRPr="008A5562">
        <w:rPr>
          <w:rFonts w:ascii="Arial" w:hAnsi="Arial" w:cs="Arial"/>
          <w:b/>
          <w:i/>
          <w:sz w:val="24"/>
          <w:szCs w:val="24"/>
        </w:rPr>
        <w:t>Gestorský výbor odporúča schváliť</w:t>
      </w:r>
    </w:p>
    <w:p w:rsidR="008A5562" w:rsidP="008A5562">
      <w:pPr>
        <w:pStyle w:val="ListParagraph"/>
        <w:bidi w:val="0"/>
        <w:spacing w:before="120" w:line="276" w:lineRule="auto"/>
        <w:ind w:left="360"/>
        <w:contextualSpacing/>
        <w:rPr>
          <w:rFonts w:ascii="Arial" w:hAnsi="Arial" w:cs="Arial"/>
          <w:sz w:val="22"/>
          <w:szCs w:val="22"/>
        </w:rPr>
      </w:pPr>
    </w:p>
    <w:p w:rsidR="008A5562" w:rsidRPr="00D62073" w:rsidP="008A5562">
      <w:pPr>
        <w:pStyle w:val="ListParagraph"/>
        <w:numPr>
          <w:numId w:val="13"/>
        </w:numPr>
        <w:bidi w:val="0"/>
        <w:spacing w:before="120" w:line="276" w:lineRule="auto"/>
        <w:ind w:left="360"/>
        <w:contextualSpacing/>
        <w:rPr>
          <w:rFonts w:ascii="Arial" w:hAnsi="Arial" w:cs="Arial"/>
          <w:sz w:val="22"/>
          <w:szCs w:val="22"/>
        </w:rPr>
      </w:pPr>
      <w:r w:rsidRPr="00D62073">
        <w:rPr>
          <w:rFonts w:ascii="Arial" w:hAnsi="Arial" w:cs="Arial"/>
          <w:sz w:val="22"/>
          <w:szCs w:val="22"/>
        </w:rPr>
        <w:t>V čl. VII sa bod 23 označuje ako bod 24 a bod 24 sa označuje ako bod 23.</w:t>
      </w:r>
    </w:p>
    <w:p w:rsidR="008A5562" w:rsidRPr="00D62073" w:rsidP="008A5562">
      <w:pPr>
        <w:bidi w:val="0"/>
        <w:spacing w:before="120" w:line="276" w:lineRule="auto"/>
        <w:ind w:left="3969"/>
        <w:jc w:val="both"/>
        <w:rPr>
          <w:sz w:val="22"/>
          <w:szCs w:val="22"/>
        </w:rPr>
      </w:pPr>
    </w:p>
    <w:p w:rsidR="008A5562" w:rsidRPr="00D62073" w:rsidP="00564466">
      <w:pPr>
        <w:bidi w:val="0"/>
        <w:spacing w:before="120" w:line="276" w:lineRule="auto"/>
        <w:ind w:left="3600"/>
        <w:jc w:val="both"/>
        <w:rPr>
          <w:sz w:val="22"/>
          <w:szCs w:val="22"/>
        </w:rPr>
      </w:pPr>
      <w:r w:rsidRPr="00D62073">
        <w:rPr>
          <w:sz w:val="22"/>
          <w:szCs w:val="22"/>
        </w:rPr>
        <w:t>Ide o technickú úpravu poradia novelizačných bodov vzhľadom na ich chronologickú postupnosť.</w:t>
      </w:r>
    </w:p>
    <w:p w:rsidR="008A5562" w:rsidP="00564466">
      <w:pPr>
        <w:bidi w:val="0"/>
        <w:spacing w:before="120" w:line="276" w:lineRule="auto"/>
        <w:ind w:left="3969"/>
        <w:jc w:val="both"/>
        <w:rPr>
          <w:sz w:val="22"/>
          <w:szCs w:val="22"/>
        </w:rPr>
      </w:pPr>
    </w:p>
    <w:p w:rsidR="008A5562" w:rsidRPr="008A5562" w:rsidP="00564466">
      <w:pPr>
        <w:pStyle w:val="FootnoteText"/>
        <w:bidi w:val="0"/>
        <w:spacing w:before="0"/>
        <w:ind w:left="2880" w:firstLine="720"/>
        <w:rPr>
          <w:rFonts w:ascii="Arial" w:hAnsi="Arial" w:cs="Arial"/>
          <w:b/>
          <w:sz w:val="24"/>
          <w:szCs w:val="24"/>
        </w:rPr>
      </w:pPr>
      <w:r w:rsidRPr="008A5562">
        <w:rPr>
          <w:rFonts w:ascii="Arial" w:hAnsi="Arial" w:cs="Arial"/>
          <w:b/>
          <w:sz w:val="24"/>
          <w:szCs w:val="24"/>
        </w:rPr>
        <w:t xml:space="preserve">Ústavnoprávny výbor NR SR </w:t>
      </w:r>
    </w:p>
    <w:p w:rsidR="008A5562" w:rsidRPr="008A5562" w:rsidP="00564466">
      <w:pPr>
        <w:pStyle w:val="FootnoteText"/>
        <w:bidi w:val="0"/>
        <w:spacing w:before="0"/>
        <w:ind w:left="2880" w:firstLine="720"/>
        <w:rPr>
          <w:rFonts w:ascii="Arial" w:hAnsi="Arial" w:cs="Arial"/>
          <w:b/>
          <w:sz w:val="24"/>
          <w:szCs w:val="24"/>
        </w:rPr>
      </w:pPr>
      <w:r w:rsidRPr="008A5562">
        <w:rPr>
          <w:rFonts w:ascii="Arial" w:hAnsi="Arial" w:cs="Arial"/>
          <w:b/>
          <w:sz w:val="24"/>
          <w:szCs w:val="24"/>
        </w:rPr>
        <w:t>Výbor NR SR pre hospodárske záležitosti</w:t>
      </w:r>
    </w:p>
    <w:p w:rsidR="008A5562" w:rsidRPr="008A5562" w:rsidP="00564466">
      <w:pPr>
        <w:pStyle w:val="FootnoteText"/>
        <w:bidi w:val="0"/>
        <w:spacing w:before="0"/>
        <w:ind w:left="3630"/>
        <w:rPr>
          <w:rFonts w:ascii="Arial" w:hAnsi="Arial" w:cs="Arial"/>
          <w:b/>
          <w:sz w:val="24"/>
          <w:szCs w:val="24"/>
        </w:rPr>
      </w:pPr>
    </w:p>
    <w:p w:rsidR="008A5562" w:rsidRPr="008A5562" w:rsidP="00564466">
      <w:pPr>
        <w:pStyle w:val="FootnoteText"/>
        <w:bidi w:val="0"/>
        <w:spacing w:before="0"/>
        <w:ind w:left="2910" w:firstLine="720"/>
        <w:rPr>
          <w:rFonts w:ascii="Arial" w:hAnsi="Arial" w:cs="Arial"/>
          <w:b/>
          <w:i/>
          <w:sz w:val="24"/>
          <w:szCs w:val="24"/>
        </w:rPr>
      </w:pPr>
      <w:r w:rsidRPr="008A5562">
        <w:rPr>
          <w:rFonts w:ascii="Arial" w:hAnsi="Arial" w:cs="Arial"/>
          <w:b/>
          <w:i/>
          <w:sz w:val="24"/>
          <w:szCs w:val="24"/>
        </w:rPr>
        <w:t>Gestorský výbor odporúča schváliť</w:t>
      </w:r>
    </w:p>
    <w:p w:rsidR="008A5562" w:rsidRPr="00D62073" w:rsidP="008A5562">
      <w:pPr>
        <w:bidi w:val="0"/>
        <w:spacing w:before="120" w:line="276" w:lineRule="auto"/>
        <w:ind w:left="3969"/>
        <w:jc w:val="both"/>
        <w:rPr>
          <w:sz w:val="22"/>
          <w:szCs w:val="22"/>
        </w:rPr>
      </w:pPr>
    </w:p>
    <w:p w:rsidR="008A5562" w:rsidRPr="00D62073" w:rsidP="008A5562">
      <w:pPr>
        <w:pStyle w:val="ListParagraph"/>
        <w:numPr>
          <w:numId w:val="13"/>
        </w:numPr>
        <w:bidi w:val="0"/>
        <w:spacing w:before="120" w:line="276" w:lineRule="auto"/>
        <w:ind w:left="360"/>
        <w:contextualSpacing/>
        <w:rPr>
          <w:rFonts w:ascii="Arial" w:hAnsi="Arial" w:cs="Arial"/>
          <w:sz w:val="22"/>
          <w:szCs w:val="22"/>
        </w:rPr>
      </w:pPr>
      <w:r w:rsidRPr="00D62073">
        <w:rPr>
          <w:rFonts w:ascii="Arial" w:hAnsi="Arial" w:cs="Arial"/>
          <w:sz w:val="22"/>
          <w:szCs w:val="22"/>
        </w:rPr>
        <w:t>V čl. VII sa za bod 27 vkladá nový bod 28, ktorý znie:</w:t>
      </w:r>
    </w:p>
    <w:p w:rsidR="008A5562" w:rsidRPr="00D62073" w:rsidP="008A5562">
      <w:pPr>
        <w:pStyle w:val="ListParagraph"/>
        <w:bidi w:val="0"/>
        <w:spacing w:before="120" w:line="276" w:lineRule="auto"/>
        <w:ind w:left="360"/>
        <w:rPr>
          <w:rFonts w:ascii="Arial" w:hAnsi="Arial" w:cs="Arial"/>
          <w:sz w:val="22"/>
          <w:szCs w:val="22"/>
        </w:rPr>
      </w:pPr>
      <w:r w:rsidRPr="00D62073">
        <w:rPr>
          <w:rFonts w:ascii="Arial" w:hAnsi="Arial" w:cs="Arial"/>
          <w:sz w:val="22"/>
          <w:szCs w:val="22"/>
        </w:rPr>
        <w:t>„28. V § 43 ods. 14 sa slová „odsekov 1 až 12“ nahrádzajú slovami „odsekov 1 až 13“.“.</w:t>
      </w:r>
    </w:p>
    <w:p w:rsidR="008A5562" w:rsidRPr="00D62073" w:rsidP="008A5562">
      <w:pPr>
        <w:pStyle w:val="ListParagraph"/>
        <w:bidi w:val="0"/>
        <w:spacing w:before="120" w:line="276" w:lineRule="auto"/>
        <w:ind w:left="360"/>
        <w:rPr>
          <w:rFonts w:ascii="Arial" w:hAnsi="Arial" w:cs="Arial"/>
          <w:sz w:val="22"/>
          <w:szCs w:val="22"/>
        </w:rPr>
      </w:pPr>
      <w:r w:rsidRPr="00D62073">
        <w:rPr>
          <w:rFonts w:ascii="Arial" w:hAnsi="Arial" w:cs="Arial"/>
          <w:sz w:val="22"/>
          <w:szCs w:val="22"/>
        </w:rPr>
        <w:t>Nasledujúce novelizačne body sa primerane prečíslujú.</w:t>
      </w:r>
    </w:p>
    <w:p w:rsidR="008A5562" w:rsidRPr="00D62073" w:rsidP="008A5562">
      <w:pPr>
        <w:bidi w:val="0"/>
        <w:spacing w:before="120" w:line="276" w:lineRule="auto"/>
        <w:ind w:left="3969"/>
        <w:jc w:val="both"/>
        <w:rPr>
          <w:sz w:val="22"/>
          <w:szCs w:val="22"/>
        </w:rPr>
      </w:pPr>
    </w:p>
    <w:p w:rsidR="008A5562" w:rsidRPr="00D62073" w:rsidP="008A5562">
      <w:pPr>
        <w:bidi w:val="0"/>
        <w:spacing w:before="120" w:line="276" w:lineRule="auto"/>
        <w:ind w:left="3545"/>
        <w:jc w:val="both"/>
        <w:rPr>
          <w:sz w:val="22"/>
          <w:szCs w:val="22"/>
        </w:rPr>
      </w:pPr>
      <w:r w:rsidRPr="00D62073">
        <w:rPr>
          <w:sz w:val="22"/>
          <w:szCs w:val="22"/>
        </w:rPr>
        <w:t xml:space="preserve">Doplnenie nového novelizačného bodu do novely zákona o doprave na dráhach vyplýva z potreby úpravy vnútorného odkazu v § 43 ods. 14 tak, aby sa právna úprava tohto ustanovenia vzťahovala aj na § 43 ods. 13 zákona o doprave na dráhach. </w:t>
      </w:r>
    </w:p>
    <w:p w:rsidR="008A5562" w:rsidP="008A5562">
      <w:pPr>
        <w:pStyle w:val="ListParagraph"/>
        <w:bidi w:val="0"/>
        <w:spacing w:before="120" w:line="276" w:lineRule="auto"/>
        <w:ind w:left="360"/>
        <w:rPr>
          <w:rFonts w:ascii="Arial" w:hAnsi="Arial" w:cs="Arial"/>
          <w:sz w:val="22"/>
          <w:szCs w:val="22"/>
        </w:rPr>
      </w:pPr>
    </w:p>
    <w:p w:rsidR="008A5562" w:rsidRPr="008A5562" w:rsidP="008A5562">
      <w:pPr>
        <w:pStyle w:val="FootnoteText"/>
        <w:bidi w:val="0"/>
        <w:spacing w:before="0"/>
        <w:ind w:left="2850" w:firstLine="720"/>
        <w:rPr>
          <w:rFonts w:ascii="Arial" w:hAnsi="Arial" w:cs="Arial"/>
          <w:b/>
          <w:sz w:val="24"/>
          <w:szCs w:val="24"/>
        </w:rPr>
      </w:pPr>
      <w:r w:rsidRPr="008A5562">
        <w:rPr>
          <w:rFonts w:ascii="Arial" w:hAnsi="Arial" w:cs="Arial"/>
          <w:b/>
          <w:sz w:val="24"/>
          <w:szCs w:val="24"/>
        </w:rPr>
        <w:t xml:space="preserve">Ústavnoprávny výbor NR SR </w:t>
      </w:r>
    </w:p>
    <w:p w:rsidR="008A5562" w:rsidRPr="008A5562" w:rsidP="008A5562">
      <w:pPr>
        <w:pStyle w:val="FootnoteText"/>
        <w:bidi w:val="0"/>
        <w:spacing w:before="0"/>
        <w:ind w:left="2850" w:firstLine="720"/>
        <w:rPr>
          <w:rFonts w:ascii="Arial" w:hAnsi="Arial" w:cs="Arial"/>
          <w:b/>
          <w:sz w:val="24"/>
          <w:szCs w:val="24"/>
        </w:rPr>
      </w:pPr>
      <w:r w:rsidRPr="008A5562">
        <w:rPr>
          <w:rFonts w:ascii="Arial" w:hAnsi="Arial" w:cs="Arial"/>
          <w:b/>
          <w:sz w:val="24"/>
          <w:szCs w:val="24"/>
        </w:rPr>
        <w:t>Výbor NR SR pre hospodárske záležitosti</w:t>
      </w:r>
    </w:p>
    <w:p w:rsidR="008A5562" w:rsidRPr="008A5562" w:rsidP="008A5562">
      <w:pPr>
        <w:pStyle w:val="FootnoteText"/>
        <w:bidi w:val="0"/>
        <w:spacing w:before="0"/>
        <w:ind w:left="3600"/>
        <w:rPr>
          <w:rFonts w:ascii="Arial" w:hAnsi="Arial" w:cs="Arial"/>
          <w:b/>
          <w:sz w:val="24"/>
          <w:szCs w:val="24"/>
        </w:rPr>
      </w:pPr>
    </w:p>
    <w:p w:rsidR="008A5562" w:rsidRPr="008A5562" w:rsidP="008A5562">
      <w:pPr>
        <w:pStyle w:val="FootnoteText"/>
        <w:bidi w:val="0"/>
        <w:spacing w:before="0"/>
        <w:ind w:left="2880" w:firstLine="720"/>
        <w:rPr>
          <w:rFonts w:ascii="Arial" w:hAnsi="Arial" w:cs="Arial"/>
          <w:b/>
          <w:i/>
          <w:sz w:val="24"/>
          <w:szCs w:val="24"/>
        </w:rPr>
      </w:pPr>
      <w:r w:rsidRPr="008A5562">
        <w:rPr>
          <w:rFonts w:ascii="Arial" w:hAnsi="Arial" w:cs="Arial"/>
          <w:b/>
          <w:i/>
          <w:sz w:val="24"/>
          <w:szCs w:val="24"/>
        </w:rPr>
        <w:t>Gestorský výbor odporúča schváliť</w:t>
      </w:r>
    </w:p>
    <w:p w:rsidR="008A5562" w:rsidRPr="00D62073" w:rsidP="008A5562">
      <w:pPr>
        <w:pStyle w:val="ListParagraph"/>
        <w:bidi w:val="0"/>
        <w:spacing w:before="120" w:line="276" w:lineRule="auto"/>
        <w:ind w:left="360"/>
        <w:rPr>
          <w:rFonts w:ascii="Arial" w:hAnsi="Arial" w:cs="Arial"/>
          <w:sz w:val="22"/>
          <w:szCs w:val="22"/>
        </w:rPr>
      </w:pPr>
    </w:p>
    <w:p w:rsidR="008A5562" w:rsidRPr="00D62073" w:rsidP="008A5562">
      <w:pPr>
        <w:pStyle w:val="ListParagraph"/>
        <w:numPr>
          <w:numId w:val="13"/>
        </w:numPr>
        <w:bidi w:val="0"/>
        <w:spacing w:before="120" w:line="276" w:lineRule="auto"/>
        <w:ind w:left="360"/>
        <w:contextualSpacing/>
        <w:rPr>
          <w:rFonts w:ascii="Arial" w:hAnsi="Arial" w:cs="Arial"/>
          <w:sz w:val="22"/>
          <w:szCs w:val="22"/>
        </w:rPr>
      </w:pPr>
      <w:r w:rsidRPr="00D62073">
        <w:rPr>
          <w:rFonts w:ascii="Arial" w:hAnsi="Arial" w:cs="Arial"/>
          <w:sz w:val="22"/>
          <w:szCs w:val="22"/>
        </w:rPr>
        <w:t>V čl. IX sa slová „1. novembra“ nahrádzajú slovami „1. decembra“.</w:t>
      </w:r>
    </w:p>
    <w:p w:rsidR="008A5562" w:rsidRPr="00D62073" w:rsidP="008A5562">
      <w:pPr>
        <w:pStyle w:val="ListParagraph"/>
        <w:bidi w:val="0"/>
        <w:spacing w:before="120" w:line="276" w:lineRule="auto"/>
        <w:ind w:left="360"/>
        <w:rPr>
          <w:rFonts w:ascii="Arial" w:hAnsi="Arial" w:cs="Arial"/>
          <w:sz w:val="22"/>
          <w:szCs w:val="22"/>
        </w:rPr>
      </w:pPr>
    </w:p>
    <w:p w:rsidR="008A5562" w:rsidRPr="00D62073" w:rsidP="008A5562">
      <w:pPr>
        <w:bidi w:val="0"/>
        <w:spacing w:line="276" w:lineRule="auto"/>
        <w:ind w:left="360"/>
        <w:jc w:val="both"/>
        <w:rPr>
          <w:sz w:val="22"/>
          <w:szCs w:val="22"/>
        </w:rPr>
      </w:pPr>
      <w:r w:rsidRPr="00D62073">
        <w:rPr>
          <w:sz w:val="22"/>
          <w:szCs w:val="22"/>
        </w:rPr>
        <w:t>V tejto súvislosti sa v čl. I bode 91 a čl. VII bode 29 § 46b slová „1. novembra“ vo všetkých tvaroch  nahrádzajú slovami „1. decembra“ v príslušnom tvare a slová „31. októbra“ vo všetkých tvaroch  sa nahrádzajú slovami „30. novembra“ v príslušnom tvare.</w:t>
      </w:r>
    </w:p>
    <w:p w:rsidR="008A5562" w:rsidP="008A5562">
      <w:pPr>
        <w:bidi w:val="0"/>
        <w:spacing w:before="120" w:line="276" w:lineRule="auto"/>
        <w:ind w:left="3969"/>
        <w:jc w:val="both"/>
        <w:rPr>
          <w:sz w:val="22"/>
          <w:szCs w:val="22"/>
        </w:rPr>
      </w:pPr>
    </w:p>
    <w:p w:rsidR="008A5562" w:rsidRPr="00D62073" w:rsidP="008A5562">
      <w:pPr>
        <w:bidi w:val="0"/>
        <w:spacing w:before="120" w:line="276" w:lineRule="auto"/>
        <w:ind w:left="3969"/>
        <w:jc w:val="both"/>
        <w:rPr>
          <w:sz w:val="22"/>
          <w:szCs w:val="22"/>
        </w:rPr>
      </w:pPr>
      <w:r w:rsidRPr="00D62073">
        <w:rPr>
          <w:sz w:val="22"/>
          <w:szCs w:val="22"/>
        </w:rPr>
        <w:t>Z hľadiska dĺžky legislatívneho procesu v zákonodarnom orgáne a zachovania lehôt pre signáciu schváleného zákona, ako aj zachovania lehôt pre publikáciu právneho predpisu v Zbierke zákonov SR sa navrhuje úprava nadobudnutia účinnosti novely zákona.</w:t>
      </w:r>
    </w:p>
    <w:p w:rsidR="008A5562" w:rsidRPr="00D62073" w:rsidP="008A5562">
      <w:pPr>
        <w:tabs>
          <w:tab w:val="left" w:pos="0"/>
        </w:tabs>
        <w:bidi w:val="0"/>
        <w:jc w:val="both"/>
        <w:rPr>
          <w:sz w:val="22"/>
          <w:szCs w:val="22"/>
        </w:rPr>
      </w:pPr>
    </w:p>
    <w:p w:rsidR="00DB3BE6" w:rsidRPr="008A5562" w:rsidP="008A5562">
      <w:pPr>
        <w:pStyle w:val="FootnoteText"/>
        <w:bidi w:val="0"/>
        <w:spacing w:before="0"/>
        <w:ind w:left="3249" w:firstLine="720"/>
        <w:rPr>
          <w:rFonts w:ascii="Arial" w:hAnsi="Arial" w:cs="Arial"/>
          <w:b/>
          <w:sz w:val="24"/>
          <w:szCs w:val="24"/>
        </w:rPr>
      </w:pPr>
      <w:r w:rsidRPr="008A5562">
        <w:rPr>
          <w:rFonts w:ascii="Arial" w:hAnsi="Arial" w:cs="Arial"/>
          <w:b/>
          <w:sz w:val="24"/>
          <w:szCs w:val="24"/>
        </w:rPr>
        <w:t xml:space="preserve">Ústavnoprávny výbor NR SR </w:t>
      </w:r>
    </w:p>
    <w:p w:rsidR="00313A20" w:rsidRPr="008A5562" w:rsidP="008A5562">
      <w:pPr>
        <w:pStyle w:val="FootnoteText"/>
        <w:bidi w:val="0"/>
        <w:spacing w:before="0"/>
        <w:ind w:left="3249" w:firstLine="720"/>
        <w:rPr>
          <w:rFonts w:ascii="Arial" w:hAnsi="Arial" w:cs="Arial"/>
          <w:b/>
          <w:sz w:val="24"/>
          <w:szCs w:val="24"/>
        </w:rPr>
      </w:pPr>
      <w:r w:rsidRPr="008A5562">
        <w:rPr>
          <w:rFonts w:ascii="Arial" w:hAnsi="Arial" w:cs="Arial"/>
          <w:b/>
          <w:sz w:val="24"/>
          <w:szCs w:val="24"/>
        </w:rPr>
        <w:t>Výbor NR SR pre hospodárske záležitosti</w:t>
      </w:r>
    </w:p>
    <w:p w:rsidR="008A5562" w:rsidRPr="008A5562" w:rsidP="00DB3BE6">
      <w:pPr>
        <w:pStyle w:val="FootnoteText"/>
        <w:bidi w:val="0"/>
        <w:spacing w:before="0"/>
        <w:ind w:left="3600"/>
        <w:rPr>
          <w:rFonts w:ascii="Arial" w:hAnsi="Arial" w:cs="Arial"/>
          <w:b/>
          <w:sz w:val="24"/>
          <w:szCs w:val="24"/>
        </w:rPr>
      </w:pPr>
    </w:p>
    <w:p w:rsidR="00313A20" w:rsidRPr="008A5562" w:rsidP="008A5562">
      <w:pPr>
        <w:pStyle w:val="FootnoteText"/>
        <w:bidi w:val="0"/>
        <w:spacing w:before="0"/>
        <w:ind w:left="3249" w:firstLine="720"/>
        <w:rPr>
          <w:rFonts w:ascii="Arial" w:hAnsi="Arial" w:cs="Arial"/>
          <w:b/>
          <w:i/>
          <w:sz w:val="24"/>
          <w:szCs w:val="24"/>
        </w:rPr>
      </w:pPr>
      <w:r w:rsidRPr="008A5562">
        <w:rPr>
          <w:rFonts w:ascii="Arial" w:hAnsi="Arial" w:cs="Arial"/>
          <w:b/>
          <w:i/>
          <w:sz w:val="24"/>
          <w:szCs w:val="24"/>
        </w:rPr>
        <w:t>Gestorský výbor odporúča schváliť</w:t>
      </w:r>
    </w:p>
    <w:p w:rsidR="00313A20" w:rsidRPr="00D0439F" w:rsidP="00313A20">
      <w:pPr>
        <w:pStyle w:val="Textkomentra1"/>
        <w:bidi w:val="0"/>
        <w:spacing w:after="0" w:line="240" w:lineRule="auto"/>
        <w:ind w:left="3969"/>
        <w:rPr>
          <w:rStyle w:val="Emphasis"/>
          <w:rFonts w:ascii="Arial" w:eastAsia="MS Gothic" w:hAnsi="Arial" w:cs="Arial"/>
          <w:i w:val="0"/>
          <w:iCs/>
          <w:sz w:val="24"/>
          <w:szCs w:val="24"/>
          <w:highlight w:val="yellow"/>
          <w:shd w:val="clear" w:color="auto" w:fill="00FF00"/>
        </w:rPr>
      </w:pPr>
    </w:p>
    <w:p w:rsidR="00564466" w:rsidP="00E269DC">
      <w:pPr>
        <w:bidi w:val="0"/>
        <w:ind w:firstLine="567"/>
        <w:jc w:val="both"/>
      </w:pPr>
    </w:p>
    <w:p w:rsidR="00E269DC" w:rsidRPr="00D5675F" w:rsidP="00E269DC">
      <w:pPr>
        <w:bidi w:val="0"/>
        <w:ind w:firstLine="567"/>
        <w:jc w:val="both"/>
        <w:rPr>
          <w:b/>
        </w:rPr>
      </w:pPr>
      <w:r w:rsidRPr="00D5675F">
        <w:t xml:space="preserve">Gestorský výbor odporúča </w:t>
      </w:r>
      <w:r w:rsidRPr="00564466">
        <w:t>hlasovať spoločne</w:t>
      </w:r>
      <w:r w:rsidRPr="00D5675F">
        <w:t xml:space="preserve"> o všetkých pozmeňujúcich a doplňujúcich návrhoch, s odporúčaním gestorského výboru </w:t>
      </w:r>
      <w:r w:rsidRPr="00D5675F">
        <w:rPr>
          <w:b/>
        </w:rPr>
        <w:t xml:space="preserve">s c h v á l i ť. </w:t>
      </w:r>
    </w:p>
    <w:p w:rsidR="00E269DC" w:rsidRPr="006404EB" w:rsidP="00E269DC">
      <w:pPr>
        <w:bidi w:val="0"/>
        <w:jc w:val="center"/>
        <w:rPr>
          <w:b/>
          <w:bCs/>
          <w:highlight w:val="yellow"/>
        </w:rPr>
      </w:pPr>
    </w:p>
    <w:p w:rsidR="00E269DC" w:rsidP="00E269DC">
      <w:pPr>
        <w:bidi w:val="0"/>
        <w:jc w:val="center"/>
        <w:rPr>
          <w:b/>
          <w:bCs/>
          <w:highlight w:val="yellow"/>
        </w:rPr>
      </w:pPr>
    </w:p>
    <w:p w:rsidR="00564466" w:rsidP="00E269DC">
      <w:pPr>
        <w:bidi w:val="0"/>
        <w:jc w:val="center"/>
        <w:rPr>
          <w:b/>
          <w:bCs/>
          <w:highlight w:val="yellow"/>
        </w:rPr>
      </w:pPr>
    </w:p>
    <w:p w:rsidR="00564466" w:rsidP="00E269DC">
      <w:pPr>
        <w:bidi w:val="0"/>
        <w:jc w:val="center"/>
        <w:rPr>
          <w:b/>
          <w:bCs/>
          <w:highlight w:val="yellow"/>
        </w:rPr>
      </w:pPr>
    </w:p>
    <w:p w:rsidR="00564466" w:rsidP="00E269DC">
      <w:pPr>
        <w:bidi w:val="0"/>
        <w:jc w:val="center"/>
        <w:rPr>
          <w:b/>
          <w:bCs/>
          <w:highlight w:val="yellow"/>
        </w:rPr>
      </w:pPr>
    </w:p>
    <w:p w:rsidR="00564466" w:rsidRPr="006404EB" w:rsidP="00E269DC">
      <w:pPr>
        <w:bidi w:val="0"/>
        <w:jc w:val="center"/>
        <w:rPr>
          <w:b/>
          <w:bCs/>
          <w:highlight w:val="yellow"/>
        </w:rPr>
      </w:pPr>
    </w:p>
    <w:p w:rsidR="00E269DC" w:rsidRPr="00D5675F" w:rsidP="00E269DC">
      <w:pPr>
        <w:bidi w:val="0"/>
        <w:jc w:val="center"/>
        <w:rPr>
          <w:b/>
          <w:bCs/>
        </w:rPr>
      </w:pPr>
      <w:r w:rsidRPr="00D5675F">
        <w:rPr>
          <w:b/>
          <w:bCs/>
        </w:rPr>
        <w:t>V.</w:t>
      </w:r>
    </w:p>
    <w:p w:rsidR="00E269DC" w:rsidRPr="00D5675F" w:rsidP="00E269DC">
      <w:pPr>
        <w:bidi w:val="0"/>
        <w:jc w:val="center"/>
        <w:rPr>
          <w:b/>
          <w:bCs/>
        </w:rPr>
      </w:pPr>
    </w:p>
    <w:p w:rsidR="00E269DC" w:rsidRPr="00D5675F" w:rsidP="00E269DC">
      <w:pPr>
        <w:bidi w:val="0"/>
        <w:ind w:firstLine="540"/>
        <w:jc w:val="both"/>
      </w:pPr>
      <w:r w:rsidRPr="00D5675F">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D5675F" w:rsidP="00E269DC">
      <w:pPr>
        <w:bidi w:val="0"/>
        <w:ind w:firstLine="540"/>
        <w:jc w:val="both"/>
      </w:pPr>
    </w:p>
    <w:p w:rsidR="00E269DC" w:rsidRPr="00D5675F" w:rsidP="00E269DC">
      <w:pPr>
        <w:bidi w:val="0"/>
        <w:ind w:firstLine="540"/>
        <w:jc w:val="both"/>
        <w:rPr>
          <w:b/>
          <w:bCs/>
        </w:rPr>
      </w:pPr>
      <w:r w:rsidRPr="00D5675F">
        <w:rPr>
          <w:b/>
          <w:bCs/>
        </w:rPr>
        <w:t>odporúča Národnej rade Slovenskej republiky</w:t>
      </w:r>
    </w:p>
    <w:p w:rsidR="00E269DC" w:rsidRPr="00D5675F" w:rsidP="00E269DC">
      <w:pPr>
        <w:bidi w:val="0"/>
        <w:ind w:firstLine="540"/>
        <w:jc w:val="both"/>
        <w:rPr>
          <w:b/>
          <w:bCs/>
          <w:u w:val="single"/>
        </w:rPr>
      </w:pPr>
    </w:p>
    <w:p w:rsidR="00E269DC" w:rsidP="00E269DC">
      <w:pPr>
        <w:bidi w:val="0"/>
        <w:ind w:firstLine="540"/>
        <w:jc w:val="both"/>
        <w:rPr>
          <w:b/>
          <w:sz w:val="23"/>
          <w:szCs w:val="23"/>
        </w:rPr>
      </w:pPr>
      <w:r w:rsidRPr="00D0439F" w:rsidR="00D0439F">
        <w:rPr>
          <w:noProof/>
        </w:rPr>
        <w:t>vládny návrh zákona</w:t>
      </w:r>
      <w:r w:rsidR="00C0421F">
        <w:rPr>
          <w:noProof/>
        </w:rPr>
        <w:t>,</w:t>
      </w:r>
      <w:r w:rsidRPr="00D0439F" w:rsidR="00D0439F">
        <w:rPr>
          <w:noProof/>
        </w:rPr>
        <w:t xml:space="preserve"> </w:t>
      </w:r>
      <w:r w:rsidRPr="00B8311A" w:rsidR="00B8311A">
        <w:rPr>
          <w:sz w:val="23"/>
          <w:szCs w:val="23"/>
        </w:rPr>
        <w:t>ktorým sa mení a dopĺňa zákon č. 513/2009 Z. z. o dráhach a o zmene a doplnení niektorých zákonov v znení neskorších predpisov a ktorým sa menia a dopĺňajú niektoré zákony</w:t>
      </w:r>
      <w:r w:rsidRPr="00376D01" w:rsidR="00B8311A">
        <w:rPr>
          <w:b/>
          <w:sz w:val="23"/>
          <w:szCs w:val="23"/>
        </w:rPr>
        <w:t xml:space="preserve"> (tlač 1571)</w:t>
      </w:r>
    </w:p>
    <w:p w:rsidR="00C0421F" w:rsidRPr="00D5675F" w:rsidP="00E269DC">
      <w:pPr>
        <w:bidi w:val="0"/>
        <w:ind w:firstLine="540"/>
        <w:jc w:val="both"/>
      </w:pPr>
    </w:p>
    <w:p w:rsidR="00E269DC" w:rsidRPr="00ED78ED" w:rsidP="00E269DC">
      <w:pPr>
        <w:bidi w:val="0"/>
        <w:ind w:firstLine="540"/>
        <w:jc w:val="both"/>
        <w:rPr>
          <w:b/>
          <w:bCs/>
        </w:rPr>
      </w:pPr>
      <w:r w:rsidRPr="00D5675F">
        <w:rPr>
          <w:b/>
          <w:bCs/>
        </w:rPr>
        <w:t xml:space="preserve">s c h v á l i ť  </w:t>
      </w:r>
      <w:r w:rsidRPr="00D5675F">
        <w:rPr>
          <w:bCs/>
        </w:rPr>
        <w:t>v</w:t>
      </w:r>
      <w:r w:rsidRPr="00D5675F">
        <w:rPr>
          <w:b/>
          <w:bCs/>
        </w:rPr>
        <w:t xml:space="preserve"> </w:t>
      </w:r>
      <w:r w:rsidRPr="00D5675F">
        <w:rPr>
          <w:bCs/>
        </w:rPr>
        <w:t>znení pozmeňujúcich a doplňujúcich návrhov uvedených v tejto  spoločnej správe, ktoré gestorský výbor odporúčal schváliť</w:t>
      </w:r>
      <w:r w:rsidRPr="00D5675F">
        <w:rPr>
          <w:b/>
          <w:bCs/>
        </w:rPr>
        <w:t>.</w:t>
      </w:r>
    </w:p>
    <w:p w:rsidR="00E269DC" w:rsidRPr="00ED78ED" w:rsidP="00E269DC">
      <w:pPr>
        <w:bidi w:val="0"/>
        <w:ind w:firstLine="540"/>
        <w:jc w:val="both"/>
        <w:rPr>
          <w:b/>
          <w:bCs/>
        </w:rPr>
      </w:pPr>
    </w:p>
    <w:p w:rsidR="00E269DC" w:rsidP="00E269DC">
      <w:pPr>
        <w:bidi w:val="0"/>
        <w:jc w:val="both"/>
      </w:pPr>
      <w:r w:rsidRPr="00ED78ED">
        <w:t xml:space="preserve">      </w:t>
      </w:r>
    </w:p>
    <w:p w:rsidR="00E269DC" w:rsidRPr="00ED78ED" w:rsidP="00E269DC">
      <w:pPr>
        <w:bidi w:val="0"/>
        <w:ind w:firstLine="540"/>
        <w:jc w:val="both"/>
      </w:pPr>
      <w:r w:rsidRPr="00ED78ED">
        <w:t>Spoločná správa výborov Národnej rady Slovenskej republiky o výsledku prerokovania návrhu zákona v druhom čítaní bola schválená uznesením Výboru Národnej rady Slovenskej republiky pre hospodárske záležitosti č.</w:t>
      </w:r>
      <w:r>
        <w:t xml:space="preserve"> </w:t>
      </w:r>
      <w:r w:rsidR="00EF7174">
        <w:t>479</w:t>
      </w:r>
      <w:r w:rsidRPr="00ED78ED">
        <w:t xml:space="preserve"> z</w:t>
      </w:r>
      <w:r w:rsidR="00D0439F">
        <w:t>o</w:t>
      </w:r>
      <w:r w:rsidRPr="00ED78ED">
        <w:t> </w:t>
      </w:r>
      <w:r w:rsidR="00D0439F">
        <w:t>16</w:t>
      </w:r>
      <w:r w:rsidRPr="00ED78ED">
        <w:t xml:space="preserve">. </w:t>
      </w:r>
      <w:r w:rsidR="00D0439F">
        <w:t xml:space="preserve">septembra </w:t>
      </w:r>
      <w:r w:rsidRPr="00ED78ED">
        <w:t>201</w:t>
      </w:r>
      <w:r>
        <w:t>5</w:t>
      </w:r>
      <w:r w:rsidRPr="00ED78ED">
        <w:t>.</w:t>
      </w:r>
    </w:p>
    <w:p w:rsidR="00E269DC" w:rsidRPr="00ED78ED" w:rsidP="00E269DC">
      <w:pPr>
        <w:bidi w:val="0"/>
        <w:jc w:val="both"/>
      </w:pPr>
      <w:r w:rsidRPr="00ED78ED">
        <w:t xml:space="preserve"> </w:t>
      </w:r>
    </w:p>
    <w:p w:rsidR="00E269DC" w:rsidRPr="00ED78ED" w:rsidP="00E269DC">
      <w:pPr>
        <w:bidi w:val="0"/>
        <w:ind w:firstLine="567"/>
        <w:jc w:val="both"/>
        <w:rPr>
          <w:bCs/>
        </w:rPr>
      </w:pPr>
      <w:r w:rsidRPr="00ED78ED">
        <w:rPr>
          <w:bCs/>
        </w:rPr>
        <w:t>Týmto uznesením výbor zároveň poveril spoločného spravodajcu predložiť návrhy podľa §  81 ods. 2, § 83 ods. 4, § 84 ods. 2 a § 86 rokovacieho poriadku Národnej rady Slovenskej republiky.</w:t>
      </w:r>
    </w:p>
    <w:p w:rsidR="00E269DC" w:rsidRPr="00ED78ED" w:rsidP="00E269DC">
      <w:pPr>
        <w:bidi w:val="0"/>
        <w:ind w:firstLine="567"/>
        <w:jc w:val="both"/>
        <w:rPr>
          <w:bCs/>
        </w:rPr>
      </w:pPr>
    </w:p>
    <w:p w:rsidR="00E269DC" w:rsidRPr="00ED78ED" w:rsidP="00E269DC">
      <w:pPr>
        <w:bidi w:val="0"/>
        <w:ind w:firstLine="567"/>
        <w:jc w:val="both"/>
        <w:rPr>
          <w:bCs/>
        </w:rPr>
      </w:pPr>
    </w:p>
    <w:p w:rsidR="00E269DC" w:rsidRPr="00ED78ED" w:rsidP="00E269DC">
      <w:pPr>
        <w:bidi w:val="0"/>
        <w:jc w:val="both"/>
      </w:pPr>
      <w:r w:rsidRPr="00ED78ED">
        <w:t xml:space="preserve">Bratislava </w:t>
      </w:r>
      <w:r w:rsidR="00100EA8">
        <w:t>16</w:t>
      </w:r>
      <w:r w:rsidRPr="00ED78ED">
        <w:t xml:space="preserve">. </w:t>
      </w:r>
      <w:r w:rsidR="00D0439F">
        <w:t>septembra</w:t>
      </w:r>
      <w:r>
        <w:t xml:space="preserve"> </w:t>
      </w:r>
      <w:r w:rsidRPr="00ED78ED">
        <w:t>201</w:t>
      </w:r>
      <w:r>
        <w:t>5</w:t>
      </w:r>
    </w:p>
    <w:p w:rsidR="00E269DC" w:rsidP="00E269DC">
      <w:pPr>
        <w:bidi w:val="0"/>
        <w:jc w:val="both"/>
      </w:pPr>
    </w:p>
    <w:p w:rsidR="00E269DC" w:rsidP="00E269DC">
      <w:pPr>
        <w:bidi w:val="0"/>
        <w:jc w:val="both"/>
      </w:pPr>
    </w:p>
    <w:p w:rsidR="00564466" w:rsidP="00E269DC">
      <w:pPr>
        <w:bidi w:val="0"/>
        <w:jc w:val="both"/>
      </w:pPr>
    </w:p>
    <w:p w:rsidR="00564466" w:rsidRPr="00ED78ED" w:rsidP="00E269DC">
      <w:pPr>
        <w:bidi w:val="0"/>
        <w:jc w:val="both"/>
      </w:pPr>
    </w:p>
    <w:p w:rsidR="00E269DC" w:rsidRPr="00ED78ED" w:rsidP="00E269DC">
      <w:pPr>
        <w:bidi w:val="0"/>
        <w:jc w:val="both"/>
      </w:pPr>
    </w:p>
    <w:p w:rsidR="00E269DC" w:rsidRPr="00ED78ED" w:rsidP="00E269DC">
      <w:pPr>
        <w:bidi w:val="0"/>
        <w:jc w:val="center"/>
        <w:rPr>
          <w:bCs/>
          <w:lang w:eastAsia="cs-CZ"/>
        </w:rPr>
      </w:pPr>
      <w:r w:rsidR="002C6601">
        <w:rPr>
          <w:lang w:eastAsia="cs-CZ"/>
        </w:rPr>
        <w:t xml:space="preserve">Maroš </w:t>
      </w:r>
      <w:r w:rsidR="002C6601">
        <w:rPr>
          <w:b/>
          <w:bCs/>
          <w:lang w:eastAsia="cs-CZ"/>
        </w:rPr>
        <w:t>K o n d r ó t</w:t>
      </w:r>
      <w:r w:rsidRPr="00ED78ED">
        <w:rPr>
          <w:bCs/>
          <w:lang w:eastAsia="cs-CZ"/>
        </w:rPr>
        <w:t>, v.r.</w:t>
      </w:r>
      <w:r w:rsidRPr="00ED78ED">
        <w:rPr>
          <w:b/>
          <w:lang w:eastAsia="cs-CZ"/>
        </w:rPr>
        <w:t xml:space="preserve">  </w:t>
      </w:r>
    </w:p>
    <w:p w:rsidR="00B62E81" w:rsidP="00E269DC">
      <w:pPr>
        <w:bidi w:val="0"/>
        <w:jc w:val="center"/>
        <w:rPr>
          <w:lang w:eastAsia="cs-CZ"/>
        </w:rPr>
      </w:pPr>
      <w:r w:rsidR="002C6601">
        <w:rPr>
          <w:lang w:eastAsia="cs-CZ"/>
        </w:rPr>
        <w:t>pod</w:t>
      </w:r>
      <w:r w:rsidRPr="00ED78ED" w:rsidR="00E269DC">
        <w:rPr>
          <w:lang w:eastAsia="cs-CZ"/>
        </w:rPr>
        <w:t xml:space="preserve">predseda Výboru NR SR </w:t>
      </w:r>
    </w:p>
    <w:p w:rsidR="00E269DC" w:rsidRPr="00ED78ED" w:rsidP="00E269DC">
      <w:pPr>
        <w:bidi w:val="0"/>
        <w:jc w:val="center"/>
      </w:pPr>
      <w:r w:rsidRPr="00ED78ED">
        <w:rPr>
          <w:lang w:eastAsia="cs-CZ"/>
        </w:rPr>
        <w:t>pre</w:t>
      </w:r>
      <w:r w:rsidR="00B62E81">
        <w:rPr>
          <w:lang w:eastAsia="cs-CZ"/>
        </w:rPr>
        <w:t xml:space="preserve"> </w:t>
      </w:r>
      <w:r w:rsidRPr="00ED78ED">
        <w:rPr>
          <w:lang w:eastAsia="cs-CZ"/>
        </w:rPr>
        <w:t xml:space="preserve">hospodárske záležitosti </w:t>
      </w:r>
    </w:p>
    <w:p w:rsidR="00313A20" w:rsidP="006B7D16">
      <w:pPr>
        <w:pStyle w:val="ListParagraph"/>
        <w:bidi w:val="0"/>
        <w:spacing w:line="360" w:lineRule="auto"/>
        <w:ind w:left="0"/>
        <w:jc w:val="both"/>
        <w:rPr>
          <w:rFonts w:ascii="Arial" w:hAnsi="Arial" w:cs="Arial"/>
          <w:b/>
          <w:bCs/>
        </w:rPr>
      </w:pPr>
    </w:p>
    <w:p w:rsidR="00313A20" w:rsidP="006B7D16">
      <w:pPr>
        <w:pStyle w:val="ListParagraph"/>
        <w:bidi w:val="0"/>
        <w:spacing w:line="360" w:lineRule="auto"/>
        <w:ind w:left="0"/>
        <w:jc w:val="both"/>
        <w:rPr>
          <w:rFonts w:ascii="Arial" w:hAnsi="Arial" w:cs="Arial"/>
          <w:b/>
          <w:bCs/>
        </w:rPr>
      </w:pPr>
    </w:p>
    <w:p w:rsidR="00313A20" w:rsidP="006B7D16">
      <w:pPr>
        <w:pStyle w:val="ListParagraph"/>
        <w:bidi w:val="0"/>
        <w:spacing w:line="360" w:lineRule="auto"/>
        <w:ind w:left="0"/>
        <w:jc w:val="both"/>
        <w:rPr>
          <w:rFonts w:ascii="Arial" w:hAnsi="Arial" w:cs="Arial"/>
          <w:b/>
          <w:bCs/>
        </w:rPr>
      </w:pPr>
    </w:p>
    <w:p w:rsidR="00313A20" w:rsidP="006B7D16">
      <w:pPr>
        <w:pStyle w:val="ListParagraph"/>
        <w:bidi w:val="0"/>
        <w:spacing w:line="360" w:lineRule="auto"/>
        <w:ind w:left="0"/>
        <w:jc w:val="both"/>
        <w:rPr>
          <w:rFonts w:ascii="Arial" w:hAnsi="Arial" w:cs="Arial"/>
          <w:b/>
          <w:bCs/>
        </w:rPr>
      </w:pPr>
    </w:p>
    <w:p w:rsidR="00313A20" w:rsidP="006B7D16">
      <w:pPr>
        <w:pStyle w:val="ListParagraph"/>
        <w:bidi w:val="0"/>
        <w:spacing w:line="360" w:lineRule="auto"/>
        <w:ind w:left="0"/>
        <w:jc w:val="both"/>
        <w:rPr>
          <w:rFonts w:ascii="Arial" w:hAnsi="Arial" w:cs="Arial"/>
          <w:b/>
          <w:bCs/>
        </w:rPr>
      </w:pPr>
    </w:p>
    <w:p w:rsidR="00313A20" w:rsidP="006B7D16">
      <w:pPr>
        <w:pStyle w:val="ListParagraph"/>
        <w:bidi w:val="0"/>
        <w:spacing w:line="360" w:lineRule="auto"/>
        <w:ind w:left="0"/>
        <w:jc w:val="both"/>
        <w:rPr>
          <w:rFonts w:ascii="Arial" w:hAnsi="Arial" w:cs="Arial"/>
          <w:b/>
          <w:bCs/>
        </w:rPr>
      </w:pPr>
    </w:p>
    <w:p w:rsidR="00313A20" w:rsidP="006B7D16">
      <w:pPr>
        <w:pStyle w:val="ListParagraph"/>
        <w:bidi w:val="0"/>
        <w:spacing w:line="360" w:lineRule="auto"/>
        <w:ind w:left="0"/>
        <w:jc w:val="both"/>
        <w:rPr>
          <w:rFonts w:ascii="Arial" w:hAnsi="Arial" w:cs="Arial"/>
          <w:b/>
          <w:bCs/>
        </w:rPr>
      </w:pPr>
    </w:p>
    <w:p w:rsidR="00313A20" w:rsidP="006B7D16">
      <w:pPr>
        <w:pStyle w:val="ListParagraph"/>
        <w:bidi w:val="0"/>
        <w:spacing w:line="360" w:lineRule="auto"/>
        <w:ind w:left="0"/>
        <w:jc w:val="both"/>
        <w:rPr>
          <w:rFonts w:ascii="Arial" w:hAnsi="Arial" w:cs="Arial"/>
          <w:b/>
          <w:bCs/>
        </w:rPr>
      </w:pPr>
    </w:p>
    <w:sectPr>
      <w:footerReference w:type="even" r:id="rId4"/>
      <w:footerReference w:type="default" r:id="rId5"/>
      <w:pgSz w:w="12240" w:h="15840"/>
      <w:pgMar w:top="1417" w:right="1417" w:bottom="1417" w:left="1417" w:header="708" w:footer="708"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59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6C1591">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59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62E81">
      <w:rPr>
        <w:rStyle w:val="PageNumber"/>
        <w:rFonts w:ascii="Times New Roman" w:hAnsi="Times New Roman"/>
        <w:noProof/>
      </w:rPr>
      <w:t>12</w:t>
    </w:r>
    <w:r>
      <w:rPr>
        <w:rStyle w:val="PageNumber"/>
        <w:rFonts w:ascii="Times New Roman" w:hAnsi="Times New Roman"/>
      </w:rPr>
      <w:fldChar w:fldCharType="end"/>
    </w:r>
  </w:p>
  <w:p w:rsidR="006C1591">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6D445050"/>
    <w:lvl w:ilvl="0">
      <w:start w:val="1"/>
      <w:numFmt w:val="decimal"/>
      <w:lvlText w:val="%1."/>
      <w:lvlJc w:val="left"/>
      <w:pPr>
        <w:tabs>
          <w:tab w:val="num" w:pos="284"/>
        </w:tabs>
        <w:ind w:left="1070" w:hanging="360"/>
      </w:pPr>
      <w:rPr>
        <w:rFonts w:cs="Times New Roman" w:hint="default"/>
        <w:b w:val="0"/>
        <w:i w:val="0"/>
        <w:rtl w:val="0"/>
        <w:cs w:val="0"/>
      </w:rPr>
    </w:lvl>
  </w:abstractNum>
  <w:abstractNum w:abstractNumId="1">
    <w:nsid w:val="2F8007E2"/>
    <w:multiLevelType w:val="hybridMultilevel"/>
    <w:tmpl w:val="93BC3E20"/>
    <w:lvl w:ilvl="0">
      <w:start w:val="1"/>
      <w:numFmt w:val="decimal"/>
      <w:lvlText w:val="%1."/>
      <w:lvlJc w:val="left"/>
      <w:pPr>
        <w:ind w:left="720" w:hanging="360"/>
      </w:pPr>
      <w:rPr>
        <w:rFonts w:ascii="Arial" w:hAnsi="Arial" w:cs="Arial"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23A09E9"/>
    <w:multiLevelType w:val="hybridMultilevel"/>
    <w:tmpl w:val="A4DC2B52"/>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4B8B68D1"/>
    <w:multiLevelType w:val="hybridMultilevel"/>
    <w:tmpl w:val="661473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EF96144"/>
    <w:multiLevelType w:val="hybridMultilevel"/>
    <w:tmpl w:val="BD92167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5">
    <w:nsid w:val="4FA409BA"/>
    <w:multiLevelType w:val="hybridMultilevel"/>
    <w:tmpl w:val="978EC02A"/>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6">
    <w:nsid w:val="51BB3DB5"/>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default"/>
        <w:rtl w:val="0"/>
        <w:cs w:val="0"/>
      </w:rPr>
    </w:lvl>
    <w:lvl w:ilvl="1">
      <w:start w:val="1"/>
      <w:numFmt w:val="lowerLetter"/>
      <w:lvlText w:val="%2."/>
      <w:lvlJc w:val="left"/>
      <w:pPr>
        <w:tabs>
          <w:tab w:val="num" w:pos="1788"/>
        </w:tabs>
        <w:ind w:left="1788" w:hanging="360"/>
      </w:pPr>
      <w:rPr>
        <w:rFonts w:ascii="Times New Roman" w:hAnsi="Times New Roman" w:cs="Times New Roman"/>
        <w:rtl w:val="0"/>
        <w:cs w:val="0"/>
      </w:rPr>
    </w:lvl>
    <w:lvl w:ilvl="2">
      <w:start w:val="1"/>
      <w:numFmt w:val="lowerRoman"/>
      <w:lvlText w:val="%3."/>
      <w:lvlJc w:val="right"/>
      <w:pPr>
        <w:tabs>
          <w:tab w:val="num" w:pos="2508"/>
        </w:tabs>
        <w:ind w:left="2508" w:hanging="180"/>
      </w:pPr>
      <w:rPr>
        <w:rFonts w:ascii="Times New Roman" w:hAnsi="Times New Roman" w:cs="Times New Roman"/>
        <w:rtl w:val="0"/>
        <w:cs w:val="0"/>
      </w:rPr>
    </w:lvl>
    <w:lvl w:ilvl="3">
      <w:start w:val="1"/>
      <w:numFmt w:val="decimal"/>
      <w:lvlText w:val="%4."/>
      <w:lvlJc w:val="left"/>
      <w:pPr>
        <w:tabs>
          <w:tab w:val="num" w:pos="3228"/>
        </w:tabs>
        <w:ind w:left="3228" w:hanging="360"/>
      </w:pPr>
      <w:rPr>
        <w:rFonts w:ascii="Times New Roman" w:hAnsi="Times New Roman" w:cs="Times New Roman"/>
        <w:rtl w:val="0"/>
        <w:cs w:val="0"/>
      </w:rPr>
    </w:lvl>
    <w:lvl w:ilvl="4">
      <w:start w:val="1"/>
      <w:numFmt w:val="lowerLetter"/>
      <w:lvlText w:val="%5."/>
      <w:lvlJc w:val="left"/>
      <w:pPr>
        <w:tabs>
          <w:tab w:val="num" w:pos="3948"/>
        </w:tabs>
        <w:ind w:left="3948" w:hanging="360"/>
      </w:pPr>
      <w:rPr>
        <w:rFonts w:ascii="Times New Roman" w:hAnsi="Times New Roman" w:cs="Times New Roman"/>
        <w:rtl w:val="0"/>
        <w:cs w:val="0"/>
      </w:rPr>
    </w:lvl>
    <w:lvl w:ilvl="5">
      <w:start w:val="1"/>
      <w:numFmt w:val="lowerRoman"/>
      <w:lvlText w:val="%6."/>
      <w:lvlJc w:val="right"/>
      <w:pPr>
        <w:tabs>
          <w:tab w:val="num" w:pos="4668"/>
        </w:tabs>
        <w:ind w:left="4668" w:hanging="180"/>
      </w:pPr>
      <w:rPr>
        <w:rFonts w:ascii="Times New Roman" w:hAnsi="Times New Roman" w:cs="Times New Roman"/>
        <w:rtl w:val="0"/>
        <w:cs w:val="0"/>
      </w:rPr>
    </w:lvl>
    <w:lvl w:ilvl="6">
      <w:start w:val="1"/>
      <w:numFmt w:val="decimal"/>
      <w:lvlText w:val="%7."/>
      <w:lvlJc w:val="left"/>
      <w:pPr>
        <w:tabs>
          <w:tab w:val="num" w:pos="5388"/>
        </w:tabs>
        <w:ind w:left="5388" w:hanging="360"/>
      </w:pPr>
      <w:rPr>
        <w:rFonts w:ascii="Times New Roman" w:hAnsi="Times New Roman" w:cs="Times New Roman"/>
        <w:rtl w:val="0"/>
        <w:cs w:val="0"/>
      </w:rPr>
    </w:lvl>
    <w:lvl w:ilvl="7">
      <w:start w:val="1"/>
      <w:numFmt w:val="lowerLetter"/>
      <w:lvlText w:val="%8."/>
      <w:lvlJc w:val="left"/>
      <w:pPr>
        <w:tabs>
          <w:tab w:val="num" w:pos="6108"/>
        </w:tabs>
        <w:ind w:left="6108" w:hanging="360"/>
      </w:pPr>
      <w:rPr>
        <w:rFonts w:ascii="Times New Roman" w:hAnsi="Times New Roman" w:cs="Times New Roman"/>
        <w:rtl w:val="0"/>
        <w:cs w:val="0"/>
      </w:rPr>
    </w:lvl>
    <w:lvl w:ilvl="8">
      <w:start w:val="1"/>
      <w:numFmt w:val="lowerRoman"/>
      <w:lvlText w:val="%9."/>
      <w:lvlJc w:val="right"/>
      <w:pPr>
        <w:tabs>
          <w:tab w:val="num" w:pos="6828"/>
        </w:tabs>
        <w:ind w:left="6828" w:hanging="180"/>
      </w:pPr>
      <w:rPr>
        <w:rFonts w:ascii="Times New Roman" w:hAnsi="Times New Roman" w:cs="Times New Roman"/>
        <w:rtl w:val="0"/>
        <w:cs w:val="0"/>
      </w:rPr>
    </w:lvl>
  </w:abstractNum>
  <w:abstractNum w:abstractNumId="7">
    <w:nsid w:val="520A0D0A"/>
    <w:multiLevelType w:val="hybridMultilevel"/>
    <w:tmpl w:val="A594B2BA"/>
    <w:lvl w:ilvl="0">
      <w:start w:val="1"/>
      <w:numFmt w:val="decimal"/>
      <w:lvlText w:val="%1."/>
      <w:lvlJc w:val="left"/>
      <w:pPr>
        <w:ind w:left="360" w:hanging="360"/>
      </w:pPr>
      <w:rPr>
        <w:rFonts w:ascii="Arial" w:hAnsi="Arial" w:cs="Arial"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5ECE4BD5"/>
    <w:multiLevelType w:val="hybridMultilevel"/>
    <w:tmpl w:val="D5DC0670"/>
    <w:lvl w:ilvl="0">
      <w:start w:val="1"/>
      <w:numFmt w:val="decimal"/>
      <w:lvlText w:val="%1."/>
      <w:lvlJc w:val="left"/>
      <w:pPr>
        <w:tabs>
          <w:tab w:val="num" w:pos="360"/>
        </w:tabs>
        <w:ind w:left="360" w:hanging="360"/>
      </w:pPr>
      <w:rPr>
        <w:rFonts w:cs="Times New Roman" w:hint="default"/>
        <w:rtl w:val="0"/>
        <w:cs w:val="0"/>
      </w:rPr>
    </w:lvl>
    <w:lvl w:ilvl="1">
      <w:start w:val="1"/>
      <w:numFmt w:val="lowerLetter"/>
      <w:pStyle w:val="adda"/>
      <w:lvlText w:val="%2)"/>
      <w:lvlJc w:val="left"/>
      <w:pPr>
        <w:tabs>
          <w:tab w:val="num" w:pos="1077"/>
        </w:tabs>
        <w:ind w:left="1077" w:hanging="357"/>
      </w:pPr>
      <w:rPr>
        <w:rFonts w:cs="Times New Roman" w:hint="default"/>
        <w:u w:val="none"/>
        <w:rtl w:val="0"/>
        <w: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5F7A1703"/>
    <w:multiLevelType w:val="hybridMultilevel"/>
    <w:tmpl w:val="5F1E7E0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0">
    <w:nsid w:val="66D84C1A"/>
    <w:multiLevelType w:val="hybridMultilevel"/>
    <w:tmpl w:val="E9785D1C"/>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6FC228AB"/>
    <w:multiLevelType w:val="hybridMultilevel"/>
    <w:tmpl w:val="53A44F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8"/>
  </w:num>
  <w:num w:numId="2">
    <w:abstractNumId w:val="3"/>
  </w:num>
  <w:num w:numId="3">
    <w:abstractNumId w:val="10"/>
  </w:num>
  <w:num w:numId="4">
    <w:abstractNumId w:val="1"/>
  </w:num>
  <w:num w:numId="5">
    <w:abstractNumId w:val="5"/>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6"/>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E1191"/>
    <w:rsid w:val="00000387"/>
    <w:rsid w:val="0000582A"/>
    <w:rsid w:val="00005E6D"/>
    <w:rsid w:val="00007C8D"/>
    <w:rsid w:val="000103A4"/>
    <w:rsid w:val="000124F3"/>
    <w:rsid w:val="00012DDE"/>
    <w:rsid w:val="00013E07"/>
    <w:rsid w:val="00015611"/>
    <w:rsid w:val="00024C4D"/>
    <w:rsid w:val="000277D8"/>
    <w:rsid w:val="0003485C"/>
    <w:rsid w:val="000352DE"/>
    <w:rsid w:val="0004411A"/>
    <w:rsid w:val="0004416D"/>
    <w:rsid w:val="00046FC1"/>
    <w:rsid w:val="0004759F"/>
    <w:rsid w:val="00050DE3"/>
    <w:rsid w:val="00065871"/>
    <w:rsid w:val="00067262"/>
    <w:rsid w:val="0007078E"/>
    <w:rsid w:val="00074BC5"/>
    <w:rsid w:val="00075AEB"/>
    <w:rsid w:val="000770A8"/>
    <w:rsid w:val="000947F1"/>
    <w:rsid w:val="000A36B7"/>
    <w:rsid w:val="000A712F"/>
    <w:rsid w:val="000A727F"/>
    <w:rsid w:val="000B2837"/>
    <w:rsid w:val="000B3EB8"/>
    <w:rsid w:val="000B3EDE"/>
    <w:rsid w:val="000B48F9"/>
    <w:rsid w:val="000B70EA"/>
    <w:rsid w:val="000B74F5"/>
    <w:rsid w:val="000C2403"/>
    <w:rsid w:val="000C3652"/>
    <w:rsid w:val="000C551D"/>
    <w:rsid w:val="000D3EAC"/>
    <w:rsid w:val="000E5950"/>
    <w:rsid w:val="000E670B"/>
    <w:rsid w:val="000F0BE4"/>
    <w:rsid w:val="000F2A81"/>
    <w:rsid w:val="000F2B4F"/>
    <w:rsid w:val="00100948"/>
    <w:rsid w:val="00100CA5"/>
    <w:rsid w:val="00100EA8"/>
    <w:rsid w:val="001024DA"/>
    <w:rsid w:val="00102B93"/>
    <w:rsid w:val="00104CF4"/>
    <w:rsid w:val="001060EF"/>
    <w:rsid w:val="00110DE2"/>
    <w:rsid w:val="00111056"/>
    <w:rsid w:val="00111E20"/>
    <w:rsid w:val="001166FF"/>
    <w:rsid w:val="00117869"/>
    <w:rsid w:val="001257B9"/>
    <w:rsid w:val="001278B4"/>
    <w:rsid w:val="0013010B"/>
    <w:rsid w:val="00132370"/>
    <w:rsid w:val="001457B5"/>
    <w:rsid w:val="00146CE7"/>
    <w:rsid w:val="001575F1"/>
    <w:rsid w:val="001617FA"/>
    <w:rsid w:val="00162A9F"/>
    <w:rsid w:val="0016707B"/>
    <w:rsid w:val="0017200C"/>
    <w:rsid w:val="001778F5"/>
    <w:rsid w:val="00180FEA"/>
    <w:rsid w:val="00183584"/>
    <w:rsid w:val="00184883"/>
    <w:rsid w:val="00191C63"/>
    <w:rsid w:val="00192B46"/>
    <w:rsid w:val="001935FB"/>
    <w:rsid w:val="0019639A"/>
    <w:rsid w:val="001A2A6E"/>
    <w:rsid w:val="001A2DEB"/>
    <w:rsid w:val="001A416F"/>
    <w:rsid w:val="001A60D9"/>
    <w:rsid w:val="001A6772"/>
    <w:rsid w:val="001B6D42"/>
    <w:rsid w:val="001B7258"/>
    <w:rsid w:val="001C1917"/>
    <w:rsid w:val="001C2B8D"/>
    <w:rsid w:val="001D76E5"/>
    <w:rsid w:val="001E337E"/>
    <w:rsid w:val="001E4C64"/>
    <w:rsid w:val="001E7A05"/>
    <w:rsid w:val="001F0874"/>
    <w:rsid w:val="001F0BB5"/>
    <w:rsid w:val="001F3669"/>
    <w:rsid w:val="00202F34"/>
    <w:rsid w:val="00203497"/>
    <w:rsid w:val="00211C1E"/>
    <w:rsid w:val="00217F45"/>
    <w:rsid w:val="00221366"/>
    <w:rsid w:val="00221BA6"/>
    <w:rsid w:val="0022441A"/>
    <w:rsid w:val="0023061A"/>
    <w:rsid w:val="00232E19"/>
    <w:rsid w:val="00235474"/>
    <w:rsid w:val="002366F2"/>
    <w:rsid w:val="0023792D"/>
    <w:rsid w:val="002421C5"/>
    <w:rsid w:val="0024492D"/>
    <w:rsid w:val="00251524"/>
    <w:rsid w:val="00254627"/>
    <w:rsid w:val="00261964"/>
    <w:rsid w:val="00263251"/>
    <w:rsid w:val="00264B9D"/>
    <w:rsid w:val="00265908"/>
    <w:rsid w:val="00272E1C"/>
    <w:rsid w:val="00280E1F"/>
    <w:rsid w:val="00283109"/>
    <w:rsid w:val="0028352F"/>
    <w:rsid w:val="00283C8E"/>
    <w:rsid w:val="00290A69"/>
    <w:rsid w:val="00293A9A"/>
    <w:rsid w:val="002946BC"/>
    <w:rsid w:val="0029567C"/>
    <w:rsid w:val="002A4765"/>
    <w:rsid w:val="002A6209"/>
    <w:rsid w:val="002B12FF"/>
    <w:rsid w:val="002B37DE"/>
    <w:rsid w:val="002B3E49"/>
    <w:rsid w:val="002C031C"/>
    <w:rsid w:val="002C6601"/>
    <w:rsid w:val="002C6A96"/>
    <w:rsid w:val="002C6B36"/>
    <w:rsid w:val="002D42E3"/>
    <w:rsid w:val="002D5F04"/>
    <w:rsid w:val="002E2837"/>
    <w:rsid w:val="002F440F"/>
    <w:rsid w:val="00300764"/>
    <w:rsid w:val="0030693B"/>
    <w:rsid w:val="00307882"/>
    <w:rsid w:val="00310338"/>
    <w:rsid w:val="00313755"/>
    <w:rsid w:val="00313A20"/>
    <w:rsid w:val="00316AEB"/>
    <w:rsid w:val="00323E4C"/>
    <w:rsid w:val="00325227"/>
    <w:rsid w:val="003272CF"/>
    <w:rsid w:val="00334022"/>
    <w:rsid w:val="0033613D"/>
    <w:rsid w:val="00337708"/>
    <w:rsid w:val="00340C35"/>
    <w:rsid w:val="00343ACF"/>
    <w:rsid w:val="00351DE0"/>
    <w:rsid w:val="00352EFE"/>
    <w:rsid w:val="003535B5"/>
    <w:rsid w:val="003542D9"/>
    <w:rsid w:val="003619DD"/>
    <w:rsid w:val="00362A76"/>
    <w:rsid w:val="00362CD0"/>
    <w:rsid w:val="0036401C"/>
    <w:rsid w:val="00372464"/>
    <w:rsid w:val="003766BA"/>
    <w:rsid w:val="00376D01"/>
    <w:rsid w:val="00380E34"/>
    <w:rsid w:val="00387A2F"/>
    <w:rsid w:val="00397531"/>
    <w:rsid w:val="003A0ABA"/>
    <w:rsid w:val="003A0DF6"/>
    <w:rsid w:val="003A0E85"/>
    <w:rsid w:val="003A2468"/>
    <w:rsid w:val="003A3284"/>
    <w:rsid w:val="003B1512"/>
    <w:rsid w:val="003B24B8"/>
    <w:rsid w:val="003B5A76"/>
    <w:rsid w:val="003B73CC"/>
    <w:rsid w:val="003C3E88"/>
    <w:rsid w:val="003C5D15"/>
    <w:rsid w:val="003C5E11"/>
    <w:rsid w:val="003C7CD1"/>
    <w:rsid w:val="003D4995"/>
    <w:rsid w:val="003E3B76"/>
    <w:rsid w:val="003E51D0"/>
    <w:rsid w:val="003F229B"/>
    <w:rsid w:val="00401893"/>
    <w:rsid w:val="0041548D"/>
    <w:rsid w:val="00415693"/>
    <w:rsid w:val="00417D14"/>
    <w:rsid w:val="00422075"/>
    <w:rsid w:val="0042307D"/>
    <w:rsid w:val="0042486F"/>
    <w:rsid w:val="00432FBB"/>
    <w:rsid w:val="00435EDB"/>
    <w:rsid w:val="004365D0"/>
    <w:rsid w:val="0044119D"/>
    <w:rsid w:val="00441D29"/>
    <w:rsid w:val="004439CC"/>
    <w:rsid w:val="00447763"/>
    <w:rsid w:val="00451DCC"/>
    <w:rsid w:val="00454A2A"/>
    <w:rsid w:val="00462E56"/>
    <w:rsid w:val="00465CB5"/>
    <w:rsid w:val="004663D6"/>
    <w:rsid w:val="0047725E"/>
    <w:rsid w:val="004A20E1"/>
    <w:rsid w:val="004A4141"/>
    <w:rsid w:val="004B1891"/>
    <w:rsid w:val="004B374D"/>
    <w:rsid w:val="004B45F0"/>
    <w:rsid w:val="004B5E54"/>
    <w:rsid w:val="004B6F56"/>
    <w:rsid w:val="004C0D13"/>
    <w:rsid w:val="004D350D"/>
    <w:rsid w:val="004D6E0C"/>
    <w:rsid w:val="004D74EA"/>
    <w:rsid w:val="004E663A"/>
    <w:rsid w:val="004E6B5F"/>
    <w:rsid w:val="004F1874"/>
    <w:rsid w:val="004F3C81"/>
    <w:rsid w:val="004F41BA"/>
    <w:rsid w:val="004F6542"/>
    <w:rsid w:val="004F7F4F"/>
    <w:rsid w:val="0050154B"/>
    <w:rsid w:val="00503FE0"/>
    <w:rsid w:val="00510BF7"/>
    <w:rsid w:val="005125FA"/>
    <w:rsid w:val="00513D93"/>
    <w:rsid w:val="00517EE4"/>
    <w:rsid w:val="00522E95"/>
    <w:rsid w:val="0052453E"/>
    <w:rsid w:val="005337AD"/>
    <w:rsid w:val="005353D1"/>
    <w:rsid w:val="00535E8E"/>
    <w:rsid w:val="005402E5"/>
    <w:rsid w:val="00544480"/>
    <w:rsid w:val="00545241"/>
    <w:rsid w:val="00564466"/>
    <w:rsid w:val="00572C3C"/>
    <w:rsid w:val="00575BC9"/>
    <w:rsid w:val="0058748E"/>
    <w:rsid w:val="005878AD"/>
    <w:rsid w:val="00593244"/>
    <w:rsid w:val="00596E52"/>
    <w:rsid w:val="00597E27"/>
    <w:rsid w:val="005A2519"/>
    <w:rsid w:val="005A4B0F"/>
    <w:rsid w:val="005A572B"/>
    <w:rsid w:val="005A6495"/>
    <w:rsid w:val="005B2917"/>
    <w:rsid w:val="005C00C0"/>
    <w:rsid w:val="005D30F0"/>
    <w:rsid w:val="005D3BC8"/>
    <w:rsid w:val="005D4602"/>
    <w:rsid w:val="005D6F71"/>
    <w:rsid w:val="005E0DB6"/>
    <w:rsid w:val="005E1E57"/>
    <w:rsid w:val="005E5E75"/>
    <w:rsid w:val="005E6FBD"/>
    <w:rsid w:val="00602DA2"/>
    <w:rsid w:val="0060400B"/>
    <w:rsid w:val="006071C8"/>
    <w:rsid w:val="00611EDC"/>
    <w:rsid w:val="006125FA"/>
    <w:rsid w:val="0061424A"/>
    <w:rsid w:val="006177BC"/>
    <w:rsid w:val="006232EF"/>
    <w:rsid w:val="0062357B"/>
    <w:rsid w:val="006245FC"/>
    <w:rsid w:val="00626633"/>
    <w:rsid w:val="0063188B"/>
    <w:rsid w:val="00631A96"/>
    <w:rsid w:val="00636335"/>
    <w:rsid w:val="00637061"/>
    <w:rsid w:val="006404EB"/>
    <w:rsid w:val="006416ED"/>
    <w:rsid w:val="0064797A"/>
    <w:rsid w:val="006533C7"/>
    <w:rsid w:val="00657634"/>
    <w:rsid w:val="006578CD"/>
    <w:rsid w:val="006612DF"/>
    <w:rsid w:val="00664946"/>
    <w:rsid w:val="00670BB4"/>
    <w:rsid w:val="006751CE"/>
    <w:rsid w:val="006769E3"/>
    <w:rsid w:val="006824BA"/>
    <w:rsid w:val="00682D72"/>
    <w:rsid w:val="00683433"/>
    <w:rsid w:val="00684075"/>
    <w:rsid w:val="0069645B"/>
    <w:rsid w:val="006A5E61"/>
    <w:rsid w:val="006A6C4D"/>
    <w:rsid w:val="006B0B7A"/>
    <w:rsid w:val="006B7D16"/>
    <w:rsid w:val="006C1591"/>
    <w:rsid w:val="006C4996"/>
    <w:rsid w:val="006C5933"/>
    <w:rsid w:val="006D2B2B"/>
    <w:rsid w:val="006D3933"/>
    <w:rsid w:val="006D4BC2"/>
    <w:rsid w:val="006D7860"/>
    <w:rsid w:val="006E0231"/>
    <w:rsid w:val="006E053C"/>
    <w:rsid w:val="006E1191"/>
    <w:rsid w:val="006E40B3"/>
    <w:rsid w:val="006F7B37"/>
    <w:rsid w:val="00702E99"/>
    <w:rsid w:val="00706EA1"/>
    <w:rsid w:val="00712ABF"/>
    <w:rsid w:val="0071436E"/>
    <w:rsid w:val="00716EA9"/>
    <w:rsid w:val="0072561E"/>
    <w:rsid w:val="00735075"/>
    <w:rsid w:val="00736FF2"/>
    <w:rsid w:val="007402A8"/>
    <w:rsid w:val="0075033D"/>
    <w:rsid w:val="00751D84"/>
    <w:rsid w:val="00752183"/>
    <w:rsid w:val="00753F6E"/>
    <w:rsid w:val="007547C6"/>
    <w:rsid w:val="00756462"/>
    <w:rsid w:val="007647FF"/>
    <w:rsid w:val="00765794"/>
    <w:rsid w:val="00767C05"/>
    <w:rsid w:val="00770186"/>
    <w:rsid w:val="007717BB"/>
    <w:rsid w:val="00780171"/>
    <w:rsid w:val="007816EE"/>
    <w:rsid w:val="00785397"/>
    <w:rsid w:val="007863AF"/>
    <w:rsid w:val="00787E09"/>
    <w:rsid w:val="007953FC"/>
    <w:rsid w:val="007A1624"/>
    <w:rsid w:val="007A1927"/>
    <w:rsid w:val="007A2BA5"/>
    <w:rsid w:val="007B0080"/>
    <w:rsid w:val="007B0B3C"/>
    <w:rsid w:val="007B3A9C"/>
    <w:rsid w:val="007B6133"/>
    <w:rsid w:val="007C3983"/>
    <w:rsid w:val="007D348B"/>
    <w:rsid w:val="007D64C3"/>
    <w:rsid w:val="007D6F95"/>
    <w:rsid w:val="007D7DAE"/>
    <w:rsid w:val="007E0B7A"/>
    <w:rsid w:val="007E1B36"/>
    <w:rsid w:val="007E3D20"/>
    <w:rsid w:val="007F2438"/>
    <w:rsid w:val="007F6A30"/>
    <w:rsid w:val="00800906"/>
    <w:rsid w:val="008013F6"/>
    <w:rsid w:val="008039E0"/>
    <w:rsid w:val="0080518E"/>
    <w:rsid w:val="00810916"/>
    <w:rsid w:val="008221A6"/>
    <w:rsid w:val="00827DD9"/>
    <w:rsid w:val="008322C2"/>
    <w:rsid w:val="0083669C"/>
    <w:rsid w:val="00840ADE"/>
    <w:rsid w:val="00846CCD"/>
    <w:rsid w:val="0084768B"/>
    <w:rsid w:val="00854867"/>
    <w:rsid w:val="008614CD"/>
    <w:rsid w:val="008806BA"/>
    <w:rsid w:val="0088104A"/>
    <w:rsid w:val="00882AA8"/>
    <w:rsid w:val="00883A18"/>
    <w:rsid w:val="00884628"/>
    <w:rsid w:val="008907D6"/>
    <w:rsid w:val="0089146D"/>
    <w:rsid w:val="00894643"/>
    <w:rsid w:val="0089768F"/>
    <w:rsid w:val="008A011C"/>
    <w:rsid w:val="008A5562"/>
    <w:rsid w:val="008A72D7"/>
    <w:rsid w:val="008A7836"/>
    <w:rsid w:val="008B1B9F"/>
    <w:rsid w:val="008B37C3"/>
    <w:rsid w:val="008C08AD"/>
    <w:rsid w:val="008C2100"/>
    <w:rsid w:val="008C6DE2"/>
    <w:rsid w:val="008C70C3"/>
    <w:rsid w:val="008C7AFB"/>
    <w:rsid w:val="008D010E"/>
    <w:rsid w:val="008D0CE5"/>
    <w:rsid w:val="008D3A24"/>
    <w:rsid w:val="008D758B"/>
    <w:rsid w:val="008E1D31"/>
    <w:rsid w:val="008E1DBA"/>
    <w:rsid w:val="008E574B"/>
    <w:rsid w:val="008E6207"/>
    <w:rsid w:val="008F47BA"/>
    <w:rsid w:val="008F5A12"/>
    <w:rsid w:val="008F7604"/>
    <w:rsid w:val="00906C9F"/>
    <w:rsid w:val="00907EAA"/>
    <w:rsid w:val="0091055A"/>
    <w:rsid w:val="00915195"/>
    <w:rsid w:val="00927BC9"/>
    <w:rsid w:val="00927D3F"/>
    <w:rsid w:val="009317ED"/>
    <w:rsid w:val="00931CA5"/>
    <w:rsid w:val="00932D68"/>
    <w:rsid w:val="00936940"/>
    <w:rsid w:val="0094086A"/>
    <w:rsid w:val="00941EBF"/>
    <w:rsid w:val="00943A83"/>
    <w:rsid w:val="00945418"/>
    <w:rsid w:val="00956628"/>
    <w:rsid w:val="00960871"/>
    <w:rsid w:val="0096379D"/>
    <w:rsid w:val="0097393D"/>
    <w:rsid w:val="00973E39"/>
    <w:rsid w:val="00980A34"/>
    <w:rsid w:val="0098130B"/>
    <w:rsid w:val="00985204"/>
    <w:rsid w:val="009B1751"/>
    <w:rsid w:val="009B678E"/>
    <w:rsid w:val="009C024B"/>
    <w:rsid w:val="009C3467"/>
    <w:rsid w:val="009D0E4A"/>
    <w:rsid w:val="009D20C8"/>
    <w:rsid w:val="009D41F1"/>
    <w:rsid w:val="009D5E7E"/>
    <w:rsid w:val="009E7AFB"/>
    <w:rsid w:val="009F0E19"/>
    <w:rsid w:val="009F0EF1"/>
    <w:rsid w:val="009F4BCF"/>
    <w:rsid w:val="009F7A07"/>
    <w:rsid w:val="00A01446"/>
    <w:rsid w:val="00A043A9"/>
    <w:rsid w:val="00A10ADB"/>
    <w:rsid w:val="00A14B78"/>
    <w:rsid w:val="00A14F9C"/>
    <w:rsid w:val="00A16686"/>
    <w:rsid w:val="00A17C65"/>
    <w:rsid w:val="00A21BC9"/>
    <w:rsid w:val="00A22FCD"/>
    <w:rsid w:val="00A32372"/>
    <w:rsid w:val="00A3361F"/>
    <w:rsid w:val="00A37921"/>
    <w:rsid w:val="00A40A8F"/>
    <w:rsid w:val="00A433B4"/>
    <w:rsid w:val="00A61603"/>
    <w:rsid w:val="00A6195F"/>
    <w:rsid w:val="00A72B70"/>
    <w:rsid w:val="00A73678"/>
    <w:rsid w:val="00A740EA"/>
    <w:rsid w:val="00A7489C"/>
    <w:rsid w:val="00A800A7"/>
    <w:rsid w:val="00A82012"/>
    <w:rsid w:val="00A82C0D"/>
    <w:rsid w:val="00A8591A"/>
    <w:rsid w:val="00A93212"/>
    <w:rsid w:val="00A9476F"/>
    <w:rsid w:val="00AA00C5"/>
    <w:rsid w:val="00AA0654"/>
    <w:rsid w:val="00AA250B"/>
    <w:rsid w:val="00AA5498"/>
    <w:rsid w:val="00AD52DE"/>
    <w:rsid w:val="00AD5FB2"/>
    <w:rsid w:val="00AD7403"/>
    <w:rsid w:val="00AE16B1"/>
    <w:rsid w:val="00AE3FCC"/>
    <w:rsid w:val="00AF18F2"/>
    <w:rsid w:val="00AF2229"/>
    <w:rsid w:val="00AF371A"/>
    <w:rsid w:val="00AF3CEE"/>
    <w:rsid w:val="00AF4654"/>
    <w:rsid w:val="00AF5BE9"/>
    <w:rsid w:val="00B006AA"/>
    <w:rsid w:val="00B01CA9"/>
    <w:rsid w:val="00B04E9D"/>
    <w:rsid w:val="00B11A19"/>
    <w:rsid w:val="00B1749A"/>
    <w:rsid w:val="00B23514"/>
    <w:rsid w:val="00B32416"/>
    <w:rsid w:val="00B32DB7"/>
    <w:rsid w:val="00B34FA1"/>
    <w:rsid w:val="00B40968"/>
    <w:rsid w:val="00B52944"/>
    <w:rsid w:val="00B53704"/>
    <w:rsid w:val="00B54292"/>
    <w:rsid w:val="00B62E81"/>
    <w:rsid w:val="00B70483"/>
    <w:rsid w:val="00B71A0B"/>
    <w:rsid w:val="00B71ACC"/>
    <w:rsid w:val="00B72B53"/>
    <w:rsid w:val="00B755E4"/>
    <w:rsid w:val="00B8311A"/>
    <w:rsid w:val="00B85023"/>
    <w:rsid w:val="00B854EE"/>
    <w:rsid w:val="00B90357"/>
    <w:rsid w:val="00BA1838"/>
    <w:rsid w:val="00BA3789"/>
    <w:rsid w:val="00BA4A14"/>
    <w:rsid w:val="00BA6268"/>
    <w:rsid w:val="00BA6F02"/>
    <w:rsid w:val="00BB1112"/>
    <w:rsid w:val="00BB3362"/>
    <w:rsid w:val="00BB4E89"/>
    <w:rsid w:val="00BB560B"/>
    <w:rsid w:val="00BB70A3"/>
    <w:rsid w:val="00BC0C65"/>
    <w:rsid w:val="00BC27E6"/>
    <w:rsid w:val="00BC5952"/>
    <w:rsid w:val="00BD0B23"/>
    <w:rsid w:val="00BD42AD"/>
    <w:rsid w:val="00BD5472"/>
    <w:rsid w:val="00BD65A0"/>
    <w:rsid w:val="00BE18B9"/>
    <w:rsid w:val="00BE29C6"/>
    <w:rsid w:val="00BE2F6C"/>
    <w:rsid w:val="00BE3CD4"/>
    <w:rsid w:val="00BE4924"/>
    <w:rsid w:val="00BE4B57"/>
    <w:rsid w:val="00BE7E27"/>
    <w:rsid w:val="00BF5657"/>
    <w:rsid w:val="00C000DB"/>
    <w:rsid w:val="00C0421F"/>
    <w:rsid w:val="00C04A6D"/>
    <w:rsid w:val="00C06119"/>
    <w:rsid w:val="00C158F5"/>
    <w:rsid w:val="00C314B0"/>
    <w:rsid w:val="00C3529C"/>
    <w:rsid w:val="00C374D5"/>
    <w:rsid w:val="00C45380"/>
    <w:rsid w:val="00C47C33"/>
    <w:rsid w:val="00C51C57"/>
    <w:rsid w:val="00C545C5"/>
    <w:rsid w:val="00C645B7"/>
    <w:rsid w:val="00C65BC0"/>
    <w:rsid w:val="00C727C0"/>
    <w:rsid w:val="00C760C6"/>
    <w:rsid w:val="00C8115B"/>
    <w:rsid w:val="00C83D45"/>
    <w:rsid w:val="00C87763"/>
    <w:rsid w:val="00C9642B"/>
    <w:rsid w:val="00CA7C7E"/>
    <w:rsid w:val="00CB1E5A"/>
    <w:rsid w:val="00CC115E"/>
    <w:rsid w:val="00CC144D"/>
    <w:rsid w:val="00CC28BB"/>
    <w:rsid w:val="00CC2B3B"/>
    <w:rsid w:val="00CC2B66"/>
    <w:rsid w:val="00CC3285"/>
    <w:rsid w:val="00CC4A1B"/>
    <w:rsid w:val="00CC6E22"/>
    <w:rsid w:val="00CD0504"/>
    <w:rsid w:val="00CD144D"/>
    <w:rsid w:val="00CD6DE4"/>
    <w:rsid w:val="00CD7F54"/>
    <w:rsid w:val="00CE18CC"/>
    <w:rsid w:val="00CF17A9"/>
    <w:rsid w:val="00CF1B8A"/>
    <w:rsid w:val="00CF302F"/>
    <w:rsid w:val="00CF54F5"/>
    <w:rsid w:val="00CF75FF"/>
    <w:rsid w:val="00D0439F"/>
    <w:rsid w:val="00D05671"/>
    <w:rsid w:val="00D11F24"/>
    <w:rsid w:val="00D14D36"/>
    <w:rsid w:val="00D15554"/>
    <w:rsid w:val="00D15B6F"/>
    <w:rsid w:val="00D17526"/>
    <w:rsid w:val="00D2098A"/>
    <w:rsid w:val="00D22966"/>
    <w:rsid w:val="00D24E8A"/>
    <w:rsid w:val="00D3428E"/>
    <w:rsid w:val="00D347D8"/>
    <w:rsid w:val="00D36BF1"/>
    <w:rsid w:val="00D37657"/>
    <w:rsid w:val="00D43BBD"/>
    <w:rsid w:val="00D46ADE"/>
    <w:rsid w:val="00D51CCE"/>
    <w:rsid w:val="00D54775"/>
    <w:rsid w:val="00D54C27"/>
    <w:rsid w:val="00D5675F"/>
    <w:rsid w:val="00D62073"/>
    <w:rsid w:val="00D64C18"/>
    <w:rsid w:val="00D65FA6"/>
    <w:rsid w:val="00D675DF"/>
    <w:rsid w:val="00D70F94"/>
    <w:rsid w:val="00D73D7E"/>
    <w:rsid w:val="00D75DBB"/>
    <w:rsid w:val="00D90D49"/>
    <w:rsid w:val="00D91485"/>
    <w:rsid w:val="00D9237F"/>
    <w:rsid w:val="00D92F73"/>
    <w:rsid w:val="00DA0846"/>
    <w:rsid w:val="00DA168C"/>
    <w:rsid w:val="00DA22EB"/>
    <w:rsid w:val="00DA32B0"/>
    <w:rsid w:val="00DB2D81"/>
    <w:rsid w:val="00DB3BE6"/>
    <w:rsid w:val="00DD643D"/>
    <w:rsid w:val="00DD6D6F"/>
    <w:rsid w:val="00DD6D97"/>
    <w:rsid w:val="00DE219E"/>
    <w:rsid w:val="00DE531C"/>
    <w:rsid w:val="00DE648F"/>
    <w:rsid w:val="00E01EE7"/>
    <w:rsid w:val="00E039DA"/>
    <w:rsid w:val="00E0562A"/>
    <w:rsid w:val="00E153C6"/>
    <w:rsid w:val="00E15CCA"/>
    <w:rsid w:val="00E16001"/>
    <w:rsid w:val="00E16C58"/>
    <w:rsid w:val="00E2042C"/>
    <w:rsid w:val="00E20E99"/>
    <w:rsid w:val="00E269DC"/>
    <w:rsid w:val="00E3331E"/>
    <w:rsid w:val="00E33688"/>
    <w:rsid w:val="00E33A34"/>
    <w:rsid w:val="00E34B89"/>
    <w:rsid w:val="00E36215"/>
    <w:rsid w:val="00E40707"/>
    <w:rsid w:val="00E46139"/>
    <w:rsid w:val="00E53564"/>
    <w:rsid w:val="00E53D2D"/>
    <w:rsid w:val="00E5463F"/>
    <w:rsid w:val="00E569F0"/>
    <w:rsid w:val="00E6008C"/>
    <w:rsid w:val="00E64F63"/>
    <w:rsid w:val="00E660A1"/>
    <w:rsid w:val="00E67DDF"/>
    <w:rsid w:val="00E73AB6"/>
    <w:rsid w:val="00E741F1"/>
    <w:rsid w:val="00E821E8"/>
    <w:rsid w:val="00E829EB"/>
    <w:rsid w:val="00E90182"/>
    <w:rsid w:val="00EA0822"/>
    <w:rsid w:val="00EA5B6F"/>
    <w:rsid w:val="00EA5DC2"/>
    <w:rsid w:val="00EB059B"/>
    <w:rsid w:val="00EB218C"/>
    <w:rsid w:val="00EB3CEA"/>
    <w:rsid w:val="00EC2E91"/>
    <w:rsid w:val="00ED1DC3"/>
    <w:rsid w:val="00ED78ED"/>
    <w:rsid w:val="00ED7AAA"/>
    <w:rsid w:val="00EE02DF"/>
    <w:rsid w:val="00EE2077"/>
    <w:rsid w:val="00EE422F"/>
    <w:rsid w:val="00EE64FD"/>
    <w:rsid w:val="00EE6CA4"/>
    <w:rsid w:val="00EF152C"/>
    <w:rsid w:val="00EF303A"/>
    <w:rsid w:val="00EF7174"/>
    <w:rsid w:val="00F025DE"/>
    <w:rsid w:val="00F025EE"/>
    <w:rsid w:val="00F07D78"/>
    <w:rsid w:val="00F1221E"/>
    <w:rsid w:val="00F12F7C"/>
    <w:rsid w:val="00F3013D"/>
    <w:rsid w:val="00F31BBA"/>
    <w:rsid w:val="00F33ECA"/>
    <w:rsid w:val="00F4186B"/>
    <w:rsid w:val="00F46AA0"/>
    <w:rsid w:val="00F46D26"/>
    <w:rsid w:val="00F51B7A"/>
    <w:rsid w:val="00F52A36"/>
    <w:rsid w:val="00F53DCB"/>
    <w:rsid w:val="00F55616"/>
    <w:rsid w:val="00F56DCD"/>
    <w:rsid w:val="00F64C90"/>
    <w:rsid w:val="00F66C57"/>
    <w:rsid w:val="00F67AFD"/>
    <w:rsid w:val="00F752EE"/>
    <w:rsid w:val="00F7638F"/>
    <w:rsid w:val="00F768C6"/>
    <w:rsid w:val="00F83F47"/>
    <w:rsid w:val="00F846FD"/>
    <w:rsid w:val="00F8739E"/>
    <w:rsid w:val="00F93318"/>
    <w:rsid w:val="00F93372"/>
    <w:rsid w:val="00FA1883"/>
    <w:rsid w:val="00FA4F01"/>
    <w:rsid w:val="00FB0E62"/>
    <w:rsid w:val="00FB30A4"/>
    <w:rsid w:val="00FB465D"/>
    <w:rsid w:val="00FB60CC"/>
    <w:rsid w:val="00FB642E"/>
    <w:rsid w:val="00FD4551"/>
    <w:rsid w:val="00FD4F3D"/>
    <w:rsid w:val="00FE22CF"/>
    <w:rsid w:val="00FE5132"/>
    <w:rsid w:val="00FE5BA1"/>
    <w:rsid w:val="00FE7571"/>
    <w:rsid w:val="00FE79E7"/>
    <w:rsid w:val="00FF44C4"/>
    <w:rsid w:val="00FF46F9"/>
    <w:rsid w:val="00FF57E3"/>
    <w:rsid w:val="00FF655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paragraph" w:styleId="Heading1">
    <w:name w:val="heading 1"/>
    <w:basedOn w:val="Normal"/>
    <w:next w:val="Normal"/>
    <w:link w:val="Nadpis1Char"/>
    <w:uiPriority w:val="9"/>
    <w:qFormat/>
    <w:pPr>
      <w:jc w:val="left"/>
      <w:outlineLvl w:val="0"/>
    </w:pPr>
  </w:style>
  <w:style w:type="paragraph" w:styleId="Heading2">
    <w:name w:val="heading 2"/>
    <w:basedOn w:val="Normal"/>
    <w:next w:val="Normal"/>
    <w:link w:val="Nadpis2Char"/>
    <w:uiPriority w:val="9"/>
    <w:qFormat/>
    <w:pPr>
      <w:jc w:val="left"/>
      <w:outlineLvl w:val="1"/>
    </w:pPr>
  </w:style>
  <w:style w:type="paragraph" w:styleId="Heading3">
    <w:name w:val="heading 3"/>
    <w:basedOn w:val="Normal"/>
    <w:next w:val="Normal"/>
    <w:link w:val="Nadpis3Char"/>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link w:val="Nadpis4Char"/>
    <w:uiPriority w:val="9"/>
    <w:qFormat/>
    <w:pPr>
      <w:keepNext/>
      <w:ind w:left="3969"/>
      <w:jc w:val="left"/>
      <w:outlineLvl w:val="3"/>
    </w:pPr>
    <w:rPr>
      <w:rFonts w:ascii="AT*Toronto" w:hAnsi="AT*Toronto"/>
      <w:b/>
      <w:bCs/>
      <w:i/>
      <w:iCs/>
    </w:rPr>
  </w:style>
  <w:style w:type="paragraph" w:styleId="Heading5">
    <w:name w:val="heading 5"/>
    <w:basedOn w:val="Normal"/>
    <w:next w:val="Normal"/>
    <w:link w:val="Nadpis5Char"/>
    <w:uiPriority w:val="9"/>
    <w:qFormat/>
    <w:pPr>
      <w:keepNext/>
      <w:ind w:left="3969"/>
      <w:jc w:val="both"/>
      <w:outlineLvl w:val="4"/>
    </w:pPr>
    <w:rPr>
      <w:rFonts w:ascii="Times New Roman" w:hAnsi="Times New Roman"/>
      <w:b/>
      <w:bCs/>
    </w:rPr>
  </w:style>
  <w:style w:type="paragraph" w:styleId="Heading6">
    <w:name w:val="heading 6"/>
    <w:basedOn w:val="Normal"/>
    <w:next w:val="Normal"/>
    <w:link w:val="Nadpis6Char"/>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link w:val="Nadpis7Char"/>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link w:val="Nadpis8Char"/>
    <w:uiPriority w:val="9"/>
    <w:qFormat/>
    <w:pPr>
      <w:keepNext/>
      <w:ind w:left="2835"/>
      <w:jc w:val="left"/>
      <w:outlineLvl w:val="7"/>
    </w:pPr>
    <w:rPr>
      <w:rFonts w:ascii="Times New Roman" w:hAnsi="Times New Roman" w:cs="Times New Roman"/>
      <w:b/>
      <w:bCs/>
    </w:rPr>
  </w:style>
  <w:style w:type="paragraph" w:styleId="Heading9">
    <w:name w:val="heading 9"/>
    <w:basedOn w:val="Normal"/>
    <w:next w:val="Normal"/>
    <w:link w:val="Nadpis9Char"/>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
      <w:iCs/>
      <w:sz w:val="24"/>
      <w:szCs w:val="24"/>
      <w:rtl w:val="0"/>
      <w:cs w:val="0"/>
    </w:rPr>
  </w:style>
  <w:style w:type="character" w:customStyle="1" w:styleId="Nadpis9Char">
    <w:name w:val="Nadpis 9 Char"/>
    <w:basedOn w:val="DefaultParagraphFont"/>
    <w:link w:val="Heading9"/>
    <w:uiPriority w:val="9"/>
    <w:semiHidden/>
    <w:locked/>
    <w:rPr>
      <w:rFonts w:asciiTheme="majorHAnsi" w:eastAsiaTheme="majorEastAsia" w:hAnsiTheme="majorHAnsi" w:cs="Times New Roman"/>
      <w:sz w:val="22"/>
      <w:szCs w:val="22"/>
      <w:rtl w:val="0"/>
      <w:cs w:val="0"/>
    </w:rPr>
  </w:style>
  <w:style w:type="paragraph" w:styleId="BodyTextIndent">
    <w:name w:val="Body Text Indent"/>
    <w:basedOn w:val="Normal"/>
    <w:link w:val="ZarkazkladnhotextuChar"/>
    <w:uiPriority w:val="99"/>
    <w:pPr>
      <w:ind w:left="3960"/>
      <w:jc w:val="left"/>
    </w:pPr>
    <w:rPr>
      <w:rFonts w:ascii="Times New Roman" w:hAnsi="Times New Roman" w:cs="Times New Roman"/>
    </w:rPr>
  </w:style>
  <w:style w:type="character" w:customStyle="1" w:styleId="ZarkazkladnhotextuChar">
    <w:name w:val="Zarážka základného textu Char"/>
    <w:basedOn w:val="DefaultParagraphFont"/>
    <w:link w:val="BodyTextIndent"/>
    <w:uiPriority w:val="99"/>
    <w:semiHidden/>
    <w:locked/>
    <w:rPr>
      <w:rFonts w:ascii="Arial" w:hAnsi="Arial" w:cs="Arial"/>
      <w:sz w:val="24"/>
      <w:szCs w:val="24"/>
      <w:rtl w:val="0"/>
      <w:cs w:val="0"/>
    </w:rPr>
  </w:style>
  <w:style w:type="paragraph" w:styleId="BodyTextIndent2">
    <w:name w:val="Body Text Indent 2"/>
    <w:basedOn w:val="Normal"/>
    <w:link w:val="Zarkazkladnhotextu2Char"/>
    <w:uiPriority w:val="99"/>
    <w:pPr>
      <w:ind w:left="288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uiPriority w:val="99"/>
    <w:semiHidden/>
    <w:locked/>
    <w:rPr>
      <w:rFonts w:ascii="Arial" w:hAnsi="Arial" w:cs="Arial"/>
      <w:sz w:val="24"/>
      <w:szCs w:val="24"/>
      <w:rtl w:val="0"/>
      <w:cs w:val="0"/>
    </w:rPr>
  </w:style>
  <w:style w:type="paragraph" w:styleId="BodyText">
    <w:name w:val="Body Text"/>
    <w:basedOn w:val="Normal"/>
    <w:link w:val="ZkladntextChar"/>
    <w:uiPriority w:val="99"/>
    <w:pPr>
      <w:jc w:val="both"/>
    </w:pPr>
    <w:rPr>
      <w:rFonts w:ascii="Times New Roman" w:hAnsi="Times New Roman" w:cs="Times New Roman"/>
    </w:rPr>
  </w:style>
  <w:style w:type="character" w:customStyle="1" w:styleId="ZkladntextChar">
    <w:name w:val="Základný text Char"/>
    <w:basedOn w:val="DefaultParagraphFont"/>
    <w:link w:val="BodyText"/>
    <w:uiPriority w:val="99"/>
    <w:semiHidden/>
    <w:locked/>
    <w:rPr>
      <w:rFonts w:ascii="Arial" w:hAnsi="Arial" w:cs="Arial"/>
      <w:sz w:val="24"/>
      <w:szCs w:val="24"/>
      <w:rtl w:val="0"/>
      <w:cs w:val="0"/>
    </w:rPr>
  </w:style>
  <w:style w:type="paragraph" w:styleId="BodyTextIndent3">
    <w:name w:val="Body Text Indent 3"/>
    <w:basedOn w:val="Normal"/>
    <w:link w:val="Zarkazkladnhotextu3Char"/>
    <w:uiPriority w:val="99"/>
    <w:pPr>
      <w:ind w:left="2835"/>
      <w:jc w:val="left"/>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Pr>
      <w:rFonts w:ascii="Arial" w:hAnsi="Arial" w:cs="Arial"/>
      <w:sz w:val="16"/>
      <w:szCs w:val="16"/>
      <w:rtl w:val="0"/>
      <w:cs w:val="0"/>
    </w:rPr>
  </w:style>
  <w:style w:type="paragraph" w:styleId="BodyText2">
    <w:name w:val="Body Text 2"/>
    <w:basedOn w:val="Normal"/>
    <w:link w:val="Zkladntext2Char"/>
    <w:uiPriority w:val="99"/>
    <w:pPr>
      <w:widowControl/>
      <w:autoSpaceDE/>
      <w:autoSpaceDN/>
      <w:adjustRightInd/>
      <w:spacing w:after="120" w:line="480" w:lineRule="auto"/>
      <w:jc w:val="left"/>
    </w:pPr>
    <w:rPr>
      <w:rFonts w:ascii="Times New Roman" w:hAnsi="Times New Roman" w:cs="Times New Roman"/>
    </w:rPr>
  </w:style>
  <w:style w:type="character" w:customStyle="1" w:styleId="Zkladntext2Char">
    <w:name w:val="Základný text 2 Char"/>
    <w:basedOn w:val="DefaultParagraphFont"/>
    <w:link w:val="BodyText2"/>
    <w:uiPriority w:val="99"/>
    <w:locked/>
    <w:rsid w:val="00EE64FD"/>
    <w:rPr>
      <w:rFonts w:cs="Times New Roman"/>
      <w:sz w:val="24"/>
      <w:rtl w:val="0"/>
      <w:cs w:val="0"/>
      <w:lang w:val="cs-CZ" w:eastAsia="cs-CZ"/>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rFonts w:cs="Times New Roman"/>
      <w:b/>
      <w:rtl w:val="0"/>
      <w:cs w:val="0"/>
    </w:rPr>
  </w:style>
  <w:style w:type="paragraph" w:styleId="BodyText3">
    <w:name w:val="Body Text 3"/>
    <w:basedOn w:val="Normal"/>
    <w:link w:val="Zkladntext3Char"/>
    <w:uiPriority w:val="99"/>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ascii="Arial" w:hAnsi="Arial" w:cs="Arial"/>
      <w:sz w:val="16"/>
      <w:szCs w:val="16"/>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Footer">
    <w:name w:val="footer"/>
    <w:basedOn w:val="Normal"/>
    <w:link w:val="PtaChar"/>
    <w:uiPriority w:val="99"/>
    <w:pPr>
      <w:widowControl/>
      <w:tabs>
        <w:tab w:val="center" w:pos="4536"/>
        <w:tab w:val="right" w:pos="9072"/>
      </w:tabs>
      <w:autoSpaceDE/>
      <w:autoSpaceDN/>
      <w:adjustRightInd/>
      <w:jc w:val="left"/>
    </w:pPr>
    <w:rPr>
      <w:rFonts w:ascii="Times New Roman" w:hAnsi="Times New Roman" w:cs="Times New Roman"/>
    </w:rPr>
  </w:style>
  <w:style w:type="character" w:customStyle="1" w:styleId="PtaChar">
    <w:name w:val="Päta Char"/>
    <w:basedOn w:val="DefaultParagraphFont"/>
    <w:link w:val="Footer"/>
    <w:uiPriority w:val="99"/>
    <w:semiHidden/>
    <w:locked/>
    <w:rPr>
      <w:rFonts w:ascii="Arial" w:hAnsi="Arial" w:cs="Arial"/>
      <w:sz w:val="24"/>
      <w:szCs w:val="24"/>
      <w:rtl w:val="0"/>
      <w:cs w:val="0"/>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widowControl/>
      <w:numPr>
        <w:ilvl w:val="1"/>
        <w:numId w:val="1"/>
      </w:numPr>
      <w:tabs>
        <w:tab w:val="num" w:pos="1077"/>
      </w:tabs>
      <w:autoSpaceDE/>
      <w:autoSpaceDN/>
      <w:adjustRightInd/>
      <w:spacing w:before="60" w:after="60"/>
      <w:ind w:left="1077" w:hanging="357"/>
      <w:jc w:val="both"/>
    </w:pPr>
    <w:rPr>
      <w:rFonts w:ascii="Times New Roman" w:hAnsi="Times New Roman" w:cs="Times New Roman"/>
    </w:rPr>
  </w:style>
  <w:style w:type="paragraph" w:styleId="Title">
    <w:name w:val="Title"/>
    <w:basedOn w:val="Normal"/>
    <w:link w:val="NzovChar"/>
    <w:uiPriority w:val="10"/>
    <w:qFormat/>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10"/>
    <w:locked/>
    <w:rsid w:val="0004759F"/>
    <w:rPr>
      <w:rFonts w:ascii="AT*Toronto" w:hAnsi="AT*Toronto" w:cs="Times New Roman"/>
      <w:b/>
      <w:sz w:val="32"/>
      <w:rtl w:val="0"/>
      <w:cs w:val="0"/>
    </w:rPr>
  </w:style>
  <w:style w:type="character" w:styleId="PageNumber">
    <w:name w:val="page number"/>
    <w:basedOn w:val="DefaultParagraphFont"/>
    <w:uiPriority w:val="99"/>
    <w:rPr>
      <w:rFonts w:cs="Times New Roman"/>
      <w:rtl w:val="0"/>
      <w:cs w:val="0"/>
    </w:rPr>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jc w:val="left"/>
    </w:pPr>
    <w:rPr>
      <w:rFonts w:ascii="Times New Roman" w:hAnsi="Times New Roman" w:cs="Times New Roman"/>
    </w:rPr>
  </w:style>
  <w:style w:type="paragraph" w:styleId="ListParagraph">
    <w:name w:val="List Paragraph"/>
    <w:basedOn w:val="Normal"/>
    <w:uiPriority w:val="34"/>
    <w:qFormat/>
    <w:rsid w:val="00E5463F"/>
    <w:pPr>
      <w:widowControl/>
      <w:autoSpaceDE/>
      <w:autoSpaceDN/>
      <w:adjustRightInd/>
      <w:ind w:left="708"/>
      <w:jc w:val="left"/>
    </w:pPr>
    <w:rPr>
      <w:rFonts w:ascii="Times New Roman" w:hAnsi="Times New Roman" w:cs="Times New Roman"/>
      <w:noProof/>
    </w:rPr>
  </w:style>
  <w:style w:type="paragraph" w:customStyle="1" w:styleId="CharCharCharCharChar">
    <w:name w:val="Char Char Char Char Char"/>
    <w:basedOn w:val="Normal"/>
    <w:rsid w:val="00272E1C"/>
    <w:pPr>
      <w:widowControl/>
      <w:autoSpaceDE/>
      <w:autoSpaceDN/>
      <w:adjustRightInd/>
      <w:spacing w:after="160" w:line="240" w:lineRule="exact"/>
      <w:jc w:val="left"/>
    </w:pPr>
    <w:rPr>
      <w:rFonts w:ascii="Tahoma" w:hAnsi="Tahoma" w:cs="Tahoma"/>
      <w:sz w:val="20"/>
      <w:szCs w:val="20"/>
      <w:lang w:val="en-US" w:eastAsia="en-US"/>
    </w:rPr>
  </w:style>
  <w:style w:type="character" w:styleId="PlaceholderText">
    <w:name w:val="Placeholder Text"/>
    <w:basedOn w:val="DefaultParagraphFont"/>
    <w:uiPriority w:val="99"/>
    <w:semiHidden/>
    <w:rsid w:val="00E73AB6"/>
    <w:rPr>
      <w:rFonts w:ascii="Times New Roman" w:hAnsi="Times New Roman" w:cs="Times New Roman"/>
      <w:color w:val="808080"/>
      <w:rtl w:val="0"/>
      <w:cs w:val="0"/>
    </w:rPr>
  </w:style>
  <w:style w:type="paragraph" w:customStyle="1" w:styleId="msolistparagraph">
    <w:name w:val="msolistparagraph"/>
    <w:basedOn w:val="Normal"/>
    <w:rsid w:val="00CB1E5A"/>
    <w:pPr>
      <w:widowControl/>
      <w:autoSpaceDE/>
      <w:autoSpaceDN/>
      <w:adjustRightInd/>
      <w:ind w:left="720"/>
      <w:jc w:val="left"/>
    </w:pPr>
    <w:rPr>
      <w:rFonts w:ascii="Calibri" w:hAnsi="Calibri" w:cs="Times New Roman"/>
      <w:sz w:val="22"/>
      <w:szCs w:val="22"/>
    </w:rPr>
  </w:style>
  <w:style w:type="character" w:styleId="Emphasis">
    <w:name w:val="Emphasis"/>
    <w:basedOn w:val="DefaultParagraphFont"/>
    <w:uiPriority w:val="20"/>
    <w:qFormat/>
    <w:rsid w:val="001060EF"/>
    <w:rPr>
      <w:rFonts w:cs="Times New Roman"/>
      <w:i/>
      <w:rtl w:val="0"/>
      <w:cs w:val="0"/>
    </w:rPr>
  </w:style>
  <w:style w:type="character" w:customStyle="1" w:styleId="ppp-msummppp-box-common">
    <w:name w:val="ppp-msumm ppp-box-common"/>
    <w:basedOn w:val="DefaultParagraphFont"/>
    <w:rsid w:val="002F440F"/>
    <w:rPr>
      <w:rFonts w:cs="Times New Roman"/>
      <w:rtl w:val="0"/>
      <w:cs w:val="0"/>
    </w:rPr>
  </w:style>
  <w:style w:type="character" w:customStyle="1" w:styleId="ppp-input-value">
    <w:name w:val="ppp-input-value"/>
    <w:rsid w:val="00A14F9C"/>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s="Times New Roman"/>
      <w:color w:val="808080"/>
    </w:rPr>
  </w:style>
  <w:style w:type="paragraph" w:styleId="FootnoteText">
    <w:name w:val="footnote text"/>
    <w:basedOn w:val="Normal"/>
    <w:link w:val="TextpoznmkypodiarouChar"/>
    <w:uiPriority w:val="99"/>
    <w:semiHidden/>
    <w:rsid w:val="00EE64FD"/>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EE64FD"/>
    <w:rPr>
      <w:rFonts w:cs="Times New Roman"/>
      <w:rtl w:val="0"/>
      <w:cs w:val="0"/>
      <w:lang w:val="sk-SK" w:eastAsia="sk-SK"/>
    </w:rPr>
  </w:style>
  <w:style w:type="character" w:styleId="FootnoteReference">
    <w:name w:val="footnote reference"/>
    <w:aliases w:val="Appel note de bas de p,BVI fnr,Footnote,Footnote symbol,Nota,SUPERS"/>
    <w:basedOn w:val="DefaultParagraphFont"/>
    <w:uiPriority w:val="99"/>
    <w:semiHidden/>
    <w:rsid w:val="00EE64FD"/>
    <w:rPr>
      <w:rFonts w:cs="Times New Roman"/>
      <w:vertAlign w:val="superscript"/>
      <w:rtl w:val="0"/>
      <w:cs w:val="0"/>
    </w:rPr>
  </w:style>
  <w:style w:type="paragraph" w:styleId="NoSpacing">
    <w:name w:val="No Spacing"/>
    <w:uiPriority w:val="1"/>
    <w:qFormat/>
    <w:rsid w:val="00EE64F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customStyle="1" w:styleId="Zkladntext3Niekurzva">
    <w:name w:val="Základný text (3) + Nie kurzíva"/>
    <w:aliases w:val="Riadkovanie 0 pt"/>
    <w:rsid w:val="00ED78ED"/>
    <w:rPr>
      <w:spacing w:val="5"/>
      <w:sz w:val="19"/>
      <w:shd w:val="clear" w:color="auto" w:fill="FFFFFF"/>
    </w:rPr>
  </w:style>
  <w:style w:type="paragraph" w:styleId="PlainText">
    <w:name w:val="Plain Text"/>
    <w:basedOn w:val="Normal"/>
    <w:link w:val="ObyajntextChar"/>
    <w:uiPriority w:val="99"/>
    <w:rsid w:val="00313A20"/>
    <w:pPr>
      <w:widowControl/>
      <w:autoSpaceDE/>
      <w:autoSpaceDN/>
      <w:adjustRightInd/>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locked/>
    <w:rsid w:val="00313A20"/>
    <w:rPr>
      <w:rFonts w:ascii="Courier New" w:hAnsi="Courier New" w:cs="Courier New"/>
      <w:rtl w:val="0"/>
      <w:cs w:val="0"/>
    </w:rPr>
  </w:style>
  <w:style w:type="character" w:customStyle="1" w:styleId="Znakyprepoznmkupodiarou">
    <w:name w:val="Znaky pre poznámku pod čiarou"/>
    <w:rsid w:val="00313A20"/>
    <w:rPr>
      <w:vertAlign w:val="superscript"/>
    </w:rPr>
  </w:style>
  <w:style w:type="paragraph" w:customStyle="1" w:styleId="Textkomentra1">
    <w:name w:val="Text komentára1"/>
    <w:basedOn w:val="Normal"/>
    <w:rsid w:val="00313A20"/>
    <w:pPr>
      <w:widowControl/>
      <w:suppressAutoHyphens/>
      <w:autoSpaceDE/>
      <w:autoSpaceDN/>
      <w:adjustRightInd/>
      <w:spacing w:after="160" w:line="256" w:lineRule="auto"/>
      <w:jc w:val="left"/>
    </w:pPr>
    <w:rPr>
      <w:rFonts w:ascii="Calibri" w:hAnsi="Calibri" w:cs="Times New Roman"/>
      <w:sz w:val="20"/>
      <w:szCs w:val="20"/>
      <w:lang w:eastAsia="ar-SA"/>
    </w:rPr>
  </w:style>
  <w:style w:type="paragraph" w:customStyle="1" w:styleId="Nzovvyhlky">
    <w:name w:val="Názov vyhlášky"/>
    <w:basedOn w:val="Normal"/>
    <w:rsid w:val="00313A20"/>
    <w:pPr>
      <w:widowControl/>
      <w:autoSpaceDE/>
      <w:autoSpaceDN/>
      <w:adjustRightInd/>
      <w:spacing w:after="200" w:afterLines="100"/>
      <w:jc w:val="center"/>
    </w:pPr>
    <w:rPr>
      <w:rFonts w:ascii="Times New Roman" w:hAnsi="Times New Roman" w:cs="Times New Roman"/>
      <w:b/>
      <w:lang w:val="cs-CZ"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65</TotalTime>
  <Pages>12</Pages>
  <Words>3159</Words>
  <Characters>18009</Characters>
  <Application>Microsoft Office Word</Application>
  <DocSecurity>0</DocSecurity>
  <Lines>0</Lines>
  <Paragraphs>0</Paragraphs>
  <ScaleCrop>false</ScaleCrop>
  <Company>Kancelária NR SR</Company>
  <LinksUpToDate>false</LinksUpToDate>
  <CharactersWithSpaces>21126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12</cp:revision>
  <cp:lastPrinted>2011-01-26T14:07:00Z</cp:lastPrinted>
  <dcterms:created xsi:type="dcterms:W3CDTF">2015-09-08T09:26:00Z</dcterms:created>
  <dcterms:modified xsi:type="dcterms:W3CDTF">2015-09-16T13:33:00Z</dcterms:modified>
</cp:coreProperties>
</file>