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F4609" w:rsidP="007F4609">
      <w:pPr>
        <w:widowControl/>
        <w:bidi w:val="0"/>
        <w:jc w:val="both"/>
        <w:rPr>
          <w:rFonts w:ascii="Arial" w:hAnsi="Arial"/>
          <w:b/>
          <w:caps/>
          <w:sz w:val="20"/>
        </w:rPr>
      </w:pPr>
      <w:r>
        <w:rPr>
          <w:rFonts w:ascii="Arial" w:hAnsi="Arial"/>
          <w:b/>
          <w:caps/>
          <w:sz w:val="20"/>
        </w:rPr>
        <w:t>Výbor Národnej rady Slovenskej republiky</w:t>
      </w:r>
    </w:p>
    <w:p w:rsidR="007F4609" w:rsidP="007F4609">
      <w:pPr>
        <w:widowControl/>
        <w:bidi w:val="0"/>
        <w:jc w:val="both"/>
        <w:rPr>
          <w:rFonts w:ascii="Arial" w:hAnsi="Arial"/>
          <w:b/>
          <w:caps/>
          <w:sz w:val="20"/>
        </w:rPr>
      </w:pPr>
      <w:r>
        <w:rPr>
          <w:rFonts w:ascii="Arial" w:hAnsi="Arial"/>
          <w:b/>
          <w:caps/>
          <w:sz w:val="20"/>
        </w:rPr>
        <w:t>pre ľudské práva a národnostné menšiny</w:t>
      </w:r>
    </w:p>
    <w:p w:rsidR="007F4609" w:rsidP="007F4609">
      <w:pPr>
        <w:widowControl/>
        <w:bidi w:val="0"/>
        <w:jc w:val="both"/>
        <w:rPr>
          <w:rFonts w:ascii="Arial" w:hAnsi="Arial"/>
          <w:b/>
          <w:i/>
          <w:sz w:val="20"/>
        </w:rPr>
      </w:pPr>
    </w:p>
    <w:p w:rsidR="007F4609" w:rsidP="007F4609">
      <w:pPr>
        <w:widowControl/>
        <w:bidi w:val="0"/>
        <w:jc w:val="both"/>
        <w:rPr>
          <w:rFonts w:ascii="Arial" w:hAnsi="Arial" w:cs="Arial"/>
          <w:sz w:val="20"/>
          <w:szCs w:val="20"/>
        </w:rPr>
      </w:pPr>
    </w:p>
    <w:p w:rsidR="007F4609" w:rsidP="007F4609">
      <w:pPr>
        <w:widowControl/>
        <w:bidi w:val="0"/>
        <w:jc w:val="both"/>
        <w:rPr>
          <w:rFonts w:ascii="Arial" w:hAnsi="Arial" w:cs="Arial"/>
          <w:sz w:val="20"/>
          <w:szCs w:val="20"/>
        </w:rPr>
      </w:pPr>
      <w:r w:rsidR="00BA7313">
        <w:rPr>
          <w:rFonts w:ascii="Arial" w:hAnsi="Arial" w:cs="Arial"/>
          <w:sz w:val="20"/>
          <w:szCs w:val="20"/>
        </w:rPr>
        <w:tab/>
        <w:tab/>
        <w:tab/>
        <w:tab/>
        <w:tab/>
        <w:tab/>
        <w:tab/>
        <w:tab/>
        <w:tab/>
        <w:tab/>
        <w:t>49</w:t>
      </w:r>
      <w:r>
        <w:rPr>
          <w:rFonts w:ascii="Arial" w:hAnsi="Arial" w:cs="Arial"/>
          <w:sz w:val="20"/>
          <w:szCs w:val="20"/>
        </w:rPr>
        <w:t xml:space="preserve">. schôdza výboru                                                                                                           </w:t>
      </w:r>
    </w:p>
    <w:p w:rsidR="007F4609" w:rsidP="007F4609">
      <w:pPr>
        <w:widowControl/>
        <w:bidi w:val="0"/>
        <w:jc w:val="both"/>
        <w:rPr>
          <w:rFonts w:ascii="Arial" w:hAnsi="Arial" w:cs="Arial"/>
          <w:sz w:val="20"/>
          <w:szCs w:val="20"/>
        </w:rPr>
      </w:pPr>
      <w:r w:rsidR="005F2ABA">
        <w:rPr>
          <w:rFonts w:ascii="Arial" w:hAnsi="Arial" w:cs="Arial"/>
          <w:sz w:val="20"/>
          <w:szCs w:val="20"/>
        </w:rPr>
        <w:tab/>
        <w:tab/>
        <w:tab/>
        <w:tab/>
        <w:tab/>
        <w:tab/>
        <w:tab/>
        <w:tab/>
        <w:tab/>
        <w:tab/>
        <w:t>Č. CRD-56</w:t>
      </w:r>
      <w:r>
        <w:rPr>
          <w:rFonts w:ascii="Arial" w:hAnsi="Arial" w:cs="Arial"/>
          <w:sz w:val="20"/>
          <w:szCs w:val="20"/>
        </w:rPr>
        <w:t>/2015</w:t>
      </w:r>
    </w:p>
    <w:p w:rsidR="007F4609" w:rsidP="007F4609">
      <w:pPr>
        <w:widowControl/>
        <w:bidi w:val="0"/>
        <w:jc w:val="both"/>
        <w:rPr>
          <w:rFonts w:ascii="Arial" w:hAnsi="Arial" w:cs="Arial"/>
          <w:sz w:val="20"/>
          <w:szCs w:val="20"/>
        </w:rPr>
      </w:pPr>
    </w:p>
    <w:p w:rsidR="007F4609" w:rsidP="007F4609">
      <w:pPr>
        <w:widowControl/>
        <w:bidi w:val="0"/>
        <w:jc w:val="both"/>
        <w:rPr>
          <w:rFonts w:ascii="Arial" w:hAnsi="Arial" w:cs="Arial"/>
          <w:sz w:val="20"/>
          <w:szCs w:val="20"/>
        </w:rPr>
      </w:pPr>
    </w:p>
    <w:p w:rsidR="007F4609" w:rsidP="007F4609">
      <w:pPr>
        <w:widowControl/>
        <w:bidi w:val="0"/>
        <w:jc w:val="center"/>
        <w:rPr>
          <w:rFonts w:ascii="Arial" w:hAnsi="Arial" w:cs="Arial"/>
          <w:b/>
          <w:sz w:val="20"/>
          <w:szCs w:val="20"/>
        </w:rPr>
      </w:pPr>
      <w:r>
        <w:rPr>
          <w:rFonts w:ascii="Arial" w:hAnsi="Arial" w:cs="Arial"/>
          <w:b/>
          <w:sz w:val="20"/>
          <w:szCs w:val="20"/>
        </w:rPr>
        <w:t>160</w:t>
      </w:r>
    </w:p>
    <w:p w:rsidR="007F4609" w:rsidP="007F4609">
      <w:pPr>
        <w:widowControl/>
        <w:bidi w:val="0"/>
        <w:jc w:val="center"/>
        <w:rPr>
          <w:rFonts w:ascii="Arial" w:hAnsi="Arial" w:cs="Arial"/>
          <w:b/>
          <w:spacing w:val="110"/>
          <w:sz w:val="20"/>
          <w:szCs w:val="20"/>
        </w:rPr>
      </w:pPr>
      <w:r>
        <w:rPr>
          <w:rFonts w:ascii="Arial" w:hAnsi="Arial" w:cs="Arial"/>
          <w:b/>
          <w:spacing w:val="110"/>
          <w:sz w:val="20"/>
          <w:szCs w:val="20"/>
        </w:rPr>
        <w:t>Uznesenie</w:t>
      </w:r>
    </w:p>
    <w:p w:rsidR="007F4609" w:rsidP="007F4609">
      <w:pPr>
        <w:widowControl/>
        <w:bidi w:val="0"/>
        <w:jc w:val="center"/>
        <w:rPr>
          <w:rFonts w:ascii="Arial" w:hAnsi="Arial" w:cs="Arial"/>
          <w:b/>
          <w:sz w:val="20"/>
          <w:szCs w:val="20"/>
        </w:rPr>
      </w:pPr>
      <w:r>
        <w:rPr>
          <w:rFonts w:ascii="Arial" w:hAnsi="Arial" w:cs="Arial"/>
          <w:b/>
          <w:sz w:val="20"/>
          <w:szCs w:val="20"/>
        </w:rPr>
        <w:t>Výboru Národnej rady Slovenskej republiky</w:t>
      </w:r>
    </w:p>
    <w:p w:rsidR="007F4609" w:rsidP="007F4609">
      <w:pPr>
        <w:widowControl/>
        <w:bidi w:val="0"/>
        <w:jc w:val="center"/>
        <w:rPr>
          <w:rFonts w:ascii="Arial" w:hAnsi="Arial" w:cs="Arial"/>
          <w:b/>
          <w:sz w:val="20"/>
          <w:szCs w:val="20"/>
        </w:rPr>
      </w:pPr>
      <w:r>
        <w:rPr>
          <w:rFonts w:ascii="Arial" w:hAnsi="Arial" w:cs="Arial"/>
          <w:b/>
          <w:sz w:val="20"/>
          <w:szCs w:val="20"/>
        </w:rPr>
        <w:t>pre ľudské práva a národnostné menšiny</w:t>
      </w:r>
    </w:p>
    <w:p w:rsidR="007F4609" w:rsidP="007F4609">
      <w:pPr>
        <w:widowControl/>
        <w:bidi w:val="0"/>
        <w:jc w:val="center"/>
        <w:rPr>
          <w:rFonts w:ascii="Arial" w:hAnsi="Arial" w:cs="Arial"/>
          <w:b/>
          <w:sz w:val="20"/>
          <w:szCs w:val="20"/>
        </w:rPr>
      </w:pPr>
    </w:p>
    <w:p w:rsidR="007F4609" w:rsidP="007F4609">
      <w:pPr>
        <w:widowControl/>
        <w:bidi w:val="0"/>
        <w:jc w:val="center"/>
        <w:rPr>
          <w:rFonts w:ascii="Arial" w:hAnsi="Arial" w:cs="Arial"/>
          <w:sz w:val="20"/>
          <w:szCs w:val="20"/>
        </w:rPr>
      </w:pPr>
      <w:r>
        <w:rPr>
          <w:rFonts w:ascii="Arial" w:hAnsi="Arial" w:cs="Arial"/>
          <w:sz w:val="20"/>
          <w:szCs w:val="20"/>
        </w:rPr>
        <w:t>zo 4. marca 2015</w:t>
      </w:r>
    </w:p>
    <w:p w:rsidR="007F4609" w:rsidP="007F4609">
      <w:pPr>
        <w:widowControl/>
        <w:bidi w:val="0"/>
        <w:jc w:val="both"/>
        <w:rPr>
          <w:rFonts w:ascii="Arial" w:hAnsi="Arial" w:cs="Arial"/>
          <w:sz w:val="20"/>
          <w:szCs w:val="20"/>
        </w:rPr>
      </w:pPr>
    </w:p>
    <w:p w:rsidR="007F4609" w:rsidP="007F4609">
      <w:pPr>
        <w:widowControl/>
        <w:bidi w:val="0"/>
        <w:jc w:val="both"/>
        <w:rPr>
          <w:rFonts w:ascii="Arial" w:hAnsi="Arial" w:cs="Arial"/>
          <w:sz w:val="20"/>
          <w:szCs w:val="20"/>
        </w:rPr>
      </w:pPr>
    </w:p>
    <w:p w:rsidR="007F4609" w:rsidRPr="00945F22" w:rsidP="007F4609">
      <w:pPr>
        <w:bidi w:val="0"/>
        <w:jc w:val="both"/>
        <w:rPr>
          <w:rFonts w:ascii="Arial" w:hAnsi="Arial" w:cs="Arial"/>
          <w:sz w:val="20"/>
          <w:szCs w:val="20"/>
        </w:rPr>
      </w:pPr>
      <w:r w:rsidRPr="00945F22">
        <w:rPr>
          <w:rFonts w:ascii="Arial" w:hAnsi="Arial" w:cs="Arial"/>
          <w:sz w:val="20"/>
          <w:szCs w:val="20"/>
        </w:rPr>
        <w:t>k vládnemu návrhu zákona</w:t>
      </w:r>
      <w:r>
        <w:rPr>
          <w:rFonts w:ascii="Arial" w:hAnsi="Arial" w:cs="Arial"/>
          <w:sz w:val="20"/>
          <w:szCs w:val="20"/>
        </w:rPr>
        <w:t xml:space="preserve"> o kontrole výkonu niektorých rozhodnutí technickými prostriedkami a o zmene a doplnení niektorých zákonov (tlač 1350) </w:t>
      </w:r>
    </w:p>
    <w:p w:rsidR="007F4609" w:rsidP="007F4609">
      <w:pPr>
        <w:widowControl/>
        <w:bidi w:val="0"/>
        <w:jc w:val="both"/>
        <w:rPr>
          <w:rFonts w:ascii="Arial" w:hAnsi="Arial" w:cs="Arial"/>
          <w:sz w:val="20"/>
          <w:szCs w:val="20"/>
        </w:rPr>
      </w:pPr>
    </w:p>
    <w:p w:rsidR="007F4609" w:rsidP="007F4609">
      <w:pPr>
        <w:widowControl/>
        <w:bidi w:val="0"/>
        <w:jc w:val="both"/>
        <w:rPr>
          <w:rFonts w:ascii="Arial" w:hAnsi="Arial" w:cs="Arial"/>
          <w:b/>
          <w:sz w:val="20"/>
          <w:szCs w:val="20"/>
        </w:rPr>
      </w:pPr>
      <w:r>
        <w:rPr>
          <w:rFonts w:ascii="Arial" w:hAnsi="Arial" w:cs="Arial"/>
          <w:b/>
          <w:i/>
          <w:sz w:val="20"/>
          <w:szCs w:val="20"/>
        </w:rPr>
        <w:tab/>
      </w:r>
      <w:r>
        <w:rPr>
          <w:rFonts w:ascii="Arial" w:hAnsi="Arial" w:cs="Arial"/>
          <w:b/>
          <w:sz w:val="20"/>
          <w:szCs w:val="20"/>
        </w:rPr>
        <w:t>Výbor Národnej rady Slovenskej republiky</w:t>
      </w:r>
    </w:p>
    <w:p w:rsidR="007F4609" w:rsidP="007F4609">
      <w:pPr>
        <w:widowControl/>
        <w:bidi w:val="0"/>
        <w:jc w:val="both"/>
        <w:rPr>
          <w:rFonts w:ascii="Arial" w:hAnsi="Arial" w:cs="Arial"/>
          <w:b/>
          <w:sz w:val="20"/>
          <w:szCs w:val="20"/>
        </w:rPr>
      </w:pPr>
      <w:r>
        <w:rPr>
          <w:rFonts w:ascii="Arial" w:hAnsi="Arial" w:cs="Arial"/>
          <w:b/>
          <w:sz w:val="20"/>
          <w:szCs w:val="20"/>
        </w:rPr>
        <w:tab/>
        <w:t>pre ľudské práva a národnostné menšiny</w:t>
      </w:r>
    </w:p>
    <w:p w:rsidR="007F4609" w:rsidP="007F4609">
      <w:pPr>
        <w:widowControl/>
        <w:bidi w:val="0"/>
        <w:jc w:val="both"/>
        <w:rPr>
          <w:rFonts w:ascii="Arial" w:hAnsi="Arial" w:cs="Arial"/>
          <w:b/>
          <w:sz w:val="20"/>
          <w:szCs w:val="20"/>
        </w:rPr>
      </w:pPr>
    </w:p>
    <w:p w:rsidR="007F4609" w:rsidP="007F4609">
      <w:pPr>
        <w:widowControl/>
        <w:bidi w:val="0"/>
        <w:jc w:val="both"/>
        <w:rPr>
          <w:rFonts w:ascii="Arial" w:hAnsi="Arial" w:cs="Arial"/>
          <w:b/>
          <w:sz w:val="20"/>
          <w:szCs w:val="20"/>
        </w:rPr>
      </w:pPr>
    </w:p>
    <w:p w:rsidR="007F4609" w:rsidP="007F4609">
      <w:pPr>
        <w:pStyle w:val="ListParagraph"/>
        <w:widowControl/>
        <w:numPr>
          <w:numId w:val="1"/>
        </w:numPr>
        <w:bidi w:val="0"/>
        <w:ind w:left="705" w:hanging="11"/>
        <w:jc w:val="both"/>
        <w:rPr>
          <w:rFonts w:ascii="Arial" w:hAnsi="Arial" w:cs="Arial"/>
          <w:b/>
          <w:spacing w:val="110"/>
          <w:sz w:val="20"/>
          <w:szCs w:val="20"/>
        </w:rPr>
      </w:pPr>
      <w:r>
        <w:rPr>
          <w:rFonts w:ascii="Arial" w:hAnsi="Arial" w:cs="Arial"/>
          <w:b/>
          <w:spacing w:val="110"/>
          <w:sz w:val="20"/>
          <w:szCs w:val="20"/>
        </w:rPr>
        <w:t>súhlasí</w:t>
      </w:r>
    </w:p>
    <w:p w:rsidR="007F4609" w:rsidP="007F4609">
      <w:pPr>
        <w:pStyle w:val="ListParagraph"/>
        <w:widowControl/>
        <w:bidi w:val="0"/>
        <w:ind w:left="705"/>
        <w:jc w:val="both"/>
        <w:rPr>
          <w:rFonts w:ascii="Arial" w:hAnsi="Arial" w:cs="Arial"/>
          <w:b/>
          <w:spacing w:val="110"/>
          <w:sz w:val="20"/>
          <w:szCs w:val="20"/>
        </w:rPr>
      </w:pPr>
    </w:p>
    <w:p w:rsidR="007F4609" w:rsidP="007F4609">
      <w:pPr>
        <w:bidi w:val="0"/>
        <w:jc w:val="both"/>
        <w:rPr>
          <w:rFonts w:ascii="Arial" w:hAnsi="Arial" w:cs="Arial"/>
          <w:sz w:val="20"/>
          <w:szCs w:val="20"/>
        </w:rPr>
      </w:pPr>
      <w:r>
        <w:rPr>
          <w:rFonts w:ascii="Arial" w:hAnsi="Arial" w:cs="Arial"/>
          <w:sz w:val="20"/>
          <w:szCs w:val="20"/>
        </w:rPr>
        <w:t>s vládnym návrhom zákona o kontrole výkonu niektorých rozhodnutí technickými prostriedkami a o zmene a doplnení n</w:t>
      </w:r>
      <w:r w:rsidR="006A0117">
        <w:rPr>
          <w:rFonts w:ascii="Arial" w:hAnsi="Arial" w:cs="Arial"/>
          <w:sz w:val="20"/>
          <w:szCs w:val="20"/>
        </w:rPr>
        <w:t xml:space="preserve">iektorých zákonov (tlač 1350), </w:t>
      </w:r>
    </w:p>
    <w:p w:rsidR="007F4609" w:rsidP="007F4609">
      <w:pPr>
        <w:widowControl/>
        <w:bidi w:val="0"/>
        <w:jc w:val="both"/>
        <w:rPr>
          <w:rFonts w:ascii="Arial" w:hAnsi="Arial" w:cs="Arial"/>
          <w:sz w:val="20"/>
          <w:szCs w:val="20"/>
        </w:rPr>
      </w:pPr>
    </w:p>
    <w:p w:rsidR="007F4609" w:rsidP="007F4609">
      <w:pPr>
        <w:pStyle w:val="ListParagraph"/>
        <w:widowControl/>
        <w:numPr>
          <w:numId w:val="1"/>
        </w:numPr>
        <w:bidi w:val="0"/>
        <w:ind w:left="705" w:hanging="11"/>
        <w:jc w:val="both"/>
        <w:rPr>
          <w:rFonts w:ascii="Arial" w:hAnsi="Arial" w:cs="Arial"/>
          <w:b/>
          <w:spacing w:val="110"/>
          <w:sz w:val="20"/>
          <w:szCs w:val="20"/>
        </w:rPr>
      </w:pPr>
      <w:r>
        <w:rPr>
          <w:rFonts w:ascii="Arial" w:hAnsi="Arial" w:cs="Arial"/>
          <w:b/>
          <w:spacing w:val="110"/>
          <w:sz w:val="20"/>
          <w:szCs w:val="20"/>
        </w:rPr>
        <w:t>odporúča</w:t>
      </w:r>
    </w:p>
    <w:p w:rsidR="007F4609" w:rsidP="007F4609">
      <w:pPr>
        <w:pStyle w:val="ListParagraph"/>
        <w:widowControl/>
        <w:bidi w:val="0"/>
        <w:ind w:left="705"/>
        <w:jc w:val="both"/>
        <w:rPr>
          <w:rFonts w:ascii="Arial" w:hAnsi="Arial" w:cs="Arial"/>
          <w:b/>
          <w:spacing w:val="110"/>
          <w:sz w:val="20"/>
          <w:szCs w:val="20"/>
        </w:rPr>
      </w:pPr>
    </w:p>
    <w:p w:rsidR="007F4609" w:rsidP="007F4609">
      <w:pPr>
        <w:bidi w:val="0"/>
        <w:jc w:val="both"/>
        <w:rPr>
          <w:rFonts w:ascii="Arial" w:hAnsi="Arial" w:cs="Arial"/>
          <w:sz w:val="20"/>
          <w:szCs w:val="20"/>
        </w:rPr>
      </w:pPr>
      <w:r>
        <w:rPr>
          <w:rFonts w:ascii="Arial" w:hAnsi="Arial" w:cs="Arial"/>
          <w:sz w:val="20"/>
          <w:szCs w:val="20"/>
        </w:rPr>
        <w:t xml:space="preserve">Národnej rade Slovenskej republiky </w:t>
      </w:r>
      <w:r>
        <w:rPr>
          <w:rFonts w:ascii="Arial" w:hAnsi="Arial" w:cs="Arial"/>
          <w:b/>
          <w:sz w:val="20"/>
          <w:szCs w:val="20"/>
        </w:rPr>
        <w:t xml:space="preserve">schváliť </w:t>
      </w:r>
      <w:r>
        <w:rPr>
          <w:rFonts w:ascii="Arial" w:hAnsi="Arial" w:cs="Arial"/>
          <w:sz w:val="20"/>
          <w:szCs w:val="20"/>
        </w:rPr>
        <w:t xml:space="preserve">vládny návrh zákona o kontrole výkonu niektorých rozhodnutí technickými prostriedkami a o zmene a doplnení niektorých zákonov (tlač 1350), s pripomienkami, uvedenými v prílohe tohto uznesenia, </w:t>
      </w:r>
    </w:p>
    <w:p w:rsidR="007F4609" w:rsidP="007F4609">
      <w:pPr>
        <w:widowControl/>
        <w:bidi w:val="0"/>
        <w:jc w:val="both"/>
        <w:rPr>
          <w:rFonts w:ascii="Arial" w:hAnsi="Arial" w:cs="Arial"/>
          <w:sz w:val="20"/>
          <w:szCs w:val="20"/>
        </w:rPr>
      </w:pPr>
    </w:p>
    <w:p w:rsidR="007F4609" w:rsidP="007F4609">
      <w:pPr>
        <w:pStyle w:val="ListParagraph"/>
        <w:widowControl/>
        <w:numPr>
          <w:numId w:val="1"/>
        </w:numPr>
        <w:bidi w:val="0"/>
        <w:ind w:left="705" w:hanging="11"/>
        <w:jc w:val="both"/>
        <w:rPr>
          <w:rFonts w:ascii="Arial" w:hAnsi="Arial" w:cs="Arial"/>
          <w:b/>
          <w:spacing w:val="110"/>
          <w:sz w:val="20"/>
          <w:szCs w:val="20"/>
        </w:rPr>
      </w:pPr>
      <w:r>
        <w:rPr>
          <w:rFonts w:ascii="Arial" w:hAnsi="Arial" w:cs="Arial"/>
          <w:b/>
          <w:spacing w:val="110"/>
          <w:sz w:val="20"/>
          <w:szCs w:val="20"/>
        </w:rPr>
        <w:t>ukladá</w:t>
      </w:r>
    </w:p>
    <w:p w:rsidR="007F4609" w:rsidP="007F4609">
      <w:pPr>
        <w:pStyle w:val="ListParagraph"/>
        <w:widowControl/>
        <w:bidi w:val="0"/>
        <w:ind w:left="705"/>
        <w:jc w:val="both"/>
        <w:rPr>
          <w:rFonts w:ascii="Arial" w:hAnsi="Arial" w:cs="Arial"/>
          <w:b/>
          <w:spacing w:val="110"/>
          <w:sz w:val="20"/>
          <w:szCs w:val="20"/>
        </w:rPr>
      </w:pPr>
    </w:p>
    <w:p w:rsidR="007F4609" w:rsidRPr="00F2229D" w:rsidP="007F4609">
      <w:pPr>
        <w:widowControl/>
        <w:bidi w:val="0"/>
        <w:jc w:val="both"/>
        <w:rPr>
          <w:rFonts w:ascii="Arial" w:hAnsi="Arial" w:cs="Arial"/>
          <w:sz w:val="20"/>
          <w:szCs w:val="20"/>
        </w:rPr>
      </w:pPr>
      <w:r w:rsidRPr="007F4609">
        <w:rPr>
          <w:rFonts w:ascii="Arial" w:hAnsi="Arial" w:cs="Arial"/>
          <w:sz w:val="20"/>
          <w:szCs w:val="20"/>
        </w:rPr>
        <w:t>predsedu výboru</w:t>
      </w:r>
      <w:r>
        <w:rPr>
          <w:rFonts w:ascii="Arial" w:hAnsi="Arial" w:cs="Arial"/>
          <w:sz w:val="20"/>
          <w:szCs w:val="20"/>
        </w:rPr>
        <w:t xml:space="preserve"> informovať gestorský Ústavnoprávny výbor </w:t>
      </w:r>
      <w:r w:rsidR="00CA3CE2">
        <w:rPr>
          <w:rFonts w:ascii="Arial" w:hAnsi="Arial" w:cs="Arial"/>
          <w:sz w:val="20"/>
          <w:szCs w:val="20"/>
        </w:rPr>
        <w:t xml:space="preserve">Národnej rady Slovenskej republiky </w:t>
      </w:r>
      <w:r>
        <w:rPr>
          <w:rFonts w:ascii="Arial" w:hAnsi="Arial" w:cs="Arial"/>
          <w:sz w:val="20"/>
          <w:szCs w:val="20"/>
        </w:rPr>
        <w:t xml:space="preserve">o prijatom uznesení. </w:t>
      </w:r>
    </w:p>
    <w:p w:rsidR="007F4609" w:rsidP="007F4609">
      <w:pPr>
        <w:widowControl/>
        <w:bidi w:val="0"/>
        <w:jc w:val="both"/>
        <w:rPr>
          <w:rFonts w:ascii="Arial" w:hAnsi="Arial" w:cs="Arial"/>
          <w:sz w:val="20"/>
          <w:szCs w:val="20"/>
        </w:rPr>
      </w:pPr>
    </w:p>
    <w:p w:rsidR="007F4609" w:rsidP="007F4609">
      <w:pPr>
        <w:widowControl/>
        <w:bidi w:val="0"/>
        <w:jc w:val="both"/>
        <w:rPr>
          <w:rFonts w:ascii="Arial" w:hAnsi="Arial" w:cs="Arial"/>
          <w:sz w:val="20"/>
          <w:szCs w:val="20"/>
        </w:rPr>
      </w:pPr>
    </w:p>
    <w:p w:rsidR="007F4609" w:rsidP="007F4609">
      <w:pPr>
        <w:widowControl/>
        <w:bidi w:val="0"/>
        <w:jc w:val="both"/>
        <w:rPr>
          <w:rFonts w:ascii="Arial" w:hAnsi="Arial" w:cs="Arial"/>
          <w:sz w:val="20"/>
          <w:szCs w:val="20"/>
        </w:rPr>
      </w:pPr>
    </w:p>
    <w:p w:rsidR="007F4609" w:rsidP="007F4609">
      <w:pPr>
        <w:widowControl/>
        <w:bidi w:val="0"/>
        <w:jc w:val="both"/>
        <w:rPr>
          <w:rFonts w:ascii="Arial" w:hAnsi="Arial" w:cs="Arial"/>
          <w:sz w:val="20"/>
          <w:szCs w:val="20"/>
        </w:rPr>
      </w:pPr>
    </w:p>
    <w:p w:rsidR="007F4609" w:rsidP="007F4609">
      <w:pPr>
        <w:widowControl/>
        <w:bidi w:val="0"/>
        <w:jc w:val="both"/>
        <w:rPr>
          <w:rFonts w:ascii="Arial" w:hAnsi="Arial" w:cs="Arial"/>
          <w:sz w:val="20"/>
          <w:szCs w:val="20"/>
        </w:rPr>
      </w:pPr>
    </w:p>
    <w:p w:rsidR="007F4609" w:rsidP="007F4609">
      <w:pPr>
        <w:widowControl/>
        <w:bidi w:val="0"/>
        <w:jc w:val="both"/>
        <w:rPr>
          <w:rFonts w:ascii="Arial" w:hAnsi="Arial" w:cs="Arial"/>
          <w:sz w:val="20"/>
          <w:szCs w:val="20"/>
        </w:rPr>
      </w:pPr>
    </w:p>
    <w:p w:rsidR="007F4609" w:rsidP="007F4609">
      <w:pPr>
        <w:widowControl/>
        <w:bidi w:val="0"/>
        <w:jc w:val="both"/>
        <w:rPr>
          <w:rFonts w:ascii="Arial" w:hAnsi="Arial" w:cs="Arial"/>
          <w:sz w:val="20"/>
          <w:szCs w:val="20"/>
        </w:rPr>
      </w:pPr>
    </w:p>
    <w:p w:rsidR="007F4609" w:rsidP="007F4609">
      <w:pPr>
        <w:widowControl/>
        <w:bidi w:val="0"/>
        <w:jc w:val="both"/>
        <w:rPr>
          <w:rFonts w:ascii="Arial" w:hAnsi="Arial" w:cs="Arial"/>
          <w:sz w:val="20"/>
          <w:szCs w:val="20"/>
        </w:rPr>
      </w:pPr>
      <w:r w:rsidR="00E21E85">
        <w:rPr>
          <w:rFonts w:ascii="Arial" w:hAnsi="Arial" w:cs="Arial"/>
          <w:sz w:val="20"/>
          <w:szCs w:val="20"/>
        </w:rPr>
        <w:t xml:space="preserve">Ľubomír Želiezka </w:t>
        <w:tab/>
        <w:tab/>
        <w:tab/>
        <w:tab/>
        <w:tab/>
        <w:tab/>
        <w:tab/>
      </w:r>
      <w:r>
        <w:rPr>
          <w:rFonts w:ascii="Arial" w:hAnsi="Arial" w:cs="Arial"/>
          <w:sz w:val="20"/>
          <w:szCs w:val="20"/>
        </w:rPr>
        <w:t xml:space="preserve">Rudolf Chmel </w:t>
      </w:r>
    </w:p>
    <w:p w:rsidR="007F4609" w:rsidP="007F4609">
      <w:pPr>
        <w:widowControl/>
        <w:bidi w:val="0"/>
        <w:jc w:val="both"/>
        <w:rPr>
          <w:rFonts w:ascii="Arial" w:hAnsi="Arial" w:cs="Arial"/>
          <w:sz w:val="20"/>
          <w:szCs w:val="20"/>
        </w:rPr>
      </w:pPr>
      <w:r>
        <w:rPr>
          <w:rFonts w:ascii="Arial" w:hAnsi="Arial" w:cs="Arial"/>
          <w:sz w:val="20"/>
          <w:szCs w:val="20"/>
        </w:rPr>
        <w:t xml:space="preserve">overovateľ   </w:t>
        <w:tab/>
        <w:tab/>
        <w:tab/>
        <w:tab/>
        <w:tab/>
        <w:tab/>
        <w:tab/>
        <w:tab/>
        <w:t>predseda výboru</w:t>
      </w:r>
    </w:p>
    <w:p w:rsidR="007F4609" w:rsidP="007F4609">
      <w:pPr>
        <w:widowControl/>
        <w:bidi w:val="0"/>
        <w:jc w:val="both"/>
        <w:rPr>
          <w:rFonts w:ascii="Arial" w:hAnsi="Arial" w:cs="Arial"/>
          <w:sz w:val="20"/>
          <w:szCs w:val="20"/>
        </w:rPr>
      </w:pPr>
    </w:p>
    <w:p w:rsidR="007F4609" w:rsidP="007F4609">
      <w:pPr>
        <w:widowControl/>
        <w:bidi w:val="0"/>
        <w:jc w:val="both"/>
        <w:rPr>
          <w:rFonts w:ascii="Arial" w:hAnsi="Arial" w:cs="Arial"/>
          <w:sz w:val="20"/>
          <w:szCs w:val="20"/>
        </w:rPr>
      </w:pPr>
    </w:p>
    <w:p w:rsidR="007F4609" w:rsidP="007F4609">
      <w:pPr>
        <w:widowControl/>
        <w:bidi w:val="0"/>
        <w:jc w:val="both"/>
        <w:rPr>
          <w:rFonts w:ascii="Arial" w:hAnsi="Arial" w:cs="Arial"/>
          <w:sz w:val="20"/>
          <w:szCs w:val="20"/>
        </w:rPr>
      </w:pPr>
    </w:p>
    <w:p w:rsidR="007F4609" w:rsidP="007F4609">
      <w:pPr>
        <w:widowControl/>
        <w:bidi w:val="0"/>
        <w:ind w:left="3540" w:firstLine="708"/>
        <w:rPr>
          <w:rFonts w:ascii="Arial" w:hAnsi="Arial" w:cs="Arial"/>
          <w:b/>
          <w:sz w:val="20"/>
          <w:szCs w:val="20"/>
        </w:rPr>
      </w:pPr>
    </w:p>
    <w:p w:rsidR="007F4609" w:rsidP="007F4609">
      <w:pPr>
        <w:widowControl/>
        <w:bidi w:val="0"/>
        <w:ind w:left="3540" w:firstLine="708"/>
        <w:rPr>
          <w:rFonts w:ascii="Arial" w:hAnsi="Arial" w:cs="Arial"/>
          <w:b/>
          <w:sz w:val="20"/>
          <w:szCs w:val="20"/>
        </w:rPr>
      </w:pPr>
    </w:p>
    <w:p w:rsidR="007F4609" w:rsidP="007F4609">
      <w:pPr>
        <w:widowControl/>
        <w:bidi w:val="0"/>
        <w:ind w:left="3540" w:firstLine="708"/>
        <w:rPr>
          <w:rFonts w:ascii="Arial" w:hAnsi="Arial" w:cs="Arial"/>
          <w:b/>
          <w:sz w:val="20"/>
          <w:szCs w:val="20"/>
        </w:rPr>
      </w:pPr>
    </w:p>
    <w:p w:rsidR="007F4609" w:rsidP="007F4609">
      <w:pPr>
        <w:widowControl/>
        <w:bidi w:val="0"/>
        <w:ind w:left="3540" w:firstLine="708"/>
        <w:rPr>
          <w:rFonts w:ascii="Arial" w:hAnsi="Arial" w:cs="Arial"/>
          <w:b/>
          <w:sz w:val="20"/>
          <w:szCs w:val="20"/>
        </w:rPr>
      </w:pPr>
    </w:p>
    <w:p w:rsidR="007F4609" w:rsidP="007F4609">
      <w:pPr>
        <w:widowControl/>
        <w:bidi w:val="0"/>
        <w:ind w:left="3540" w:firstLine="708"/>
        <w:rPr>
          <w:rFonts w:ascii="Arial" w:hAnsi="Arial" w:cs="Arial"/>
          <w:b/>
          <w:sz w:val="20"/>
          <w:szCs w:val="20"/>
        </w:rPr>
      </w:pPr>
    </w:p>
    <w:p w:rsidR="007F4609" w:rsidP="007F4609">
      <w:pPr>
        <w:widowControl/>
        <w:bidi w:val="0"/>
        <w:ind w:left="3540" w:firstLine="708"/>
        <w:rPr>
          <w:rFonts w:ascii="Arial" w:hAnsi="Arial" w:cs="Arial"/>
          <w:b/>
          <w:sz w:val="20"/>
          <w:szCs w:val="20"/>
        </w:rPr>
      </w:pPr>
    </w:p>
    <w:p w:rsidR="007F4609" w:rsidP="007F4609">
      <w:pPr>
        <w:widowControl/>
        <w:bidi w:val="0"/>
        <w:ind w:left="3540" w:firstLine="708"/>
        <w:rPr>
          <w:rFonts w:ascii="Arial" w:hAnsi="Arial" w:cs="Arial"/>
          <w:b/>
          <w:sz w:val="20"/>
          <w:szCs w:val="20"/>
        </w:rPr>
      </w:pPr>
    </w:p>
    <w:p w:rsidR="007F4609" w:rsidP="007F4609">
      <w:pPr>
        <w:widowControl/>
        <w:bidi w:val="0"/>
        <w:ind w:left="3540" w:firstLine="708"/>
        <w:rPr>
          <w:rFonts w:ascii="Arial" w:hAnsi="Arial" w:cs="Arial"/>
          <w:b/>
          <w:sz w:val="20"/>
          <w:szCs w:val="20"/>
        </w:rPr>
      </w:pPr>
    </w:p>
    <w:p w:rsidR="007F4609" w:rsidP="007F4609">
      <w:pPr>
        <w:widowControl/>
        <w:bidi w:val="0"/>
        <w:ind w:left="3540" w:firstLine="708"/>
        <w:rPr>
          <w:rFonts w:ascii="Arial" w:hAnsi="Arial" w:cs="Arial"/>
          <w:b/>
          <w:sz w:val="20"/>
          <w:szCs w:val="20"/>
        </w:rPr>
      </w:pPr>
    </w:p>
    <w:p w:rsidR="007F4609" w:rsidP="007F4609">
      <w:pPr>
        <w:widowControl/>
        <w:bidi w:val="0"/>
        <w:ind w:left="3540" w:firstLine="708"/>
        <w:rPr>
          <w:rFonts w:ascii="Arial" w:hAnsi="Arial" w:cs="Arial"/>
          <w:b/>
          <w:sz w:val="20"/>
          <w:szCs w:val="20"/>
        </w:rPr>
      </w:pPr>
    </w:p>
    <w:p w:rsidR="007F4609" w:rsidP="007F4609">
      <w:pPr>
        <w:widowControl/>
        <w:bidi w:val="0"/>
        <w:ind w:left="3540" w:firstLine="708"/>
        <w:rPr>
          <w:rFonts w:ascii="Arial" w:hAnsi="Arial" w:cs="Arial"/>
          <w:b/>
          <w:sz w:val="20"/>
          <w:szCs w:val="20"/>
        </w:rPr>
      </w:pPr>
      <w:r>
        <w:rPr>
          <w:rFonts w:ascii="Arial" w:hAnsi="Arial" w:cs="Arial"/>
          <w:b/>
          <w:sz w:val="20"/>
          <w:szCs w:val="20"/>
        </w:rPr>
        <w:t>Príloha</w:t>
      </w:r>
    </w:p>
    <w:p w:rsidR="007F4609" w:rsidP="007F4609">
      <w:pPr>
        <w:widowControl/>
        <w:bidi w:val="0"/>
        <w:jc w:val="center"/>
        <w:rPr>
          <w:rFonts w:ascii="Arial" w:hAnsi="Arial" w:cs="Arial"/>
          <w:b/>
          <w:sz w:val="20"/>
          <w:szCs w:val="20"/>
        </w:rPr>
      </w:pPr>
      <w:r>
        <w:rPr>
          <w:rFonts w:ascii="Arial" w:hAnsi="Arial" w:cs="Arial"/>
          <w:b/>
          <w:sz w:val="20"/>
          <w:szCs w:val="20"/>
        </w:rPr>
        <w:t>k uzneseniu Výboru Národnej rady Slovenskej republiky pre ľudské práva a národnostné menšiny č. 160</w:t>
      </w:r>
    </w:p>
    <w:p w:rsidR="007F4609" w:rsidP="007F4609">
      <w:pPr>
        <w:widowControl/>
        <w:bidi w:val="0"/>
        <w:rPr>
          <w:rFonts w:ascii="Arial" w:hAnsi="Arial" w:cs="Arial"/>
          <w:b/>
          <w:sz w:val="20"/>
          <w:szCs w:val="20"/>
        </w:rPr>
      </w:pPr>
    </w:p>
    <w:p w:rsidR="007F4609" w:rsidP="007F4609">
      <w:pPr>
        <w:widowControl/>
        <w:bidi w:val="0"/>
        <w:rPr>
          <w:rFonts w:ascii="Arial" w:hAnsi="Arial" w:cs="Arial"/>
          <w:b/>
          <w:sz w:val="20"/>
          <w:szCs w:val="20"/>
        </w:rPr>
      </w:pPr>
    </w:p>
    <w:p w:rsidR="007F4609" w:rsidP="007F4609">
      <w:pPr>
        <w:bidi w:val="0"/>
        <w:jc w:val="both"/>
        <w:rPr>
          <w:rFonts w:ascii="Arial" w:hAnsi="Arial" w:cs="Arial"/>
          <w:sz w:val="20"/>
          <w:szCs w:val="20"/>
        </w:rPr>
      </w:pPr>
      <w:r>
        <w:rPr>
          <w:rFonts w:ascii="Arial" w:hAnsi="Arial" w:cs="Arial"/>
          <w:sz w:val="20"/>
          <w:szCs w:val="20"/>
        </w:rPr>
        <w:t xml:space="preserve">Pripomienky k vládnemu návrhu zákona o kontrole výkonu niektorých rozhodnutí technickými prostriedkami a o zmene a doplnení niektorých zákonov (tlač 1350) </w:t>
      </w:r>
    </w:p>
    <w:p w:rsidR="008912A6">
      <w:pPr>
        <w:bidi w:val="0"/>
        <w:rPr>
          <w:rFonts w:ascii="Times New Roman" w:hAnsi="Times New Roman"/>
        </w:rPr>
      </w:pPr>
    </w:p>
    <w:p w:rsidR="00E21E85" w:rsidRPr="005E08A2" w:rsidP="00E21E85">
      <w:pPr>
        <w:widowControl/>
        <w:numPr>
          <w:numId w:val="4"/>
        </w:numPr>
        <w:autoSpaceDE/>
        <w:autoSpaceDN/>
        <w:bidi w:val="0"/>
        <w:adjustRightInd/>
        <w:spacing w:before="100" w:beforeAutospacing="1" w:after="200" w:line="360" w:lineRule="auto"/>
        <w:contextualSpacing/>
        <w:jc w:val="both"/>
        <w:rPr>
          <w:rFonts w:ascii="Arial" w:hAnsi="Arial" w:cs="Arial"/>
          <w:sz w:val="20"/>
          <w:szCs w:val="20"/>
          <w:u w:val="single"/>
          <w:lang w:eastAsia="en-US"/>
        </w:rPr>
      </w:pPr>
      <w:r w:rsidRPr="005E08A2">
        <w:rPr>
          <w:rFonts w:ascii="Arial" w:hAnsi="Arial" w:cs="Arial"/>
          <w:sz w:val="20"/>
          <w:szCs w:val="20"/>
          <w:u w:val="single"/>
          <w:lang w:eastAsia="en-US"/>
        </w:rPr>
        <w:t>K čl. I</w:t>
      </w:r>
    </w:p>
    <w:p w:rsidR="00E21E85" w:rsidRPr="005E08A2" w:rsidP="00E21E85">
      <w:pPr>
        <w:bidi w:val="0"/>
        <w:spacing w:before="100" w:beforeAutospacing="1" w:after="200" w:line="360" w:lineRule="auto"/>
        <w:ind w:left="426"/>
        <w:contextualSpacing/>
        <w:jc w:val="both"/>
        <w:rPr>
          <w:rFonts w:ascii="Arial" w:hAnsi="Arial" w:cs="Arial"/>
          <w:sz w:val="20"/>
          <w:szCs w:val="20"/>
        </w:rPr>
      </w:pPr>
      <w:r w:rsidR="00EA37DC">
        <w:rPr>
          <w:rFonts w:ascii="Arial" w:hAnsi="Arial" w:cs="Arial"/>
          <w:sz w:val="20"/>
          <w:szCs w:val="20"/>
          <w:lang w:eastAsia="en-US"/>
        </w:rPr>
        <w:t>V čl. I  § 20</w:t>
      </w:r>
      <w:r w:rsidRPr="005E08A2">
        <w:rPr>
          <w:rFonts w:ascii="Arial" w:hAnsi="Arial" w:cs="Arial"/>
          <w:sz w:val="20"/>
          <w:szCs w:val="20"/>
          <w:lang w:eastAsia="en-US"/>
        </w:rPr>
        <w:t xml:space="preserve"> sa za slová „mediačnému úradníkovi“ vkladá čiarka a slová „a Policajnému zboru</w:t>
      </w:r>
      <w:r w:rsidRPr="005E08A2">
        <w:rPr>
          <w:rFonts w:ascii="Arial" w:hAnsi="Arial" w:cs="Arial"/>
          <w:sz w:val="20"/>
          <w:szCs w:val="20"/>
        </w:rPr>
        <w:t>, ak je ohrozený život alebo zdravie alebo ak je podozrenie, že bol spáchaný trestný čin“ sa nahrádzajú slovami „a ak je ohrozený život alebo zdravie alebo ak je podozrenie, že bol spáchaný trestný čin, aj Policajnému zboru“.</w:t>
      </w:r>
    </w:p>
    <w:p w:rsidR="00E21E85" w:rsidRPr="005E08A2" w:rsidP="00E21E85">
      <w:pPr>
        <w:bidi w:val="0"/>
        <w:spacing w:before="100" w:beforeAutospacing="1"/>
        <w:ind w:left="3538"/>
        <w:jc w:val="both"/>
        <w:rPr>
          <w:rFonts w:ascii="Arial" w:hAnsi="Arial" w:cs="Arial"/>
          <w:sz w:val="20"/>
          <w:szCs w:val="20"/>
        </w:rPr>
      </w:pPr>
      <w:r w:rsidRPr="005E08A2">
        <w:rPr>
          <w:rFonts w:ascii="Arial" w:hAnsi="Arial" w:cs="Arial"/>
          <w:sz w:val="20"/>
          <w:szCs w:val="20"/>
        </w:rPr>
        <w:t>Ide o legislatívno-technickú úpravu, ktorou sa precizuje formulácia § 20 tak, aby bolo zrejmé, že operačné stredisko ohlasuje probačnému a mediačnému úradníkovi všetky bezpečnostné incidenty, pričom až v prípadoch, pri ktorých je ohrozený život alebo zdravie, resp. pri ktorých je podozrenie, že bol spáchaný trestný čin sa bezpečnostné incidenty hlásia okrem probačného a mediačného úradníka aj Policajnému zboru.</w:t>
      </w:r>
    </w:p>
    <w:p w:rsidR="00E21E85" w:rsidRPr="005E08A2" w:rsidP="00E21E85">
      <w:pPr>
        <w:bidi w:val="0"/>
        <w:spacing w:before="100" w:beforeAutospacing="1" w:after="200" w:line="360" w:lineRule="auto"/>
        <w:ind w:left="426"/>
        <w:contextualSpacing/>
        <w:jc w:val="both"/>
        <w:rPr>
          <w:rFonts w:ascii="Arial" w:hAnsi="Arial" w:cs="Arial"/>
          <w:sz w:val="20"/>
          <w:szCs w:val="20"/>
        </w:rPr>
      </w:pPr>
    </w:p>
    <w:p w:rsidR="00E21E85" w:rsidRPr="005E08A2" w:rsidP="00E21E85">
      <w:pPr>
        <w:widowControl/>
        <w:numPr>
          <w:numId w:val="4"/>
        </w:numPr>
        <w:autoSpaceDE/>
        <w:autoSpaceDN/>
        <w:bidi w:val="0"/>
        <w:adjustRightInd/>
        <w:spacing w:before="100" w:beforeAutospacing="1" w:after="200" w:line="360" w:lineRule="auto"/>
        <w:contextualSpacing/>
        <w:jc w:val="both"/>
        <w:rPr>
          <w:rFonts w:ascii="Arial" w:hAnsi="Arial" w:cs="Arial"/>
          <w:sz w:val="20"/>
          <w:szCs w:val="20"/>
          <w:lang w:eastAsia="en-US"/>
        </w:rPr>
      </w:pPr>
      <w:r w:rsidRPr="005E08A2">
        <w:rPr>
          <w:rFonts w:ascii="Arial" w:hAnsi="Arial" w:cs="Arial"/>
          <w:sz w:val="20"/>
          <w:szCs w:val="20"/>
          <w:u w:val="single"/>
          <w:lang w:eastAsia="en-US"/>
        </w:rPr>
        <w:t xml:space="preserve">K čl. I </w:t>
      </w:r>
    </w:p>
    <w:p w:rsidR="00E21E85" w:rsidRPr="005E08A2" w:rsidP="00E21E85">
      <w:pPr>
        <w:bidi w:val="0"/>
        <w:spacing w:before="100" w:beforeAutospacing="1" w:line="360" w:lineRule="auto"/>
        <w:ind w:firstLine="357"/>
        <w:jc w:val="both"/>
        <w:rPr>
          <w:rFonts w:ascii="Arial" w:hAnsi="Arial" w:cs="Arial"/>
          <w:sz w:val="20"/>
          <w:szCs w:val="20"/>
        </w:rPr>
      </w:pPr>
      <w:r w:rsidR="00EA37DC">
        <w:rPr>
          <w:rFonts w:ascii="Arial" w:hAnsi="Arial" w:cs="Arial"/>
          <w:sz w:val="20"/>
          <w:szCs w:val="20"/>
        </w:rPr>
        <w:t>V čl. I</w:t>
      </w:r>
      <w:r w:rsidRPr="005E08A2">
        <w:rPr>
          <w:rFonts w:ascii="Arial" w:hAnsi="Arial" w:cs="Arial"/>
          <w:sz w:val="20"/>
          <w:szCs w:val="20"/>
        </w:rPr>
        <w:t xml:space="preserve"> </w:t>
      </w:r>
      <w:r w:rsidR="00EA37DC">
        <w:rPr>
          <w:rFonts w:ascii="Arial" w:hAnsi="Arial" w:cs="Arial"/>
          <w:sz w:val="20"/>
          <w:szCs w:val="20"/>
        </w:rPr>
        <w:t xml:space="preserve"> </w:t>
      </w:r>
      <w:r w:rsidRPr="005E08A2">
        <w:rPr>
          <w:rFonts w:ascii="Arial" w:hAnsi="Arial" w:cs="Arial"/>
          <w:sz w:val="20"/>
          <w:szCs w:val="20"/>
        </w:rPr>
        <w:t>§ 33 ods. 2 sa v úvodnej vete za slovami „kontroly technickými prostriedkami“ spojka „a“ nahrádza čiarkou.</w:t>
      </w:r>
    </w:p>
    <w:p w:rsidR="00E21E85" w:rsidRPr="005E08A2" w:rsidP="00E21E85">
      <w:pPr>
        <w:bidi w:val="0"/>
        <w:spacing w:before="100" w:beforeAutospacing="1"/>
        <w:ind w:left="3538"/>
        <w:jc w:val="both"/>
        <w:rPr>
          <w:rFonts w:ascii="Arial" w:hAnsi="Arial" w:cs="Arial"/>
          <w:sz w:val="20"/>
          <w:szCs w:val="20"/>
        </w:rPr>
      </w:pPr>
      <w:r w:rsidRPr="005E08A2">
        <w:rPr>
          <w:rFonts w:ascii="Arial" w:hAnsi="Arial" w:cs="Arial"/>
          <w:sz w:val="20"/>
          <w:szCs w:val="20"/>
        </w:rPr>
        <w:t>Ide o legislatívno-technickú úpravu</w:t>
      </w:r>
      <w:r w:rsidR="005E08A2">
        <w:rPr>
          <w:rFonts w:ascii="Arial" w:hAnsi="Arial" w:cs="Arial"/>
          <w:sz w:val="20"/>
          <w:szCs w:val="20"/>
        </w:rPr>
        <w:t xml:space="preserve">, </w:t>
      </w:r>
      <w:r w:rsidRPr="005E08A2">
        <w:rPr>
          <w:rFonts w:ascii="Arial" w:hAnsi="Arial" w:cs="Arial"/>
          <w:sz w:val="20"/>
          <w:szCs w:val="20"/>
        </w:rPr>
        <w:t xml:space="preserve">upresňuje </w:t>
      </w:r>
      <w:r w:rsidRPr="005E08A2" w:rsidR="005E08A2">
        <w:rPr>
          <w:rFonts w:ascii="Arial" w:hAnsi="Arial" w:cs="Arial"/>
          <w:sz w:val="20"/>
          <w:szCs w:val="20"/>
        </w:rPr>
        <w:t xml:space="preserve">sa </w:t>
      </w:r>
      <w:r w:rsidRPr="005E08A2">
        <w:rPr>
          <w:rFonts w:ascii="Arial" w:hAnsi="Arial" w:cs="Arial"/>
          <w:sz w:val="20"/>
          <w:szCs w:val="20"/>
        </w:rPr>
        <w:t xml:space="preserve">štylistika a všeobecná zrozumiteľnosť navrhovaného ustanovenia. </w:t>
      </w:r>
    </w:p>
    <w:p w:rsidR="00E21E85" w:rsidRPr="005E08A2" w:rsidP="00E21E85">
      <w:pPr>
        <w:bidi w:val="0"/>
        <w:spacing w:before="100" w:beforeAutospacing="1" w:after="200" w:line="360" w:lineRule="auto"/>
        <w:contextualSpacing/>
        <w:jc w:val="both"/>
        <w:rPr>
          <w:rFonts w:ascii="Arial" w:hAnsi="Arial" w:cs="Arial"/>
          <w:sz w:val="20"/>
          <w:szCs w:val="20"/>
          <w:lang w:eastAsia="en-US"/>
        </w:rPr>
      </w:pPr>
    </w:p>
    <w:p w:rsidR="00E21E85" w:rsidRPr="005E08A2" w:rsidP="00E21E85">
      <w:pPr>
        <w:widowControl/>
        <w:numPr>
          <w:numId w:val="4"/>
        </w:numPr>
        <w:autoSpaceDE/>
        <w:autoSpaceDN/>
        <w:bidi w:val="0"/>
        <w:adjustRightInd/>
        <w:spacing w:before="100" w:beforeAutospacing="1" w:after="200" w:line="360" w:lineRule="auto"/>
        <w:contextualSpacing/>
        <w:jc w:val="both"/>
        <w:rPr>
          <w:rFonts w:ascii="Arial" w:hAnsi="Arial" w:cs="Arial"/>
          <w:sz w:val="20"/>
          <w:szCs w:val="20"/>
          <w:lang w:eastAsia="en-US"/>
        </w:rPr>
      </w:pPr>
      <w:r w:rsidRPr="005E08A2">
        <w:rPr>
          <w:rFonts w:ascii="Arial" w:hAnsi="Arial" w:cs="Arial"/>
          <w:sz w:val="20"/>
          <w:szCs w:val="20"/>
          <w:u w:val="single"/>
          <w:lang w:eastAsia="en-US"/>
        </w:rPr>
        <w:t>K čl. III (19. bod návrhu)</w:t>
      </w:r>
    </w:p>
    <w:p w:rsidR="00E21E85" w:rsidRPr="005E08A2" w:rsidP="00EA37DC">
      <w:pPr>
        <w:bidi w:val="0"/>
        <w:spacing w:before="100" w:beforeAutospacing="1" w:line="360" w:lineRule="auto"/>
        <w:ind w:firstLine="426"/>
        <w:jc w:val="both"/>
        <w:rPr>
          <w:rFonts w:ascii="Arial" w:hAnsi="Arial" w:cs="Arial"/>
          <w:sz w:val="20"/>
          <w:szCs w:val="20"/>
        </w:rPr>
      </w:pPr>
      <w:r w:rsidR="00EA37DC">
        <w:rPr>
          <w:rFonts w:ascii="Arial" w:hAnsi="Arial" w:cs="Arial"/>
          <w:sz w:val="20"/>
          <w:szCs w:val="20"/>
        </w:rPr>
        <w:t xml:space="preserve">V čl. III  </w:t>
      </w:r>
      <w:r w:rsidRPr="005E08A2">
        <w:rPr>
          <w:rFonts w:ascii="Arial" w:hAnsi="Arial" w:cs="Arial"/>
          <w:sz w:val="20"/>
          <w:szCs w:val="20"/>
        </w:rPr>
        <w:t>19. bod (§ 116 ods. 1) sa slová „a podrobiť sa kontrole“ nahrádzajú slovami „a povinnosť podrobiť sa kontrole“.</w:t>
      </w:r>
    </w:p>
    <w:p w:rsidR="00E21E85" w:rsidRPr="005E08A2" w:rsidP="00E21E85">
      <w:pPr>
        <w:bidi w:val="0"/>
        <w:spacing w:before="100" w:beforeAutospacing="1"/>
        <w:ind w:left="3538"/>
        <w:jc w:val="both"/>
        <w:rPr>
          <w:rFonts w:ascii="Arial" w:hAnsi="Arial" w:cs="Arial"/>
          <w:sz w:val="20"/>
          <w:szCs w:val="20"/>
        </w:rPr>
      </w:pPr>
      <w:r w:rsidRPr="005E08A2">
        <w:rPr>
          <w:rFonts w:ascii="Arial" w:hAnsi="Arial" w:cs="Arial"/>
          <w:sz w:val="20"/>
          <w:szCs w:val="20"/>
        </w:rPr>
        <w:t xml:space="preserve">Ide o legislatívno-technickú úpravu ktorou sa precizuje znenie ustanovenia z dôvodu zvýšenia všeobecnej zrozumiteľnosti. </w:t>
      </w:r>
    </w:p>
    <w:p w:rsidR="00E21E85" w:rsidRPr="005E08A2" w:rsidP="00E21E85">
      <w:pPr>
        <w:bidi w:val="0"/>
        <w:spacing w:before="100" w:beforeAutospacing="1" w:after="200" w:line="360" w:lineRule="auto"/>
        <w:ind w:left="786"/>
        <w:contextualSpacing/>
        <w:jc w:val="both"/>
        <w:rPr>
          <w:rFonts w:ascii="Arial" w:hAnsi="Arial" w:cs="Arial"/>
          <w:sz w:val="20"/>
          <w:szCs w:val="20"/>
          <w:lang w:eastAsia="en-US"/>
        </w:rPr>
      </w:pPr>
    </w:p>
    <w:p w:rsidR="00E21E85" w:rsidRPr="005E08A2" w:rsidP="00E21E85">
      <w:pPr>
        <w:widowControl/>
        <w:numPr>
          <w:numId w:val="4"/>
        </w:numPr>
        <w:autoSpaceDE/>
        <w:autoSpaceDN/>
        <w:bidi w:val="0"/>
        <w:adjustRightInd/>
        <w:spacing w:before="100" w:beforeAutospacing="1" w:line="360" w:lineRule="auto"/>
        <w:contextualSpacing/>
        <w:jc w:val="both"/>
        <w:rPr>
          <w:rFonts w:ascii="Arial" w:hAnsi="Arial" w:cs="Arial"/>
          <w:sz w:val="20"/>
          <w:szCs w:val="20"/>
        </w:rPr>
      </w:pPr>
      <w:r w:rsidRPr="005E08A2">
        <w:rPr>
          <w:rFonts w:ascii="Arial" w:hAnsi="Arial" w:cs="Arial"/>
          <w:sz w:val="20"/>
          <w:szCs w:val="20"/>
          <w:u w:val="single"/>
          <w:lang w:eastAsia="en-US"/>
        </w:rPr>
        <w:t>K čl. VI (1. bod návrhu)</w:t>
      </w:r>
    </w:p>
    <w:p w:rsidR="00E21E85" w:rsidRPr="005E08A2" w:rsidP="00EA37DC">
      <w:pPr>
        <w:bidi w:val="0"/>
        <w:spacing w:before="100" w:beforeAutospacing="1" w:line="360" w:lineRule="auto"/>
        <w:ind w:firstLine="426"/>
        <w:contextualSpacing/>
        <w:jc w:val="both"/>
        <w:rPr>
          <w:rFonts w:ascii="Arial" w:hAnsi="Arial" w:cs="Arial"/>
          <w:sz w:val="20"/>
          <w:szCs w:val="20"/>
        </w:rPr>
      </w:pPr>
      <w:r w:rsidR="00EA37DC">
        <w:rPr>
          <w:rFonts w:ascii="Arial" w:hAnsi="Arial" w:cs="Arial"/>
          <w:sz w:val="20"/>
          <w:szCs w:val="20"/>
        </w:rPr>
        <w:t>V čl. VI</w:t>
      </w:r>
      <w:r w:rsidRPr="005E08A2">
        <w:rPr>
          <w:rFonts w:ascii="Arial" w:hAnsi="Arial" w:cs="Arial"/>
          <w:sz w:val="20"/>
          <w:szCs w:val="20"/>
        </w:rPr>
        <w:t xml:space="preserve"> </w:t>
      </w:r>
      <w:r w:rsidR="00EA37DC">
        <w:rPr>
          <w:rFonts w:ascii="Arial" w:hAnsi="Arial" w:cs="Arial"/>
          <w:sz w:val="20"/>
          <w:szCs w:val="20"/>
        </w:rPr>
        <w:t xml:space="preserve"> </w:t>
      </w:r>
      <w:r w:rsidRPr="005E08A2">
        <w:rPr>
          <w:rFonts w:ascii="Arial" w:hAnsi="Arial" w:cs="Arial"/>
          <w:sz w:val="20"/>
          <w:szCs w:val="20"/>
        </w:rPr>
        <w:t>1. bod § 2 ods. 1 písm. a) treťom a piatom bode sa vypúšťajú slová „obžalovaného alebo odsúdeného,“ a v § 2 ods. 1 písm. a) siedmom bode sa za slovom</w:t>
      </w:r>
      <w:r w:rsidR="00EA37DC">
        <w:rPr>
          <w:rFonts w:ascii="Arial" w:hAnsi="Arial" w:cs="Arial"/>
          <w:sz w:val="20"/>
          <w:szCs w:val="20"/>
        </w:rPr>
        <w:t xml:space="preserve"> „obvinenému“ vypúšťa čiarka a </w:t>
      </w:r>
      <w:r w:rsidRPr="005E08A2">
        <w:rPr>
          <w:rFonts w:ascii="Arial" w:hAnsi="Arial" w:cs="Arial"/>
          <w:sz w:val="20"/>
          <w:szCs w:val="20"/>
        </w:rPr>
        <w:t>slová „obžalovanému a odsúdenému“.</w:t>
      </w:r>
    </w:p>
    <w:p w:rsidR="00E21E85" w:rsidRPr="005E08A2" w:rsidP="00E21E85">
      <w:pPr>
        <w:bidi w:val="0"/>
        <w:spacing w:before="100" w:beforeAutospacing="1"/>
        <w:ind w:left="3538"/>
        <w:jc w:val="both"/>
        <w:rPr>
          <w:rFonts w:ascii="Arial" w:hAnsi="Arial" w:cs="Arial"/>
          <w:sz w:val="20"/>
          <w:szCs w:val="20"/>
        </w:rPr>
      </w:pPr>
      <w:r w:rsidRPr="005E08A2">
        <w:rPr>
          <w:rFonts w:ascii="Arial" w:hAnsi="Arial" w:cs="Arial"/>
          <w:sz w:val="20"/>
          <w:szCs w:val="20"/>
        </w:rPr>
        <w:t>Ide o legislatívno-technickú úpravu, predmetom ktorej je zabezpečenie dôsledného používania legislatívnej skratky upravenej v  § 2 ods. 1 písm. a) 1. bode.</w:t>
      </w:r>
    </w:p>
    <w:p w:rsidR="00E21E85" w:rsidRPr="005E08A2" w:rsidP="00E21E85">
      <w:pPr>
        <w:bidi w:val="0"/>
        <w:spacing w:before="100" w:beforeAutospacing="1" w:after="200" w:line="360" w:lineRule="auto"/>
        <w:ind w:left="786"/>
        <w:contextualSpacing/>
        <w:jc w:val="both"/>
        <w:rPr>
          <w:rFonts w:ascii="Arial" w:hAnsi="Arial" w:cs="Arial"/>
          <w:sz w:val="20"/>
          <w:szCs w:val="20"/>
          <w:lang w:eastAsia="en-US"/>
        </w:rPr>
      </w:pPr>
    </w:p>
    <w:p w:rsidR="00E21E85" w:rsidRPr="005E08A2" w:rsidP="00E21E85">
      <w:pPr>
        <w:widowControl/>
        <w:numPr>
          <w:numId w:val="4"/>
        </w:numPr>
        <w:autoSpaceDE/>
        <w:autoSpaceDN/>
        <w:bidi w:val="0"/>
        <w:adjustRightInd/>
        <w:spacing w:before="100" w:beforeAutospacing="1" w:after="200" w:line="360" w:lineRule="auto"/>
        <w:contextualSpacing/>
        <w:jc w:val="both"/>
        <w:rPr>
          <w:rFonts w:ascii="Arial" w:hAnsi="Arial" w:cs="Arial"/>
          <w:sz w:val="20"/>
          <w:szCs w:val="20"/>
          <w:lang w:eastAsia="en-US"/>
        </w:rPr>
      </w:pPr>
      <w:r w:rsidRPr="005E08A2">
        <w:rPr>
          <w:rFonts w:ascii="Arial" w:hAnsi="Arial" w:cs="Arial"/>
          <w:sz w:val="20"/>
          <w:szCs w:val="20"/>
          <w:u w:val="single"/>
          <w:lang w:eastAsia="en-US"/>
        </w:rPr>
        <w:t>K čl. VII (12. bod návrhu)</w:t>
      </w:r>
    </w:p>
    <w:p w:rsidR="00E21E85" w:rsidRPr="005E08A2" w:rsidP="00EA37DC">
      <w:pPr>
        <w:bidi w:val="0"/>
        <w:spacing w:before="100" w:beforeAutospacing="1" w:line="360" w:lineRule="auto"/>
        <w:ind w:firstLine="426"/>
        <w:jc w:val="both"/>
        <w:rPr>
          <w:rFonts w:ascii="Arial" w:hAnsi="Arial" w:cs="Arial"/>
          <w:sz w:val="20"/>
          <w:szCs w:val="20"/>
        </w:rPr>
      </w:pPr>
      <w:r w:rsidR="00EA37DC">
        <w:rPr>
          <w:rFonts w:ascii="Arial" w:hAnsi="Arial" w:cs="Arial"/>
          <w:sz w:val="20"/>
          <w:szCs w:val="20"/>
        </w:rPr>
        <w:t xml:space="preserve">V čl. VII </w:t>
      </w:r>
      <w:r w:rsidRPr="005E08A2">
        <w:rPr>
          <w:rFonts w:ascii="Arial" w:hAnsi="Arial" w:cs="Arial"/>
          <w:sz w:val="20"/>
          <w:szCs w:val="20"/>
        </w:rPr>
        <w:t>12. bode sa na konci pripája táto veta „Zároveň sa vypúšťa poznámka pod čiarou k odkazu 37).“.</w:t>
      </w:r>
    </w:p>
    <w:p w:rsidR="00E21E85" w:rsidRPr="005E08A2" w:rsidP="00E21E85">
      <w:pPr>
        <w:bidi w:val="0"/>
        <w:spacing w:before="100" w:beforeAutospacing="1"/>
        <w:ind w:left="3538"/>
        <w:jc w:val="both"/>
        <w:rPr>
          <w:rFonts w:ascii="Arial" w:hAnsi="Arial" w:cs="Arial"/>
          <w:sz w:val="20"/>
          <w:szCs w:val="20"/>
        </w:rPr>
      </w:pPr>
      <w:r w:rsidRPr="005E08A2">
        <w:rPr>
          <w:rFonts w:ascii="Arial" w:hAnsi="Arial" w:cs="Arial"/>
          <w:sz w:val="20"/>
          <w:szCs w:val="20"/>
        </w:rPr>
        <w:t>Ide o legislatívno-technickú úpravu v zmysle legislatívnych pravidiel tvorby zákonov.</w:t>
      </w:r>
    </w:p>
    <w:p w:rsidR="00E21E85" w:rsidRPr="005E08A2" w:rsidP="00E21E85">
      <w:pPr>
        <w:bidi w:val="0"/>
        <w:spacing w:before="100" w:beforeAutospacing="1" w:after="200" w:line="360" w:lineRule="auto"/>
        <w:ind w:left="786"/>
        <w:contextualSpacing/>
        <w:jc w:val="both"/>
        <w:rPr>
          <w:rFonts w:ascii="Arial" w:hAnsi="Arial" w:cs="Arial"/>
          <w:sz w:val="20"/>
          <w:szCs w:val="20"/>
          <w:lang w:eastAsia="en-US"/>
        </w:rPr>
      </w:pPr>
    </w:p>
    <w:p w:rsidR="00E21E85" w:rsidRPr="005E08A2" w:rsidP="00E21E85">
      <w:pPr>
        <w:widowControl/>
        <w:numPr>
          <w:numId w:val="4"/>
        </w:numPr>
        <w:autoSpaceDE/>
        <w:autoSpaceDN/>
        <w:bidi w:val="0"/>
        <w:adjustRightInd/>
        <w:spacing w:before="100" w:beforeAutospacing="1" w:after="200" w:line="360" w:lineRule="auto"/>
        <w:contextualSpacing/>
        <w:jc w:val="both"/>
        <w:rPr>
          <w:rFonts w:ascii="Arial" w:hAnsi="Arial" w:cs="Arial"/>
          <w:sz w:val="20"/>
          <w:szCs w:val="20"/>
          <w:lang w:eastAsia="en-US"/>
        </w:rPr>
      </w:pPr>
      <w:r w:rsidRPr="005E08A2">
        <w:rPr>
          <w:rFonts w:ascii="Arial" w:hAnsi="Arial" w:cs="Arial"/>
          <w:sz w:val="20"/>
          <w:szCs w:val="20"/>
          <w:u w:val="single"/>
          <w:lang w:eastAsia="en-US"/>
        </w:rPr>
        <w:t>K čl. VII (15. bod návrhu)</w:t>
      </w:r>
    </w:p>
    <w:p w:rsidR="00E21E85" w:rsidRPr="005E08A2" w:rsidP="00EA37DC">
      <w:pPr>
        <w:bidi w:val="0"/>
        <w:spacing w:before="100" w:beforeAutospacing="1" w:line="360" w:lineRule="auto"/>
        <w:ind w:firstLine="426"/>
        <w:jc w:val="both"/>
        <w:rPr>
          <w:rFonts w:ascii="Arial" w:hAnsi="Arial" w:cs="Arial"/>
          <w:sz w:val="20"/>
          <w:szCs w:val="20"/>
        </w:rPr>
      </w:pPr>
      <w:r w:rsidR="00EA37DC">
        <w:rPr>
          <w:rFonts w:ascii="Arial" w:hAnsi="Arial" w:cs="Arial"/>
          <w:sz w:val="20"/>
          <w:szCs w:val="20"/>
        </w:rPr>
        <w:t xml:space="preserve">V čl. VII  </w:t>
      </w:r>
      <w:r w:rsidRPr="005E08A2">
        <w:rPr>
          <w:rFonts w:ascii="Arial" w:hAnsi="Arial" w:cs="Arial"/>
          <w:sz w:val="20"/>
          <w:szCs w:val="20"/>
        </w:rPr>
        <w:t>15. bod sa slová „písmena f)“ nahrádzajú slovami „písm. f)“.</w:t>
      </w:r>
    </w:p>
    <w:p w:rsidR="00E21E85" w:rsidRPr="005E08A2" w:rsidP="00E21E85">
      <w:pPr>
        <w:bidi w:val="0"/>
        <w:spacing w:before="100" w:beforeAutospacing="1"/>
        <w:ind w:left="3538"/>
        <w:jc w:val="both"/>
        <w:rPr>
          <w:rFonts w:ascii="Arial" w:hAnsi="Arial" w:cs="Arial"/>
          <w:sz w:val="20"/>
          <w:szCs w:val="20"/>
        </w:rPr>
      </w:pPr>
      <w:r w:rsidRPr="005E08A2">
        <w:rPr>
          <w:rFonts w:ascii="Arial" w:hAnsi="Arial" w:cs="Arial"/>
          <w:sz w:val="20"/>
          <w:szCs w:val="20"/>
        </w:rPr>
        <w:t>Ide o legislatívno-technickú úpravu v zmysle legislatívnych pravidiel tvorby zákonov.</w:t>
      </w:r>
    </w:p>
    <w:p w:rsidR="00E21E85" w:rsidRPr="005E08A2" w:rsidP="00E21E85">
      <w:pPr>
        <w:bidi w:val="0"/>
        <w:spacing w:before="100" w:beforeAutospacing="1" w:after="200" w:line="360" w:lineRule="auto"/>
        <w:ind w:left="786"/>
        <w:contextualSpacing/>
        <w:jc w:val="both"/>
        <w:rPr>
          <w:rFonts w:ascii="Arial" w:hAnsi="Arial" w:cs="Arial"/>
          <w:sz w:val="20"/>
          <w:szCs w:val="20"/>
          <w:lang w:eastAsia="en-US"/>
        </w:rPr>
      </w:pPr>
    </w:p>
    <w:p w:rsidR="00E21E85" w:rsidRPr="005E08A2" w:rsidP="00E21E85">
      <w:pPr>
        <w:widowControl/>
        <w:numPr>
          <w:numId w:val="4"/>
        </w:numPr>
        <w:autoSpaceDE/>
        <w:autoSpaceDN/>
        <w:bidi w:val="0"/>
        <w:adjustRightInd/>
        <w:spacing w:before="100" w:beforeAutospacing="1" w:after="200" w:line="360" w:lineRule="auto"/>
        <w:contextualSpacing/>
        <w:jc w:val="both"/>
        <w:rPr>
          <w:rFonts w:ascii="Arial" w:hAnsi="Arial" w:cs="Arial"/>
          <w:sz w:val="20"/>
          <w:szCs w:val="20"/>
          <w:lang w:eastAsia="en-US"/>
        </w:rPr>
      </w:pPr>
      <w:r w:rsidRPr="005E08A2">
        <w:rPr>
          <w:rFonts w:ascii="Arial" w:hAnsi="Arial" w:cs="Arial"/>
          <w:sz w:val="20"/>
          <w:szCs w:val="20"/>
          <w:u w:val="single"/>
          <w:lang w:eastAsia="en-US"/>
        </w:rPr>
        <w:t>K čl. VIII (4. bod návrhu)</w:t>
      </w:r>
    </w:p>
    <w:p w:rsidR="00E21E85" w:rsidRPr="005E08A2" w:rsidP="00EA37DC">
      <w:pPr>
        <w:bidi w:val="0"/>
        <w:spacing w:before="100" w:beforeAutospacing="1" w:line="360" w:lineRule="auto"/>
        <w:ind w:firstLine="426"/>
        <w:jc w:val="both"/>
        <w:rPr>
          <w:rFonts w:ascii="Arial" w:hAnsi="Arial" w:cs="Arial"/>
          <w:sz w:val="20"/>
          <w:szCs w:val="20"/>
        </w:rPr>
      </w:pPr>
      <w:r w:rsidRPr="005E08A2">
        <w:rPr>
          <w:rFonts w:ascii="Arial" w:hAnsi="Arial" w:cs="Arial"/>
          <w:sz w:val="20"/>
          <w:szCs w:val="20"/>
        </w:rPr>
        <w:t>V čl. VIII  4. bod sa slová „písmena f)“ nahrádzajú slovami „písm. f)“.</w:t>
      </w:r>
    </w:p>
    <w:p w:rsidR="00E21E85" w:rsidRPr="005E08A2" w:rsidP="00E21E85">
      <w:pPr>
        <w:bidi w:val="0"/>
        <w:spacing w:before="100" w:beforeAutospacing="1"/>
        <w:ind w:left="3538"/>
        <w:jc w:val="both"/>
        <w:rPr>
          <w:rFonts w:ascii="Arial" w:hAnsi="Arial" w:cs="Arial"/>
          <w:sz w:val="20"/>
          <w:szCs w:val="20"/>
        </w:rPr>
      </w:pPr>
      <w:r w:rsidRPr="005E08A2">
        <w:rPr>
          <w:rFonts w:ascii="Arial" w:hAnsi="Arial" w:cs="Arial"/>
          <w:sz w:val="20"/>
          <w:szCs w:val="20"/>
        </w:rPr>
        <w:t>Ide o legislatívno-technickú úpravu v zmysle legislatívnych pravidiel tvorby zákonov.</w:t>
      </w:r>
    </w:p>
    <w:p w:rsidR="00E21E85" w:rsidRPr="005E08A2" w:rsidP="00E21E85">
      <w:pPr>
        <w:bidi w:val="0"/>
        <w:spacing w:before="100" w:beforeAutospacing="1" w:after="200" w:line="360" w:lineRule="auto"/>
        <w:ind w:left="786"/>
        <w:contextualSpacing/>
        <w:jc w:val="both"/>
        <w:rPr>
          <w:rFonts w:ascii="Arial" w:hAnsi="Arial" w:cs="Arial"/>
          <w:sz w:val="20"/>
          <w:szCs w:val="20"/>
          <w:lang w:eastAsia="en-US"/>
        </w:rPr>
      </w:pPr>
    </w:p>
    <w:p w:rsidR="00E21E85" w:rsidRPr="005E08A2">
      <w:pPr>
        <w:bidi w:val="0"/>
        <w:rPr>
          <w:rFonts w:ascii="Arial" w:hAnsi="Arial" w:cs="Arial"/>
          <w:sz w:val="20"/>
          <w:szCs w:val="20"/>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710D8"/>
    <w:multiLevelType w:val="hybridMultilevel"/>
    <w:tmpl w:val="FE522BE8"/>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34BE2D11"/>
    <w:multiLevelType w:val="hybridMultilevel"/>
    <w:tmpl w:val="92B804F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A825FE1"/>
    <w:multiLevelType w:val="hybridMultilevel"/>
    <w:tmpl w:val="6A803388"/>
    <w:lvl w:ilvl="0">
      <w:start w:val="1"/>
      <w:numFmt w:val="upperLetter"/>
      <w:lvlText w:val="%1."/>
      <w:lvlJc w:val="left"/>
      <w:pPr>
        <w:ind w:left="1637" w:hanging="360"/>
      </w:pPr>
      <w:rPr>
        <w:rFonts w:ascii="Arial" w:hAnsi="Arial" w:cs="Times New Roman"/>
        <w:b/>
        <w:sz w:val="2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42864"/>
    <w:rsid w:val="000D634E"/>
    <w:rsid w:val="005E08A2"/>
    <w:rsid w:val="005F2ABA"/>
    <w:rsid w:val="006A0117"/>
    <w:rsid w:val="007F4609"/>
    <w:rsid w:val="008912A6"/>
    <w:rsid w:val="00945F22"/>
    <w:rsid w:val="00A42864"/>
    <w:rsid w:val="00BA7313"/>
    <w:rsid w:val="00CA3CE2"/>
    <w:rsid w:val="00E21E85"/>
    <w:rsid w:val="00EA37DC"/>
    <w:rsid w:val="00F2229D"/>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609"/>
    <w:pPr>
      <w:framePr w:wrap="auto"/>
      <w:widowControl w:val="0"/>
      <w:autoSpaceDE w:val="0"/>
      <w:autoSpaceDN w:val="0"/>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7F4609"/>
    <w:pPr>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557</Words>
  <Characters>3175</Characters>
  <Application>Microsoft Office Word</Application>
  <DocSecurity>0</DocSecurity>
  <Lines>0</Lines>
  <Paragraphs>0</Paragraphs>
  <ScaleCrop>false</ScaleCrop>
  <Company>Kancelaria NR SR</Company>
  <LinksUpToDate>false</LinksUpToDate>
  <CharactersWithSpaces>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SandEleo</dc:creator>
  <cp:lastModifiedBy>Šefarová, Jana</cp:lastModifiedBy>
  <cp:revision>2</cp:revision>
  <dcterms:created xsi:type="dcterms:W3CDTF">2015-03-05T11:17:00Z</dcterms:created>
  <dcterms:modified xsi:type="dcterms:W3CDTF">2015-03-05T11:17:00Z</dcterms:modified>
</cp:coreProperties>
</file>