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3770">
      <w:pPr>
        <w:pStyle w:val="BodyTextIndent3"/>
        <w:spacing w:line="240" w:lineRule="auto"/>
        <w:ind w:left="0"/>
        <w:jc w:val="left"/>
        <w:rPr>
          <w:b/>
          <w:bCs/>
        </w:rPr>
      </w:pPr>
      <w:r>
        <w:rPr>
          <w:b/>
          <w:bCs/>
        </w:rPr>
        <w:t>Výbor Národnej rady Slovenskej republiky</w:t>
      </w:r>
    </w:p>
    <w:p w:rsidR="00863770">
      <w:pPr>
        <w:rPr>
          <w:rFonts w:ascii="AT*Zurich Calligraphic" w:hAnsi="AT*Zurich Calligraphic"/>
          <w:b/>
        </w:rPr>
      </w:pPr>
      <w:r w:rsidR="00AB46EB">
        <w:rPr>
          <w:rFonts w:ascii="AT*Zurich Calligraphic" w:hAnsi="AT*Zurich Calligraphic"/>
          <w:b/>
        </w:rPr>
        <w:t xml:space="preserve">            pre financie a </w:t>
      </w:r>
      <w:r>
        <w:rPr>
          <w:rFonts w:ascii="AT*Zurich Calligraphic" w:hAnsi="AT*Zurich Calligraphic"/>
          <w:b/>
        </w:rPr>
        <w:t xml:space="preserve">rozpočet  </w:t>
      </w:r>
    </w:p>
    <w:p w:rsidR="00136BD4">
      <w:pPr>
        <w:jc w:val="right"/>
        <w:rPr>
          <w:sz w:val="28"/>
        </w:rPr>
      </w:pPr>
      <w:r w:rsidR="00863770">
        <w:rPr>
          <w:sz w:val="28"/>
        </w:rPr>
        <w:t xml:space="preserve">                                      </w:t>
      </w:r>
    </w:p>
    <w:p w:rsidR="00863770">
      <w:pPr>
        <w:jc w:val="right"/>
        <w:rPr>
          <w:b/>
        </w:rPr>
      </w:pPr>
      <w:r>
        <w:rPr>
          <w:sz w:val="28"/>
        </w:rPr>
        <w:t xml:space="preserve">   </w:t>
      </w:r>
      <w:r w:rsidR="00994015">
        <w:t>6</w:t>
      </w:r>
      <w:r w:rsidR="003F110E">
        <w:t>2</w:t>
      </w:r>
      <w:r w:rsidRPr="00AB46EB">
        <w:t>.</w:t>
      </w:r>
      <w:r>
        <w:t xml:space="preserve"> schôdza</w:t>
      </w:r>
    </w:p>
    <w:p w:rsidR="00863770" w:rsidRPr="00AB46EB">
      <w:pPr>
        <w:ind w:right="-567"/>
      </w:pPr>
      <w:r w:rsidR="00AB46EB">
        <w:rPr>
          <w:b/>
        </w:rPr>
        <w:tab/>
        <w:tab/>
        <w:tab/>
        <w:tab/>
        <w:tab/>
        <w:tab/>
        <w:tab/>
        <w:tab/>
        <w:tab/>
        <w:tab/>
        <w:tab/>
      </w:r>
      <w:r w:rsidR="00136BD4">
        <w:rPr>
          <w:b/>
        </w:rPr>
        <w:t xml:space="preserve">      </w:t>
      </w:r>
      <w:r w:rsidR="00A82CB1">
        <w:t>2040</w:t>
      </w:r>
      <w:r w:rsidRPr="00AB46EB" w:rsidR="00AB46EB">
        <w:t>/201</w:t>
      </w:r>
      <w:r w:rsidR="00A82CB1">
        <w:t>4</w:t>
      </w:r>
    </w:p>
    <w:p w:rsidR="00AB46EB">
      <w:pPr>
        <w:ind w:right="-567"/>
        <w:rPr>
          <w:b/>
        </w:rPr>
      </w:pPr>
      <w:r w:rsidR="00863770">
        <w:rPr>
          <w:b/>
        </w:rPr>
        <w:tab/>
        <w:tab/>
        <w:tab/>
        <w:tab/>
        <w:tab/>
      </w:r>
    </w:p>
    <w:p w:rsidR="00857960">
      <w:pPr>
        <w:ind w:right="-567"/>
        <w:rPr>
          <w:b/>
        </w:rPr>
      </w:pPr>
      <w:r w:rsidR="00863770">
        <w:rPr>
          <w:b/>
        </w:rPr>
        <w:tab/>
      </w:r>
      <w:r w:rsidR="002F0FC6">
        <w:rPr>
          <w:b/>
        </w:rPr>
        <w:t xml:space="preserve">   </w:t>
      </w:r>
      <w:r>
        <w:rPr>
          <w:b/>
        </w:rPr>
        <w:t xml:space="preserve">     </w:t>
      </w:r>
    </w:p>
    <w:p w:rsidR="00A06D3C">
      <w:pPr>
        <w:ind w:right="-567"/>
        <w:rPr>
          <w:b/>
        </w:rPr>
      </w:pPr>
      <w:r w:rsidR="00006A1E">
        <w:rPr>
          <w:b/>
        </w:rPr>
        <w:t xml:space="preserve">                                                                          </w:t>
      </w:r>
      <w:r w:rsidR="00AC0DF1">
        <w:rPr>
          <w:b/>
        </w:rPr>
        <w:t xml:space="preserve">  </w:t>
      </w:r>
      <w:r w:rsidR="00A82CB1">
        <w:rPr>
          <w:b/>
        </w:rPr>
        <w:t xml:space="preserve">  </w:t>
      </w:r>
      <w:r w:rsidR="00472A3F">
        <w:rPr>
          <w:b/>
        </w:rPr>
        <w:t>35</w:t>
      </w:r>
      <w:r w:rsidR="00472A3F">
        <w:rPr>
          <w:b/>
        </w:rPr>
        <w:t>8</w:t>
      </w:r>
      <w:r w:rsidR="00A82CB1">
        <w:rPr>
          <w:b/>
        </w:rPr>
        <w:t xml:space="preserve"> </w:t>
      </w:r>
    </w:p>
    <w:p w:rsidR="00863770" w:rsidP="003F793E">
      <w:pPr>
        <w:ind w:right="-567"/>
        <w:rPr>
          <w:b/>
        </w:rPr>
      </w:pPr>
      <w:r w:rsidR="00FF54F7">
        <w:rPr>
          <w:b/>
        </w:rPr>
        <w:t xml:space="preserve">                                          </w:t>
      </w:r>
      <w:r w:rsidR="003F793E">
        <w:rPr>
          <w:b/>
        </w:rPr>
        <w:t xml:space="preserve">                      </w:t>
      </w:r>
      <w:r w:rsidR="00AC0DF1">
        <w:rPr>
          <w:b/>
        </w:rPr>
        <w:t xml:space="preserve">    </w:t>
      </w:r>
      <w:r>
        <w:rPr>
          <w:b/>
        </w:rPr>
        <w:t>U z n e s e n i e</w:t>
      </w:r>
    </w:p>
    <w:p w:rsidR="00863770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863770">
      <w:pPr>
        <w:ind w:right="-567"/>
        <w:jc w:val="center"/>
        <w:rPr>
          <w:b/>
        </w:rPr>
      </w:pPr>
      <w:r w:rsidR="00AB46EB">
        <w:rPr>
          <w:b/>
        </w:rPr>
        <w:t>pre financie a</w:t>
      </w:r>
      <w:r>
        <w:rPr>
          <w:b/>
        </w:rPr>
        <w:t xml:space="preserve"> rozpočet </w:t>
      </w:r>
    </w:p>
    <w:p w:rsidR="00C53167" w:rsidP="00C53167">
      <w:pPr>
        <w:ind w:right="-567"/>
        <w:jc w:val="center"/>
        <w:rPr>
          <w:b/>
        </w:rPr>
      </w:pPr>
    </w:p>
    <w:p w:rsidR="00863770" w:rsidP="00C53167">
      <w:pPr>
        <w:ind w:right="-567"/>
        <w:jc w:val="center"/>
      </w:pPr>
      <w:r w:rsidR="00CF6E2B">
        <w:rPr>
          <w:b/>
        </w:rPr>
        <w:t>z </w:t>
      </w:r>
      <w:r w:rsidR="00A06D3C">
        <w:rPr>
          <w:b/>
        </w:rPr>
        <w:t>1</w:t>
      </w:r>
      <w:r w:rsidR="00A82CB1">
        <w:rPr>
          <w:b/>
        </w:rPr>
        <w:t>8</w:t>
      </w:r>
      <w:r>
        <w:rPr>
          <w:b/>
        </w:rPr>
        <w:t xml:space="preserve">. </w:t>
      </w:r>
      <w:r w:rsidR="00AB46EB">
        <w:rPr>
          <w:b/>
        </w:rPr>
        <w:t>novembra</w:t>
      </w:r>
      <w:r w:rsidR="00380C66">
        <w:rPr>
          <w:b/>
        </w:rPr>
        <w:t xml:space="preserve"> </w:t>
      </w:r>
      <w:r>
        <w:rPr>
          <w:b/>
        </w:rPr>
        <w:t>20</w:t>
      </w:r>
      <w:r w:rsidR="00AB46EB">
        <w:rPr>
          <w:b/>
        </w:rPr>
        <w:t>1</w:t>
      </w:r>
      <w:r w:rsidR="00A82CB1">
        <w:rPr>
          <w:b/>
        </w:rPr>
        <w:t>4</w:t>
      </w:r>
    </w:p>
    <w:p w:rsidR="00863770">
      <w:pPr>
        <w:jc w:val="both"/>
      </w:pPr>
    </w:p>
    <w:p w:rsidR="00863770" w:rsidP="00AB46EB">
      <w:pPr>
        <w:pStyle w:val="BodyText"/>
      </w:pPr>
      <w:r>
        <w:t>Výbor Národnej rady Slovenskej republiky pre financ</w:t>
      </w:r>
      <w:r w:rsidR="00AB46EB">
        <w:t>ie a</w:t>
      </w:r>
      <w:r w:rsidR="004A7DBA">
        <w:t xml:space="preserve"> rozpočet prerokoval </w:t>
      </w:r>
      <w:r w:rsidR="00AB46EB">
        <w:t>n</w:t>
      </w:r>
      <w:r w:rsidRPr="00012778" w:rsidR="00AB46EB">
        <w:t>á</w:t>
      </w:r>
      <w:r w:rsidRPr="00012778" w:rsidR="00AB46EB">
        <w:t>vrh rozpočtu So</w:t>
      </w:r>
      <w:r w:rsidR="00B76138">
        <w:t>ciálnej poisťovne na rok 201</w:t>
      </w:r>
      <w:r w:rsidR="00A82CB1">
        <w:t>5</w:t>
      </w:r>
      <w:r w:rsidR="00F36443">
        <w:t xml:space="preserve"> a rozpočtový výhľad na roky 201</w:t>
      </w:r>
      <w:r w:rsidR="00A82CB1">
        <w:t>6 a 2017</w:t>
      </w:r>
      <w:r w:rsidR="00AB46EB">
        <w:t xml:space="preserve"> (tlač </w:t>
      </w:r>
      <w:r w:rsidR="00A82CB1">
        <w:t>1265</w:t>
      </w:r>
      <w:r w:rsidR="00AB46EB">
        <w:t xml:space="preserve">) </w:t>
      </w:r>
      <w:r w:rsidRPr="00AB46EB">
        <w:rPr>
          <w:b/>
        </w:rPr>
        <w:t>a</w:t>
      </w:r>
    </w:p>
    <w:p w:rsidR="00863770">
      <w:pPr>
        <w:jc w:val="both"/>
      </w:pPr>
    </w:p>
    <w:p w:rsidR="00863770" w:rsidP="00136BD4">
      <w:pPr>
        <w:pStyle w:val="Heading8"/>
        <w:numPr>
          <w:ilvl w:val="0"/>
          <w:numId w:val="9"/>
        </w:numPr>
        <w:tabs>
          <w:tab w:val="left" w:pos="426"/>
        </w:tabs>
        <w:ind w:hanging="720"/>
      </w:pPr>
      <w:r>
        <w:t>súhlasí</w:t>
      </w:r>
    </w:p>
    <w:p w:rsidR="00136BD4" w:rsidP="00136BD4">
      <w:pPr>
        <w:pStyle w:val="BodyText"/>
        <w:ind w:firstLine="426"/>
      </w:pPr>
    </w:p>
    <w:p w:rsidR="00863770" w:rsidP="00136BD4">
      <w:pPr>
        <w:pStyle w:val="BodyText"/>
        <w:ind w:firstLine="426"/>
      </w:pPr>
      <w:r>
        <w:t>s</w:t>
      </w:r>
      <w:r w:rsidR="005854D6">
        <w:t> </w:t>
      </w:r>
      <w:r w:rsidR="00AB46EB">
        <w:t>n</w:t>
      </w:r>
      <w:r w:rsidRPr="00012778" w:rsidR="00AB46EB">
        <w:t>ávrh</w:t>
      </w:r>
      <w:r w:rsidR="00AB46EB">
        <w:t>om</w:t>
      </w:r>
      <w:r w:rsidRPr="00012778" w:rsidR="00AB46EB">
        <w:t xml:space="preserve"> rozpočtu Sociálnej poisťovne na rok 201</w:t>
      </w:r>
      <w:r w:rsidR="00A82CB1">
        <w:t>5</w:t>
      </w:r>
      <w:r w:rsidR="00136BD4">
        <w:t xml:space="preserve"> </w:t>
      </w:r>
      <w:r w:rsidR="00F36443">
        <w:t>a rozpočtový</w:t>
      </w:r>
      <w:r w:rsidR="000410F2">
        <w:t>m</w:t>
      </w:r>
      <w:r w:rsidR="00F36443">
        <w:t xml:space="preserve"> výhľad</w:t>
      </w:r>
      <w:r w:rsidR="000410F2">
        <w:t>om</w:t>
      </w:r>
      <w:r w:rsidR="00F36443">
        <w:t xml:space="preserve"> na</w:t>
      </w:r>
      <w:r w:rsidR="00136BD4">
        <w:t xml:space="preserve"> </w:t>
      </w:r>
      <w:r w:rsidR="00F36443">
        <w:t>roky 201</w:t>
      </w:r>
      <w:r w:rsidR="00A82CB1">
        <w:t>6</w:t>
      </w:r>
      <w:r w:rsidR="00F36443">
        <w:t xml:space="preserve"> a 201</w:t>
      </w:r>
      <w:r w:rsidR="00A82CB1">
        <w:t>7</w:t>
      </w:r>
      <w:r w:rsidR="00AB46EB">
        <w:t xml:space="preserve"> (tlač </w:t>
      </w:r>
      <w:r w:rsidR="00A82CB1">
        <w:t>1265</w:t>
      </w:r>
      <w:r w:rsidR="00AB46EB">
        <w:t>)</w:t>
      </w:r>
      <w:r>
        <w:t>, ktorý rozpočtuje:</w:t>
      </w:r>
    </w:p>
    <w:p w:rsidR="00477414" w:rsidP="00477414">
      <w:pPr>
        <w:pStyle w:val="BodyText"/>
        <w:tabs>
          <w:tab w:val="decimal" w:pos="7938"/>
        </w:tabs>
        <w:rPr>
          <w:b/>
          <w:bCs/>
        </w:rPr>
      </w:pPr>
      <w:r>
        <w:rPr>
          <w:b/>
          <w:bCs/>
        </w:rPr>
        <w:tab/>
        <w:tab/>
      </w:r>
      <w:r w:rsidR="00612A9C"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</w:p>
    <w:p w:rsidR="00477414" w:rsidP="00477414">
      <w:pPr>
        <w:pStyle w:val="BodyText"/>
        <w:tabs>
          <w:tab w:val="decimal" w:pos="7938"/>
        </w:tabs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            zdroje celkom </w:t>
        <w:tab/>
        <w:t>7</w:t>
      </w:r>
      <w:r w:rsidR="000410F2">
        <w:rPr>
          <w:b/>
          <w:bCs/>
        </w:rPr>
        <w:t> 649 463</w:t>
      </w:r>
      <w:r>
        <w:rPr>
          <w:b/>
          <w:bCs/>
        </w:rPr>
        <w:t xml:space="preserve"> tis. eur </w:t>
      </w:r>
    </w:p>
    <w:p w:rsidR="00477414" w:rsidP="00477414">
      <w:pPr>
        <w:pStyle w:val="BodyText"/>
        <w:tabs>
          <w:tab w:val="decimal" w:pos="7938"/>
        </w:tabs>
        <w:ind w:left="993"/>
        <w:rPr>
          <w:b/>
          <w:bCs/>
        </w:rPr>
      </w:pPr>
      <w:r>
        <w:rPr>
          <w:b/>
          <w:bCs/>
        </w:rPr>
        <w:t xml:space="preserve">výdavky </w:t>
        <w:tab/>
      </w:r>
      <w:r w:rsidR="000410F2">
        <w:rPr>
          <w:b/>
          <w:bCs/>
        </w:rPr>
        <w:t>7 104 115</w:t>
      </w:r>
      <w:r>
        <w:rPr>
          <w:b/>
          <w:bCs/>
        </w:rPr>
        <w:t xml:space="preserve"> tis. eur </w:t>
      </w:r>
    </w:p>
    <w:p w:rsidR="00477414" w:rsidRPr="00FA1F1A" w:rsidP="00477414">
      <w:pPr>
        <w:ind w:left="993"/>
      </w:pPr>
      <w:r w:rsidRPr="00FA1F1A">
        <w:t>v tom: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 xml:space="preserve">základný fond nemocenského poistenia </w:t>
        <w:tab/>
      </w:r>
      <w:r w:rsidR="000410F2">
        <w:rPr>
          <w:sz w:val="22"/>
          <w:szCs w:val="22"/>
        </w:rPr>
        <w:t>416 469</w:t>
      </w:r>
      <w:r w:rsidRPr="00962858">
        <w:rPr>
          <w:sz w:val="22"/>
          <w:szCs w:val="22"/>
        </w:rPr>
        <w:t>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>základný fon</w:t>
      </w:r>
      <w:r w:rsidR="00F36443">
        <w:rPr>
          <w:sz w:val="22"/>
          <w:szCs w:val="22"/>
        </w:rPr>
        <w:t>d starobného poistenia</w:t>
        <w:tab/>
      </w:r>
      <w:r w:rsidR="000410F2">
        <w:rPr>
          <w:sz w:val="22"/>
          <w:szCs w:val="22"/>
        </w:rPr>
        <w:t>5 417 976</w:t>
      </w:r>
      <w:r w:rsidRPr="00962858">
        <w:rPr>
          <w:sz w:val="22"/>
          <w:szCs w:val="22"/>
        </w:rPr>
        <w:t>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>základný fond invalidného poistenia</w:t>
        <w:tab/>
      </w:r>
      <w:r w:rsidR="000410F2">
        <w:rPr>
          <w:sz w:val="22"/>
          <w:szCs w:val="22"/>
        </w:rPr>
        <w:t>940 693</w:t>
      </w:r>
      <w:r w:rsidRPr="00962858">
        <w:rPr>
          <w:sz w:val="22"/>
          <w:szCs w:val="22"/>
        </w:rPr>
        <w:t>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>základný</w:t>
      </w:r>
      <w:r w:rsidR="00B76138">
        <w:rPr>
          <w:sz w:val="22"/>
          <w:szCs w:val="22"/>
        </w:rPr>
        <w:t xml:space="preserve"> fond úrazového poistenia</w:t>
        <w:tab/>
      </w:r>
      <w:r w:rsidR="000410F2">
        <w:rPr>
          <w:sz w:val="22"/>
          <w:szCs w:val="22"/>
        </w:rPr>
        <w:t>46 902</w:t>
      </w:r>
      <w:r w:rsidRPr="00962858">
        <w:rPr>
          <w:sz w:val="22"/>
          <w:szCs w:val="22"/>
        </w:rPr>
        <w:t>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 xml:space="preserve">základný </w:t>
      </w:r>
      <w:r w:rsidR="00B76138">
        <w:rPr>
          <w:sz w:val="22"/>
          <w:szCs w:val="22"/>
        </w:rPr>
        <w:t>fo</w:t>
      </w:r>
      <w:r w:rsidR="00B76138">
        <w:rPr>
          <w:sz w:val="22"/>
          <w:szCs w:val="22"/>
        </w:rPr>
        <w:t>nd garančného poistenia</w:t>
        <w:tab/>
      </w:r>
      <w:r w:rsidR="000410F2">
        <w:rPr>
          <w:sz w:val="22"/>
          <w:szCs w:val="22"/>
        </w:rPr>
        <w:t>18 789</w:t>
      </w:r>
      <w:r w:rsidRPr="00962858">
        <w:rPr>
          <w:sz w:val="22"/>
          <w:szCs w:val="22"/>
        </w:rPr>
        <w:t>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Pr="00962858">
        <w:rPr>
          <w:sz w:val="22"/>
          <w:szCs w:val="22"/>
        </w:rPr>
        <w:t>základný fond poi</w:t>
      </w:r>
      <w:r w:rsidR="00B76138">
        <w:rPr>
          <w:sz w:val="22"/>
          <w:szCs w:val="22"/>
        </w:rPr>
        <w:t>stenia v nezamestnanosti</w:t>
        <w:tab/>
      </w:r>
      <w:r w:rsidR="000410F2">
        <w:rPr>
          <w:sz w:val="22"/>
          <w:szCs w:val="22"/>
        </w:rPr>
        <w:t>157 286</w:t>
      </w:r>
      <w:r w:rsidRPr="00962858">
        <w:rPr>
          <w:sz w:val="22"/>
          <w:szCs w:val="22"/>
        </w:rPr>
        <w:t>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477414" w:rsidRPr="00962858" w:rsidP="00477414">
      <w:pPr>
        <w:keepNext/>
        <w:keepLines/>
        <w:numPr>
          <w:ilvl w:val="0"/>
          <w:numId w:val="6"/>
        </w:numPr>
        <w:tabs>
          <w:tab w:val="num" w:pos="1276"/>
          <w:tab w:val="clear" w:pos="1776"/>
          <w:tab w:val="decimal" w:pos="7938"/>
        </w:tabs>
        <w:ind w:left="993" w:hanging="11"/>
        <w:jc w:val="center"/>
        <w:rPr>
          <w:sz w:val="22"/>
          <w:szCs w:val="22"/>
        </w:rPr>
      </w:pPr>
      <w:r w:rsidR="00F36443">
        <w:rPr>
          <w:sz w:val="22"/>
          <w:szCs w:val="22"/>
        </w:rPr>
        <w:t xml:space="preserve">správny fond </w:t>
        <w:tab/>
        <w:t>106</w:t>
      </w:r>
      <w:r w:rsidR="00B76138">
        <w:rPr>
          <w:sz w:val="22"/>
          <w:szCs w:val="22"/>
        </w:rPr>
        <w:t xml:space="preserve"> </w:t>
      </w:r>
      <w:r w:rsidR="00F36443">
        <w:rPr>
          <w:sz w:val="22"/>
          <w:szCs w:val="22"/>
        </w:rPr>
        <w:t>0</w:t>
      </w:r>
      <w:r w:rsidR="00B76138">
        <w:rPr>
          <w:sz w:val="22"/>
          <w:szCs w:val="22"/>
        </w:rPr>
        <w:t>00</w:t>
      </w:r>
      <w:r w:rsidRPr="00962858">
        <w:rPr>
          <w:sz w:val="22"/>
          <w:szCs w:val="22"/>
        </w:rPr>
        <w:t> tis. </w:t>
      </w:r>
      <w:r>
        <w:rPr>
          <w:sz w:val="22"/>
          <w:szCs w:val="22"/>
        </w:rPr>
        <w:t>e</w:t>
      </w:r>
      <w:r w:rsidRPr="00962858">
        <w:rPr>
          <w:sz w:val="22"/>
          <w:szCs w:val="22"/>
        </w:rPr>
        <w:t>ur,</w:t>
      </w:r>
    </w:p>
    <w:p w:rsidR="00136BD4" w:rsidP="00477414">
      <w:pPr>
        <w:tabs>
          <w:tab w:val="left" w:pos="1418"/>
          <w:tab w:val="decimal" w:pos="8280"/>
        </w:tabs>
        <w:ind w:left="720"/>
        <w:rPr>
          <w:sz w:val="20"/>
          <w:szCs w:val="20"/>
        </w:rPr>
      </w:pPr>
      <w:r w:rsidRPr="00962858" w:rsidR="00477414">
        <w:rPr>
          <w:sz w:val="20"/>
          <w:szCs w:val="20"/>
        </w:rPr>
        <w:tab/>
        <w:t>resp. suma zodpovedajúca tvorbe podľa</w:t>
      </w:r>
      <w:r>
        <w:rPr>
          <w:sz w:val="20"/>
          <w:szCs w:val="20"/>
        </w:rPr>
        <w:t xml:space="preserve"> §</w:t>
      </w:r>
      <w:r w:rsidRPr="00962858" w:rsidR="00477414">
        <w:rPr>
          <w:sz w:val="20"/>
          <w:szCs w:val="20"/>
        </w:rPr>
        <w:t xml:space="preserve"> 168 ods. 2 zákona </w:t>
      </w:r>
    </w:p>
    <w:p w:rsidR="00863770" w:rsidP="000410F2">
      <w:pPr>
        <w:tabs>
          <w:tab w:val="left" w:pos="1418"/>
          <w:tab w:val="decimal" w:pos="8280"/>
        </w:tabs>
        <w:ind w:left="720"/>
        <w:rPr>
          <w:sz w:val="20"/>
          <w:szCs w:val="20"/>
        </w:rPr>
      </w:pPr>
      <w:r w:rsidR="00136BD4">
        <w:rPr>
          <w:sz w:val="20"/>
          <w:szCs w:val="20"/>
        </w:rPr>
        <w:tab/>
      </w:r>
      <w:r w:rsidRPr="00962858" w:rsidR="00477414">
        <w:rPr>
          <w:sz w:val="20"/>
          <w:szCs w:val="20"/>
        </w:rPr>
        <w:t>č. 461/2003 Z. z. v</w:t>
      </w:r>
      <w:r w:rsidR="00136BD4">
        <w:rPr>
          <w:sz w:val="20"/>
          <w:szCs w:val="20"/>
        </w:rPr>
        <w:t> </w:t>
      </w:r>
      <w:r w:rsidRPr="00962858" w:rsidR="00477414">
        <w:rPr>
          <w:sz w:val="20"/>
          <w:szCs w:val="20"/>
        </w:rPr>
        <w:t>aktuálnom</w:t>
      </w:r>
      <w:r w:rsidR="00136BD4">
        <w:rPr>
          <w:sz w:val="20"/>
          <w:szCs w:val="20"/>
        </w:rPr>
        <w:t xml:space="preserve"> </w:t>
      </w:r>
      <w:r w:rsidR="000410F2">
        <w:rPr>
          <w:sz w:val="20"/>
          <w:szCs w:val="20"/>
        </w:rPr>
        <w:t xml:space="preserve"> </w:t>
      </w:r>
      <w:r w:rsidRPr="00962858" w:rsidR="00477414">
        <w:rPr>
          <w:sz w:val="20"/>
          <w:szCs w:val="20"/>
        </w:rPr>
        <w:t>znení</w:t>
      </w:r>
      <w:r w:rsidR="000410F2">
        <w:rPr>
          <w:sz w:val="20"/>
          <w:szCs w:val="20"/>
        </w:rPr>
        <w:t>.</w:t>
      </w:r>
    </w:p>
    <w:p w:rsidR="000410F2" w:rsidRPr="006D4C76" w:rsidP="000410F2">
      <w:pPr>
        <w:tabs>
          <w:tab w:val="left" w:pos="1418"/>
          <w:tab w:val="decimal" w:pos="8280"/>
        </w:tabs>
        <w:ind w:left="720"/>
        <w:rPr>
          <w:b/>
          <w:sz w:val="20"/>
          <w:szCs w:val="20"/>
        </w:rPr>
      </w:pPr>
    </w:p>
    <w:p w:rsidR="006D4C76" w:rsidP="00046C21">
      <w:pPr>
        <w:pStyle w:val="BodyText"/>
        <w:tabs>
          <w:tab w:val="left" w:pos="1080"/>
        </w:tabs>
        <w:ind w:left="1428"/>
        <w:rPr>
          <w:b/>
          <w:bCs/>
        </w:rPr>
      </w:pPr>
    </w:p>
    <w:p w:rsidR="00863770" w:rsidP="00136BD4">
      <w:pPr>
        <w:pStyle w:val="Heading8"/>
        <w:numPr>
          <w:ilvl w:val="0"/>
          <w:numId w:val="9"/>
        </w:numPr>
        <w:tabs>
          <w:tab w:val="left" w:pos="0"/>
        </w:tabs>
        <w:ind w:left="426" w:hanging="426"/>
      </w:pPr>
      <w:r>
        <w:t>odporúča</w:t>
      </w:r>
    </w:p>
    <w:p w:rsidR="00863770" w:rsidP="00136BD4">
      <w:pPr>
        <w:ind w:firstLine="426"/>
        <w:jc w:val="both"/>
        <w:rPr>
          <w:b/>
        </w:rPr>
      </w:pPr>
      <w:r>
        <w:rPr>
          <w:b/>
        </w:rPr>
        <w:t>Národnej rade Slovenskej republiky</w:t>
      </w:r>
    </w:p>
    <w:p w:rsidR="00136BD4" w:rsidP="00136BD4">
      <w:pPr>
        <w:ind w:firstLine="426"/>
        <w:jc w:val="both"/>
        <w:rPr>
          <w:b/>
        </w:rPr>
      </w:pPr>
    </w:p>
    <w:p w:rsidR="00863770" w:rsidP="00136BD4">
      <w:pPr>
        <w:pStyle w:val="BodyText"/>
        <w:ind w:firstLine="426"/>
      </w:pPr>
      <w:r w:rsidR="00AB46EB">
        <w:t>n</w:t>
      </w:r>
      <w:r w:rsidRPr="00012778" w:rsidR="00AB46EB">
        <w:t>ávrh rozpočtu Sociálnej poisťovne na rok 201</w:t>
      </w:r>
      <w:r w:rsidR="00CF3765">
        <w:t>5</w:t>
      </w:r>
      <w:r w:rsidR="00F36443">
        <w:t xml:space="preserve"> a rozpočtový výhľad na</w:t>
      </w:r>
      <w:r w:rsidR="00136BD4">
        <w:t xml:space="preserve"> </w:t>
      </w:r>
      <w:r w:rsidR="00F36443">
        <w:t>roky 201</w:t>
      </w:r>
      <w:r w:rsidR="00CF3765">
        <w:t>6</w:t>
      </w:r>
      <w:r w:rsidR="00F36443">
        <w:t xml:space="preserve"> a 201</w:t>
      </w:r>
      <w:r w:rsidR="00CF3765">
        <w:t>7</w:t>
      </w:r>
      <w:r w:rsidR="00AB46EB">
        <w:t xml:space="preserve"> (tlač </w:t>
      </w:r>
      <w:r w:rsidR="00CF3765">
        <w:t>1265</w:t>
      </w:r>
      <w:r w:rsidR="00AB46EB">
        <w:t xml:space="preserve">) </w:t>
      </w:r>
      <w:r>
        <w:rPr>
          <w:b/>
          <w:bCs/>
        </w:rPr>
        <w:t>schváliť</w:t>
      </w:r>
      <w:r w:rsidR="00CF3765">
        <w:rPr>
          <w:b/>
          <w:bCs/>
        </w:rPr>
        <w:t>;</w:t>
      </w:r>
      <w:r>
        <w:rPr>
          <w:b/>
          <w:bCs/>
        </w:rPr>
        <w:t xml:space="preserve"> </w:t>
      </w:r>
    </w:p>
    <w:p w:rsidR="00863770">
      <w:pPr>
        <w:jc w:val="both"/>
      </w:pPr>
      <w:r>
        <w:tab/>
      </w:r>
    </w:p>
    <w:p w:rsidR="00C53167">
      <w:pPr>
        <w:jc w:val="both"/>
      </w:pPr>
    </w:p>
    <w:p w:rsidR="00863770" w:rsidP="00136BD4">
      <w:pPr>
        <w:pStyle w:val="Heading6"/>
        <w:numPr>
          <w:ilvl w:val="0"/>
          <w:numId w:val="9"/>
        </w:numPr>
        <w:spacing w:line="240" w:lineRule="auto"/>
        <w:ind w:left="426" w:hanging="426"/>
      </w:pPr>
      <w:r>
        <w:t>ukladá</w:t>
      </w:r>
    </w:p>
    <w:p w:rsidR="00863770" w:rsidP="00136BD4">
      <w:pPr>
        <w:ind w:firstLine="426"/>
        <w:jc w:val="both"/>
        <w:rPr>
          <w:b/>
        </w:rPr>
      </w:pPr>
      <w:r>
        <w:rPr>
          <w:b/>
        </w:rPr>
        <w:t>predsedovi výboru</w:t>
      </w:r>
    </w:p>
    <w:p w:rsidR="00136BD4" w:rsidP="00F36443">
      <w:pPr>
        <w:pStyle w:val="BodyTextIndent3"/>
        <w:spacing w:line="240" w:lineRule="auto"/>
        <w:ind w:left="0" w:firstLine="708"/>
        <w:rPr>
          <w:szCs w:val="20"/>
        </w:rPr>
      </w:pPr>
    </w:p>
    <w:p w:rsidR="006D4C76" w:rsidRPr="006D4C76" w:rsidP="00136BD4">
      <w:pPr>
        <w:pStyle w:val="BodyTextIndent3"/>
        <w:spacing w:line="240" w:lineRule="auto"/>
        <w:ind w:left="0" w:firstLine="426"/>
        <w:rPr>
          <w:szCs w:val="20"/>
        </w:rPr>
      </w:pPr>
      <w:r w:rsidRPr="006D4C76">
        <w:rPr>
          <w:szCs w:val="20"/>
        </w:rPr>
        <w:t xml:space="preserve">podať predsedovi Výboru Národnej rady Slovenskej republiky pre </w:t>
      </w:r>
      <w:r>
        <w:rPr>
          <w:szCs w:val="20"/>
        </w:rPr>
        <w:t>sociálne veci</w:t>
      </w:r>
      <w:r w:rsidRPr="006D4C76">
        <w:rPr>
          <w:szCs w:val="20"/>
        </w:rPr>
        <w:t xml:space="preserve"> ako gestorskému v</w:t>
      </w:r>
      <w:r w:rsidR="00FD3B84">
        <w:rPr>
          <w:szCs w:val="20"/>
        </w:rPr>
        <w:t xml:space="preserve">ýboru informáciu o </w:t>
      </w:r>
      <w:r w:rsidRPr="006D4C76">
        <w:rPr>
          <w:szCs w:val="20"/>
        </w:rPr>
        <w:t>výsledku prerokovania.</w:t>
      </w:r>
    </w:p>
    <w:p w:rsidR="00863770" w:rsidP="005854D6">
      <w:pPr>
        <w:pStyle w:val="BodyTextIndent3"/>
        <w:spacing w:line="240" w:lineRule="auto"/>
        <w:ind w:firstLine="351"/>
      </w:pPr>
    </w:p>
    <w:p w:rsidR="00863770">
      <w:pPr>
        <w:jc w:val="both"/>
      </w:pPr>
    </w:p>
    <w:p w:rsidR="00863770">
      <w:pPr>
        <w:jc w:val="both"/>
      </w:pPr>
    </w:p>
    <w:p w:rsidR="00863770">
      <w:pPr>
        <w:ind w:left="7080"/>
        <w:rPr>
          <w:b/>
        </w:rPr>
      </w:pPr>
      <w:r w:rsidR="00206CDB">
        <w:rPr>
          <w:b/>
        </w:rPr>
        <w:t xml:space="preserve"> </w:t>
      </w:r>
      <w:r w:rsidR="00136BD4">
        <w:rPr>
          <w:b/>
        </w:rPr>
        <w:t xml:space="preserve">       </w:t>
      </w:r>
      <w:r w:rsidR="00206CDB">
        <w:rPr>
          <w:b/>
        </w:rPr>
        <w:t xml:space="preserve"> Daniel Duchoň</w:t>
      </w:r>
    </w:p>
    <w:p w:rsidR="00863770">
      <w:pPr>
        <w:ind w:left="1065"/>
        <w:jc w:val="right"/>
        <w:rPr>
          <w:b/>
        </w:rPr>
      </w:pPr>
      <w:r>
        <w:t>predseda výboru</w:t>
      </w:r>
    </w:p>
    <w:p w:rsidR="00863770">
      <w:pPr>
        <w:jc w:val="both"/>
        <w:rPr>
          <w:b/>
        </w:rPr>
      </w:pPr>
      <w:r w:rsidR="005854D6">
        <w:rPr>
          <w:b/>
        </w:rPr>
        <w:t xml:space="preserve"> </w:t>
      </w:r>
      <w:r w:rsidR="00206CDB">
        <w:rPr>
          <w:b/>
        </w:rPr>
        <w:t xml:space="preserve"> Milan Mojš</w:t>
      </w:r>
    </w:p>
    <w:p w:rsidR="00F36443">
      <w:pPr>
        <w:jc w:val="both"/>
        <w:rPr>
          <w:b/>
        </w:rPr>
      </w:pPr>
      <w:r>
        <w:rPr>
          <w:b/>
        </w:rPr>
        <w:t xml:space="preserve">  Ivan Švejna</w:t>
      </w:r>
    </w:p>
    <w:p w:rsidR="00863770">
      <w:pPr>
        <w:jc w:val="both"/>
      </w:pPr>
      <w:r>
        <w:t>overovateľ výboru</w:t>
      </w:r>
    </w:p>
    <w:sectPr w:rsidSect="00136BD4">
      <w:pgSz w:w="11906" w:h="16838"/>
      <w:pgMar w:top="719" w:right="1274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06154"/>
    <w:multiLevelType w:val="hybridMultilevel"/>
    <w:tmpl w:val="47E0EA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C1A3B"/>
    <w:multiLevelType w:val="hybridMultilevel"/>
    <w:tmpl w:val="FB8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4">
    <w:nsid w:val="5C572E7A"/>
    <w:multiLevelType w:val="hybridMultilevel"/>
    <w:tmpl w:val="29BA2E10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FC01FB"/>
    <w:multiLevelType w:val="hybridMultilevel"/>
    <w:tmpl w:val="8FCE6F1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83F31"/>
    <w:multiLevelType w:val="hybridMultilevel"/>
    <w:tmpl w:val="F4FE772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D520AD5"/>
    <w:multiLevelType w:val="hybridMultilevel"/>
    <w:tmpl w:val="2FE2430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C66"/>
    <w:rsid w:val="00006A1E"/>
    <w:rsid w:val="00012778"/>
    <w:rsid w:val="000410F2"/>
    <w:rsid w:val="00046C21"/>
    <w:rsid w:val="00070B42"/>
    <w:rsid w:val="000F0B51"/>
    <w:rsid w:val="00136BD4"/>
    <w:rsid w:val="00206CDB"/>
    <w:rsid w:val="00244BAD"/>
    <w:rsid w:val="00293272"/>
    <w:rsid w:val="002F0FC6"/>
    <w:rsid w:val="002F4C44"/>
    <w:rsid w:val="003200E1"/>
    <w:rsid w:val="0033704C"/>
    <w:rsid w:val="00380C66"/>
    <w:rsid w:val="003F110E"/>
    <w:rsid w:val="003F793E"/>
    <w:rsid w:val="00472A3F"/>
    <w:rsid w:val="00477414"/>
    <w:rsid w:val="004820BB"/>
    <w:rsid w:val="004A7DBA"/>
    <w:rsid w:val="0051056B"/>
    <w:rsid w:val="005133D9"/>
    <w:rsid w:val="00550B9F"/>
    <w:rsid w:val="0056577F"/>
    <w:rsid w:val="005854D6"/>
    <w:rsid w:val="005A2887"/>
    <w:rsid w:val="005F75C5"/>
    <w:rsid w:val="00612A9C"/>
    <w:rsid w:val="006D4C76"/>
    <w:rsid w:val="00791359"/>
    <w:rsid w:val="00850C15"/>
    <w:rsid w:val="00857960"/>
    <w:rsid w:val="00863770"/>
    <w:rsid w:val="008B1572"/>
    <w:rsid w:val="00962858"/>
    <w:rsid w:val="00994015"/>
    <w:rsid w:val="00A06D3C"/>
    <w:rsid w:val="00A53006"/>
    <w:rsid w:val="00A700C2"/>
    <w:rsid w:val="00A82CB1"/>
    <w:rsid w:val="00A82CDE"/>
    <w:rsid w:val="00AB46EB"/>
    <w:rsid w:val="00AC0DF1"/>
    <w:rsid w:val="00AD6C9F"/>
    <w:rsid w:val="00B03653"/>
    <w:rsid w:val="00B44EDE"/>
    <w:rsid w:val="00B76138"/>
    <w:rsid w:val="00BC4EE0"/>
    <w:rsid w:val="00C53167"/>
    <w:rsid w:val="00C5330A"/>
    <w:rsid w:val="00CF3765"/>
    <w:rsid w:val="00CF4E74"/>
    <w:rsid w:val="00CF6E2B"/>
    <w:rsid w:val="00EE2DA4"/>
    <w:rsid w:val="00F23B25"/>
    <w:rsid w:val="00F36443"/>
    <w:rsid w:val="00F369A8"/>
    <w:rsid w:val="00FA1F1A"/>
    <w:rsid w:val="00FD3B84"/>
    <w:rsid w:val="00FD4AFC"/>
    <w:rsid w:val="00FF54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863770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BodyText"/>
    <w:rsid w:val="004774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67</cp:revision>
  <cp:lastPrinted>2013-11-05T11:31:00Z</cp:lastPrinted>
  <dcterms:created xsi:type="dcterms:W3CDTF">2002-11-21T09:45:00Z</dcterms:created>
  <dcterms:modified xsi:type="dcterms:W3CDTF">2014-11-18T11:57:00Z</dcterms:modified>
</cp:coreProperties>
</file>