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NÁRODNÁ RADA SLOVENSKEJ REPUBLIKY</w:t>
      </w: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591374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2"/>
        <w:bidi w:val="0"/>
        <w:rPr>
          <w:rFonts w:ascii="Times New Roman" w:hAnsi="Times New Roman"/>
        </w:rPr>
      </w:pPr>
      <w:r w:rsidR="00596D2A">
        <w:rPr>
          <w:rFonts w:ascii="Times New Roman" w:hAnsi="Times New Roman"/>
        </w:rPr>
        <w:t>V</w:t>
      </w:r>
      <w:r w:rsidR="00087CCB">
        <w:rPr>
          <w:rFonts w:ascii="Times New Roman" w:hAnsi="Times New Roman"/>
        </w:rPr>
        <w:t>I</w:t>
      </w:r>
      <w:r w:rsidRPr="00D02A31">
        <w:rPr>
          <w:rFonts w:ascii="Times New Roman" w:hAnsi="Times New Roman"/>
        </w:rPr>
        <w:t>. volebné obdobie</w:t>
      </w:r>
    </w:p>
    <w:p w:rsidR="009077B2">
      <w:pPr>
        <w:bidi w:val="0"/>
        <w:rPr>
          <w:rFonts w:ascii="Times New Roman" w:hAnsi="Times New Roman"/>
        </w:rPr>
      </w:pPr>
    </w:p>
    <w:p w:rsidR="00F72A2C" w:rsidRPr="00D02A31">
      <w:pPr>
        <w:bidi w:val="0"/>
        <w:rPr>
          <w:rFonts w:ascii="Times New Roman" w:hAnsi="Times New Roman"/>
        </w:rPr>
      </w:pPr>
    </w:p>
    <w:p w:rsidR="009077B2" w:rsidRPr="00D02A31">
      <w:pPr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Číslo: </w:t>
      </w:r>
      <w:r w:rsidR="00596D2A">
        <w:rPr>
          <w:rFonts w:ascii="Times New Roman" w:hAnsi="Times New Roman"/>
        </w:rPr>
        <w:t>CRD-</w:t>
      </w:r>
      <w:r w:rsidR="006B670D">
        <w:rPr>
          <w:rFonts w:ascii="Times New Roman" w:hAnsi="Times New Roman"/>
        </w:rPr>
        <w:t>1</w:t>
      </w:r>
      <w:r w:rsidR="0053309E">
        <w:rPr>
          <w:rFonts w:ascii="Times New Roman" w:hAnsi="Times New Roman"/>
        </w:rPr>
        <w:t>587</w:t>
      </w:r>
      <w:r w:rsidR="00596D2A">
        <w:rPr>
          <w:rFonts w:ascii="Times New Roman" w:hAnsi="Times New Roman"/>
        </w:rPr>
        <w:t>/2</w:t>
      </w:r>
      <w:r w:rsidR="00803F3B">
        <w:rPr>
          <w:rFonts w:ascii="Times New Roman" w:hAnsi="Times New Roman"/>
        </w:rPr>
        <w:t>01</w:t>
      </w:r>
      <w:r w:rsidR="0053309E">
        <w:rPr>
          <w:rFonts w:ascii="Times New Roman" w:hAnsi="Times New Roman"/>
        </w:rPr>
        <w:t>3</w:t>
      </w:r>
    </w:p>
    <w:p w:rsidR="00591374" w:rsidRPr="003D3885">
      <w:pPr>
        <w:bidi w:val="0"/>
        <w:jc w:val="center"/>
        <w:rPr>
          <w:rFonts w:ascii="Times New Roman" w:hAnsi="Times New Roman"/>
          <w:i/>
        </w:rPr>
      </w:pPr>
    </w:p>
    <w:p w:rsidR="005A292B">
      <w:pPr>
        <w:bidi w:val="0"/>
        <w:jc w:val="center"/>
        <w:rPr>
          <w:rFonts w:ascii="Times New Roman" w:hAnsi="Times New Roman"/>
          <w:b/>
          <w:sz w:val="32"/>
        </w:rPr>
      </w:pPr>
    </w:p>
    <w:p w:rsidR="00F72A2C" w:rsidRPr="00492878">
      <w:pPr>
        <w:bidi w:val="0"/>
        <w:jc w:val="center"/>
        <w:rPr>
          <w:rFonts w:ascii="Times New Roman" w:hAnsi="Times New Roman"/>
          <w:b/>
          <w:i/>
          <w:sz w:val="32"/>
        </w:rPr>
      </w:pPr>
    </w:p>
    <w:p w:rsidR="00F72A2C">
      <w:pPr>
        <w:bidi w:val="0"/>
        <w:jc w:val="center"/>
        <w:rPr>
          <w:rFonts w:ascii="Times New Roman" w:hAnsi="Times New Roman"/>
          <w:b/>
          <w:sz w:val="32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  <w:sz w:val="32"/>
        </w:rPr>
      </w:pPr>
      <w:r w:rsidR="0053309E">
        <w:rPr>
          <w:rFonts w:ascii="Times New Roman" w:hAnsi="Times New Roman"/>
          <w:b/>
          <w:sz w:val="32"/>
        </w:rPr>
        <w:t>662</w:t>
      </w:r>
      <w:r w:rsidRPr="00D02A31">
        <w:rPr>
          <w:rFonts w:ascii="Times New Roman" w:hAnsi="Times New Roman"/>
          <w:b/>
          <w:sz w:val="32"/>
        </w:rPr>
        <w:t>a</w:t>
      </w:r>
    </w:p>
    <w:p w:rsidR="009077B2" w:rsidRPr="00D02A31">
      <w:pPr>
        <w:bidi w:val="0"/>
        <w:rPr>
          <w:rFonts w:ascii="Times New Roman" w:hAnsi="Times New Roman"/>
        </w:rPr>
      </w:pPr>
    </w:p>
    <w:p w:rsidR="009077B2" w:rsidRPr="00D02A31">
      <w:pPr>
        <w:pStyle w:val="Heading1"/>
        <w:bidi w:val="0"/>
        <w:rPr>
          <w:rFonts w:ascii="Times New Roman" w:hAnsi="Times New Roman"/>
        </w:rPr>
      </w:pPr>
      <w:r w:rsidRPr="00D02A31">
        <w:rPr>
          <w:rFonts w:ascii="Times New Roman" w:hAnsi="Times New Roman"/>
        </w:rPr>
        <w:t>Spoločná správa</w:t>
      </w:r>
    </w:p>
    <w:p w:rsidR="00A25DC5" w:rsidRPr="00D02A31">
      <w:pPr>
        <w:pStyle w:val="BodyText"/>
        <w:bidi w:val="0"/>
        <w:rPr>
          <w:rFonts w:ascii="Times New Roman" w:hAnsi="Times New Roman"/>
          <w:b/>
        </w:rPr>
      </w:pPr>
    </w:p>
    <w:p w:rsidR="009077B2" w:rsidRPr="00D02A31">
      <w:pPr>
        <w:pStyle w:val="BodyText"/>
        <w:bidi w:val="0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výborov Národnej rady Slov</w:t>
      </w:r>
      <w:r w:rsidR="00B815B9">
        <w:rPr>
          <w:rFonts w:ascii="Times New Roman" w:hAnsi="Times New Roman"/>
          <w:b/>
        </w:rPr>
        <w:t xml:space="preserve">enskej republiky o prerokovaní </w:t>
      </w:r>
      <w:r w:rsidR="00F12301">
        <w:rPr>
          <w:rFonts w:ascii="Times New Roman" w:hAnsi="Times New Roman"/>
          <w:b/>
        </w:rPr>
        <w:t xml:space="preserve">vládneho </w:t>
      </w:r>
      <w:r w:rsidRPr="00D02A31">
        <w:rPr>
          <w:rFonts w:ascii="Times New Roman" w:hAnsi="Times New Roman"/>
          <w:b/>
        </w:rPr>
        <w:t xml:space="preserve">návrhu </w:t>
      </w:r>
      <w:r w:rsidR="00F12301">
        <w:rPr>
          <w:rFonts w:ascii="Times New Roman" w:hAnsi="Times New Roman"/>
          <w:b/>
        </w:rPr>
        <w:t>zákona</w:t>
      </w:r>
      <w:r w:rsidR="002B51E7">
        <w:rPr>
          <w:rFonts w:ascii="Times New Roman" w:hAnsi="Times New Roman"/>
          <w:b/>
        </w:rPr>
        <w:t>,</w:t>
      </w:r>
      <w:r w:rsidR="002914A7">
        <w:rPr>
          <w:rFonts w:ascii="Times New Roman" w:hAnsi="Times New Roman"/>
          <w:b/>
        </w:rPr>
        <w:t xml:space="preserve"> </w:t>
      </w:r>
      <w:r w:rsidR="002B51E7">
        <w:rPr>
          <w:rFonts w:ascii="Times New Roman" w:hAnsi="Times New Roman"/>
          <w:b/>
        </w:rPr>
        <w:t xml:space="preserve">ktorým sa mení a dopĺňa zákon č. 308/2000 Z. z. </w:t>
      </w:r>
      <w:r w:rsidR="002914A7">
        <w:rPr>
          <w:rFonts w:ascii="Times New Roman" w:hAnsi="Times New Roman"/>
          <w:b/>
        </w:rPr>
        <w:t>o</w:t>
      </w:r>
      <w:r w:rsidR="002B51E7">
        <w:rPr>
          <w:rFonts w:ascii="Times New Roman" w:hAnsi="Times New Roman"/>
          <w:b/>
        </w:rPr>
        <w:t> vysielaní a retransmisii</w:t>
      </w:r>
      <w:r w:rsidR="00AE0616">
        <w:rPr>
          <w:rFonts w:ascii="Times New Roman" w:hAnsi="Times New Roman"/>
          <w:b/>
        </w:rPr>
        <w:t xml:space="preserve"> a o zmene </w:t>
      </w:r>
      <w:r w:rsidR="002B51E7">
        <w:rPr>
          <w:rFonts w:ascii="Times New Roman" w:hAnsi="Times New Roman"/>
          <w:b/>
        </w:rPr>
        <w:t>zákon</w:t>
      </w:r>
      <w:r w:rsidR="00AE0616">
        <w:rPr>
          <w:rFonts w:ascii="Times New Roman" w:hAnsi="Times New Roman"/>
          <w:b/>
        </w:rPr>
        <w:t>a</w:t>
      </w:r>
      <w:r w:rsidR="002B51E7">
        <w:rPr>
          <w:rFonts w:ascii="Times New Roman" w:hAnsi="Times New Roman"/>
          <w:b/>
        </w:rPr>
        <w:t xml:space="preserve"> č. 195/2000 Z. z.</w:t>
      </w:r>
      <w:r w:rsidR="00AE0616">
        <w:rPr>
          <w:rFonts w:ascii="Times New Roman" w:hAnsi="Times New Roman"/>
          <w:b/>
        </w:rPr>
        <w:t> o</w:t>
      </w:r>
      <w:r w:rsidR="002B51E7">
        <w:rPr>
          <w:rFonts w:ascii="Times New Roman" w:hAnsi="Times New Roman"/>
          <w:b/>
        </w:rPr>
        <w:t> telekomunikáciách v znení neskorších predpisov</w:t>
      </w:r>
      <w:r w:rsidR="00D8214A">
        <w:rPr>
          <w:rFonts w:ascii="Times New Roman" w:hAnsi="Times New Roman"/>
          <w:b/>
        </w:rPr>
        <w:t xml:space="preserve"> a ktorým sa menia a dopĺňajú niektoré zákony </w:t>
      </w:r>
      <w:r w:rsidR="002914A7">
        <w:rPr>
          <w:rFonts w:ascii="Times New Roman" w:hAnsi="Times New Roman"/>
          <w:b/>
        </w:rPr>
        <w:t xml:space="preserve"> </w:t>
      </w:r>
      <w:r w:rsidR="009C3CBD">
        <w:rPr>
          <w:rFonts w:ascii="Times New Roman" w:hAnsi="Times New Roman"/>
          <w:b/>
        </w:rPr>
        <w:t>(</w:t>
      </w:r>
      <w:r w:rsidRPr="00D02A31" w:rsidR="00EC1A7C">
        <w:rPr>
          <w:rFonts w:ascii="Times New Roman" w:hAnsi="Times New Roman"/>
          <w:b/>
        </w:rPr>
        <w:t xml:space="preserve">tlač </w:t>
      </w:r>
      <w:r w:rsidR="0053309E">
        <w:rPr>
          <w:rFonts w:ascii="Times New Roman" w:hAnsi="Times New Roman"/>
          <w:b/>
        </w:rPr>
        <w:t>662</w:t>
      </w:r>
      <w:r w:rsidR="009C3CBD">
        <w:rPr>
          <w:rFonts w:ascii="Times New Roman" w:hAnsi="Times New Roman"/>
          <w:b/>
        </w:rPr>
        <w:t>)</w:t>
      </w:r>
      <w:r w:rsidRPr="00D02A31">
        <w:rPr>
          <w:rFonts w:ascii="Times New Roman" w:hAnsi="Times New Roman"/>
          <w:b/>
        </w:rPr>
        <w:t xml:space="preserve">  </w:t>
      </w:r>
      <w:r w:rsidRPr="00D02A31" w:rsidR="00335044">
        <w:rPr>
          <w:rFonts w:ascii="Times New Roman" w:hAnsi="Times New Roman"/>
          <w:b/>
        </w:rPr>
        <w:t>v</w:t>
      </w:r>
      <w:r w:rsidRPr="00D02A31">
        <w:rPr>
          <w:rFonts w:ascii="Times New Roman" w:hAnsi="Times New Roman"/>
          <w:b/>
        </w:rPr>
        <w:t xml:space="preserve"> druh</w:t>
      </w:r>
      <w:r w:rsidRPr="00D02A31" w:rsidR="00335044">
        <w:rPr>
          <w:rFonts w:ascii="Times New Roman" w:hAnsi="Times New Roman"/>
          <w:b/>
        </w:rPr>
        <w:t>om</w:t>
      </w:r>
      <w:r w:rsidRPr="00D02A31">
        <w:rPr>
          <w:rFonts w:ascii="Times New Roman" w:hAnsi="Times New Roman"/>
          <w:b/>
        </w:rPr>
        <w:t xml:space="preserve"> čítan</w:t>
      </w:r>
      <w:r w:rsidRPr="00D02A31" w:rsidR="00335044">
        <w:rPr>
          <w:rFonts w:ascii="Times New Roman" w:hAnsi="Times New Roman"/>
          <w:b/>
        </w:rPr>
        <w:t>í</w:t>
      </w: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>___________________________________________________________________________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A25DC5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 xml:space="preserve">Výbor Národnej rady Slovenskej republiky pre kultúru a médiá ako gestorský výbor podáva Národnej rade Slovenskej republiky </w:t>
      </w:r>
      <w:r w:rsidRPr="00D02A31" w:rsidR="00335044">
        <w:rPr>
          <w:rFonts w:ascii="Times New Roman" w:hAnsi="Times New Roman"/>
        </w:rPr>
        <w:t>v súlade s</w:t>
      </w:r>
      <w:r w:rsidRPr="00D02A31">
        <w:rPr>
          <w:rFonts w:ascii="Times New Roman" w:hAnsi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Pr="00D02A31" w:rsidR="00335044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správu výborov</w:t>
      </w:r>
      <w:r w:rsidRPr="00D02A31" w:rsidR="00335044">
        <w:rPr>
          <w:rFonts w:ascii="Times New Roman" w:hAnsi="Times New Roman"/>
          <w:b/>
        </w:rPr>
        <w:t xml:space="preserve"> </w:t>
      </w:r>
      <w:r w:rsidRPr="00D02A31">
        <w:rPr>
          <w:rFonts w:ascii="Times New Roman" w:hAnsi="Times New Roman"/>
        </w:rPr>
        <w:t>Národnej rady Slovenskej republiky: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620D61" w:rsidRPr="00D02A31">
      <w:pPr>
        <w:bidi w:val="0"/>
        <w:jc w:val="both"/>
        <w:rPr>
          <w:rFonts w:ascii="Times New Roman" w:hAnsi="Times New Roman"/>
        </w:rPr>
      </w:pPr>
    </w:p>
    <w:p w:rsidR="009077B2" w:rsidRPr="00D02A31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RPr="00D02A31" w:rsidP="00F8280C">
      <w:pPr>
        <w:pStyle w:val="BodyText"/>
        <w:bidi w:val="0"/>
        <w:ind w:firstLine="708"/>
        <w:rPr>
          <w:rFonts w:ascii="Times New Roman" w:hAnsi="Times New Roman"/>
        </w:rPr>
      </w:pPr>
      <w:r w:rsidRPr="00D02A31">
        <w:rPr>
          <w:rFonts w:ascii="Times New Roman" w:hAnsi="Times New Roman"/>
        </w:rPr>
        <w:t xml:space="preserve">Národná rada Slovenskej republiky uznesením </w:t>
      </w:r>
      <w:r w:rsidRPr="00D02A31" w:rsidR="007841EB">
        <w:rPr>
          <w:rFonts w:ascii="Times New Roman" w:hAnsi="Times New Roman"/>
        </w:rPr>
        <w:t xml:space="preserve">č. </w:t>
      </w:r>
      <w:r w:rsidR="00563B45">
        <w:rPr>
          <w:rFonts w:ascii="Times New Roman" w:hAnsi="Times New Roman"/>
        </w:rPr>
        <w:t>765</w:t>
      </w:r>
      <w:r w:rsidRPr="00D02A31" w:rsidR="007841EB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  </w:t>
      </w:r>
      <w:r w:rsidR="00823183">
        <w:rPr>
          <w:rFonts w:ascii="Times New Roman" w:hAnsi="Times New Roman"/>
        </w:rPr>
        <w:t>1</w:t>
      </w:r>
      <w:r w:rsidR="00563B45">
        <w:rPr>
          <w:rFonts w:ascii="Times New Roman" w:hAnsi="Times New Roman"/>
        </w:rPr>
        <w:t>1</w:t>
      </w:r>
      <w:r w:rsidRPr="00D02A31">
        <w:rPr>
          <w:rFonts w:ascii="Times New Roman" w:hAnsi="Times New Roman"/>
        </w:rPr>
        <w:t xml:space="preserve">. </w:t>
      </w:r>
      <w:r w:rsidR="00823183">
        <w:rPr>
          <w:rFonts w:ascii="Times New Roman" w:hAnsi="Times New Roman"/>
        </w:rPr>
        <w:t>septembr</w:t>
      </w:r>
      <w:r w:rsidR="009E254D">
        <w:rPr>
          <w:rFonts w:ascii="Times New Roman" w:hAnsi="Times New Roman"/>
        </w:rPr>
        <w:t>a</w:t>
      </w:r>
      <w:r w:rsidRPr="00D02A31" w:rsidR="003B7043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9E254D">
        <w:rPr>
          <w:rFonts w:ascii="Times New Roman" w:hAnsi="Times New Roman"/>
        </w:rPr>
        <w:t>1</w:t>
      </w:r>
      <w:r w:rsidR="00D8214A">
        <w:rPr>
          <w:rFonts w:ascii="Times New Roman" w:hAnsi="Times New Roman"/>
        </w:rPr>
        <w:t>3</w:t>
      </w:r>
      <w:r w:rsidRPr="00D02A31">
        <w:rPr>
          <w:rFonts w:ascii="Times New Roman" w:hAnsi="Times New Roman"/>
        </w:rPr>
        <w:t xml:space="preserve"> pridelila </w:t>
      </w:r>
      <w:r w:rsidRPr="00D02A31" w:rsidR="00EC1A7C">
        <w:rPr>
          <w:rFonts w:ascii="Times New Roman" w:hAnsi="Times New Roman"/>
        </w:rPr>
        <w:t xml:space="preserve"> </w:t>
      </w:r>
      <w:r w:rsidR="0034614B">
        <w:rPr>
          <w:rFonts w:ascii="Times New Roman" w:hAnsi="Times New Roman"/>
        </w:rPr>
        <w:t xml:space="preserve">vládny </w:t>
      </w:r>
      <w:r w:rsidRPr="00D02A31">
        <w:rPr>
          <w:rFonts w:ascii="Times New Roman" w:hAnsi="Times New Roman"/>
        </w:rPr>
        <w:t>návrh</w:t>
      </w:r>
      <w:r w:rsidR="00B815B9">
        <w:rPr>
          <w:rFonts w:ascii="Times New Roman" w:hAnsi="Times New Roman"/>
          <w:b/>
        </w:rPr>
        <w:t xml:space="preserve"> </w:t>
      </w:r>
      <w:r w:rsidRPr="0034614B" w:rsidR="0034614B">
        <w:rPr>
          <w:rFonts w:ascii="Times New Roman" w:hAnsi="Times New Roman"/>
        </w:rPr>
        <w:t>zákon</w:t>
      </w:r>
      <w:r w:rsidRPr="000049AC" w:rsidR="0034614B">
        <w:rPr>
          <w:rFonts w:ascii="Times New Roman" w:hAnsi="Times New Roman"/>
        </w:rPr>
        <w:t>a</w:t>
      </w:r>
      <w:r w:rsidR="002B51E7">
        <w:rPr>
          <w:rFonts w:ascii="Times New Roman" w:hAnsi="Times New Roman"/>
        </w:rPr>
        <w:t>,</w:t>
      </w:r>
      <w:r w:rsidR="009E254D">
        <w:rPr>
          <w:rFonts w:ascii="Times New Roman" w:hAnsi="Times New Roman"/>
        </w:rPr>
        <w:t xml:space="preserve"> ktorým sa mení </w:t>
      </w:r>
      <w:r w:rsidR="002B51E7">
        <w:rPr>
          <w:rFonts w:ascii="Times New Roman" w:hAnsi="Times New Roman"/>
        </w:rPr>
        <w:t>a do</w:t>
      </w:r>
      <w:r w:rsidR="006B670D">
        <w:rPr>
          <w:rFonts w:ascii="Times New Roman" w:hAnsi="Times New Roman"/>
        </w:rPr>
        <w:t>p</w:t>
      </w:r>
      <w:r w:rsidR="002B51E7">
        <w:rPr>
          <w:rFonts w:ascii="Times New Roman" w:hAnsi="Times New Roman"/>
        </w:rPr>
        <w:t xml:space="preserve">ĺňa </w:t>
      </w:r>
      <w:r w:rsidR="009E254D">
        <w:rPr>
          <w:rFonts w:ascii="Times New Roman" w:hAnsi="Times New Roman"/>
        </w:rPr>
        <w:t>zákon č. 308/2000 Z. z. o vysielaní a retransmisii a o zmene zákona č. 195/2000 Z. z. o telekomunikáciách v znení neskorších predpisov</w:t>
      </w:r>
      <w:r w:rsidR="00D8214A">
        <w:rPr>
          <w:rFonts w:ascii="Times New Roman" w:hAnsi="Times New Roman"/>
        </w:rPr>
        <w:t xml:space="preserve"> a ktorým sa menia a dopĺňajú niektoré zákony</w:t>
      </w:r>
      <w:r w:rsidR="009E254D">
        <w:rPr>
          <w:rFonts w:ascii="Times New Roman" w:hAnsi="Times New Roman"/>
        </w:rPr>
        <w:t xml:space="preserve"> (tlač </w:t>
      </w:r>
      <w:r w:rsidR="0053309E">
        <w:rPr>
          <w:rFonts w:ascii="Times New Roman" w:hAnsi="Times New Roman"/>
        </w:rPr>
        <w:t>662</w:t>
      </w:r>
      <w:r w:rsidR="009E254D">
        <w:rPr>
          <w:rFonts w:ascii="Times New Roman" w:hAnsi="Times New Roman"/>
        </w:rPr>
        <w:t>)</w:t>
      </w:r>
      <w:r w:rsidRPr="00D02A31" w:rsidR="00D7211D">
        <w:rPr>
          <w:rFonts w:ascii="Times New Roman" w:hAnsi="Times New Roman"/>
        </w:rPr>
        <w:t xml:space="preserve"> </w:t>
      </w:r>
      <w:r w:rsidRPr="00D02A31" w:rsidR="00E913DF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na prerokovanie týmto výborom:</w:t>
      </w:r>
    </w:p>
    <w:p w:rsidR="009077B2">
      <w:pPr>
        <w:bidi w:val="0"/>
        <w:jc w:val="both"/>
        <w:rPr>
          <w:rFonts w:ascii="Times New Roman" w:hAnsi="Times New Roman"/>
        </w:rPr>
      </w:pPr>
    </w:p>
    <w:p w:rsidR="00F72A2C" w:rsidRPr="00D02A31">
      <w:pPr>
        <w:bidi w:val="0"/>
        <w:jc w:val="both"/>
        <w:rPr>
          <w:rFonts w:ascii="Times New Roman" w:hAnsi="Times New Roman"/>
        </w:rPr>
      </w:pPr>
    </w:p>
    <w:p w:rsidR="00854EAC" w:rsidP="005A292B">
      <w:pPr>
        <w:bidi w:val="0"/>
        <w:jc w:val="both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ab/>
        <w:t>Ústavnoprávnemu výboru Národnej rady S</w:t>
      </w:r>
      <w:r w:rsidRPr="00D02A31" w:rsidR="00D7211D">
        <w:rPr>
          <w:rFonts w:ascii="Times New Roman" w:hAnsi="Times New Roman"/>
        </w:rPr>
        <w:t>R</w:t>
      </w:r>
      <w:r>
        <w:rPr>
          <w:rFonts w:ascii="Times New Roman" w:hAnsi="Times New Roman"/>
        </w:rPr>
        <w:t>,</w:t>
      </w:r>
    </w:p>
    <w:p w:rsidR="005A292B" w:rsidP="005A292B">
      <w:pPr>
        <w:bidi w:val="0"/>
        <w:jc w:val="both"/>
        <w:rPr>
          <w:rFonts w:ascii="Times New Roman" w:hAnsi="Times New Roman"/>
        </w:rPr>
      </w:pPr>
      <w:r w:rsidR="00854EAC">
        <w:rPr>
          <w:rFonts w:ascii="Times New Roman" w:hAnsi="Times New Roman"/>
        </w:rPr>
        <w:tab/>
        <w:t>Výboru Národnej rady SR pre ľudské práva a národnostné menšiny</w:t>
      </w:r>
      <w:r>
        <w:rPr>
          <w:rFonts w:ascii="Times New Roman" w:hAnsi="Times New Roman"/>
        </w:rPr>
        <w:t xml:space="preserve">   </w:t>
      </w:r>
    </w:p>
    <w:p w:rsidR="00D7211D" w:rsidRPr="00D02A31" w:rsidP="005A292B">
      <w:pPr>
        <w:bidi w:val="0"/>
        <w:jc w:val="both"/>
        <w:rPr>
          <w:rFonts w:ascii="Times New Roman" w:hAnsi="Times New Roman"/>
        </w:rPr>
      </w:pPr>
      <w:r w:rsidR="005A292B">
        <w:rPr>
          <w:rFonts w:ascii="Times New Roman" w:hAnsi="Times New Roman"/>
        </w:rPr>
        <w:tab/>
      </w:r>
      <w:r w:rsidRPr="00D02A31">
        <w:rPr>
          <w:rFonts w:ascii="Times New Roman" w:hAnsi="Times New Roman"/>
        </w:rPr>
        <w:t>a</w:t>
      </w:r>
    </w:p>
    <w:p w:rsidR="009077B2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  <w:t>Výboru Národnej rady S</w:t>
      </w:r>
      <w:r w:rsidRPr="00D02A31" w:rsidR="00D7211D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</w:t>
      </w:r>
      <w:r w:rsidRPr="00D02A31" w:rsidR="007F3374">
        <w:rPr>
          <w:rFonts w:ascii="Times New Roman" w:hAnsi="Times New Roman"/>
        </w:rPr>
        <w:t xml:space="preserve">pre </w:t>
      </w:r>
      <w:r w:rsidRPr="00D02A31">
        <w:rPr>
          <w:rFonts w:ascii="Times New Roman" w:hAnsi="Times New Roman"/>
        </w:rPr>
        <w:t>kultúru a médiá.</w:t>
      </w:r>
    </w:p>
    <w:p w:rsidR="00803F3B">
      <w:pPr>
        <w:bidi w:val="0"/>
        <w:jc w:val="both"/>
        <w:rPr>
          <w:rFonts w:ascii="Times New Roman" w:hAnsi="Times New Roman"/>
        </w:rPr>
      </w:pPr>
    </w:p>
    <w:p w:rsidR="00803F3B">
      <w:pPr>
        <w:bidi w:val="0"/>
        <w:jc w:val="both"/>
        <w:rPr>
          <w:rFonts w:ascii="Times New Roman" w:hAnsi="Times New Roman"/>
        </w:rPr>
      </w:pPr>
    </w:p>
    <w:p w:rsidR="009077B2" w:rsidRPr="00D02A31" w:rsidP="00A25DC5">
      <w:pPr>
        <w:bidi w:val="0"/>
        <w:ind w:left="3540" w:firstLine="708"/>
        <w:rPr>
          <w:rFonts w:ascii="Times New Roman" w:hAnsi="Times New Roman"/>
          <w:b/>
        </w:rPr>
      </w:pPr>
      <w:r w:rsidRPr="00D02A31" w:rsidR="00A25DC5">
        <w:rPr>
          <w:rFonts w:ascii="Times New Roman" w:hAnsi="Times New Roman"/>
          <w:b/>
        </w:rPr>
        <w:t xml:space="preserve">   </w:t>
      </w:r>
      <w:r w:rsidRPr="00D02A31">
        <w:rPr>
          <w:rFonts w:ascii="Times New Roman" w:hAnsi="Times New Roman"/>
          <w:b/>
        </w:rPr>
        <w:t>II.</w:t>
      </w:r>
    </w:p>
    <w:p w:rsidR="009077B2" w:rsidRPr="00D02A31">
      <w:pPr>
        <w:bidi w:val="0"/>
        <w:jc w:val="both"/>
        <w:rPr>
          <w:rFonts w:ascii="Times New Roman" w:hAnsi="Times New Roman"/>
        </w:rPr>
      </w:pPr>
    </w:p>
    <w:p w:rsidR="009077B2" w:rsidP="00C842C9">
      <w:pPr>
        <w:bidi w:val="0"/>
        <w:jc w:val="both"/>
        <w:rPr>
          <w:rFonts w:ascii="Times New Roman" w:hAnsi="Times New Roman"/>
        </w:rPr>
      </w:pPr>
      <w:r w:rsidRPr="00D02A31" w:rsidR="00A25DC5">
        <w:rPr>
          <w:rFonts w:ascii="Times New Roman" w:hAnsi="Times New Roman"/>
        </w:rPr>
        <w:tab/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Pr="00D02A31" w:rsidR="00C0066C">
        <w:rPr>
          <w:rFonts w:ascii="Times New Roman" w:hAnsi="Times New Roman"/>
        </w:rPr>
        <w:t>z</w:t>
      </w:r>
      <w:r w:rsidRPr="00D02A31" w:rsidR="00A25DC5">
        <w:rPr>
          <w:rFonts w:ascii="Times New Roman" w:hAnsi="Times New Roman"/>
        </w:rPr>
        <w:t>. o rokovacom poriadku Národnej rady Slovenskej republiky v znení neskorších predpisov).</w:t>
      </w:r>
    </w:p>
    <w:p w:rsidR="00620D61" w:rsidP="00C842C9">
      <w:pPr>
        <w:bidi w:val="0"/>
        <w:jc w:val="both"/>
        <w:rPr>
          <w:rFonts w:ascii="Times New Roman" w:hAnsi="Times New Roman"/>
        </w:rPr>
      </w:pPr>
    </w:p>
    <w:p w:rsidR="00620D61" w:rsidRPr="00D02A31" w:rsidP="00C842C9">
      <w:pPr>
        <w:bidi w:val="0"/>
        <w:jc w:val="both"/>
        <w:rPr>
          <w:rFonts w:ascii="Times New Roman" w:hAnsi="Times New Roman"/>
        </w:rPr>
      </w:pPr>
    </w:p>
    <w:p w:rsidR="009077B2" w:rsidRPr="00D02A31" w:rsidP="00803F3B">
      <w:pPr>
        <w:bidi w:val="0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III.</w:t>
      </w:r>
    </w:p>
    <w:p w:rsidR="000152F2" w:rsidRPr="00D02A31">
      <w:pPr>
        <w:bidi w:val="0"/>
        <w:jc w:val="both"/>
        <w:rPr>
          <w:rFonts w:ascii="Times New Roman" w:hAnsi="Times New Roman"/>
        </w:rPr>
      </w:pPr>
    </w:p>
    <w:p w:rsidR="00563B45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563B45" w:rsidP="00596D2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Vládny návrh zákona odporučili schváliť výbory:</w:t>
      </w:r>
    </w:p>
    <w:p w:rsidR="00563B45" w:rsidP="00596D2A">
      <w:pPr>
        <w:bidi w:val="0"/>
        <w:ind w:firstLine="708"/>
        <w:jc w:val="both"/>
        <w:rPr>
          <w:rFonts w:ascii="Times New Roman" w:hAnsi="Times New Roman"/>
        </w:rPr>
      </w:pPr>
    </w:p>
    <w:p w:rsidR="00596D2A" w:rsidP="00596D2A">
      <w:pPr>
        <w:bidi w:val="0"/>
        <w:ind w:firstLine="708"/>
        <w:jc w:val="both"/>
        <w:rPr>
          <w:bCs/>
        </w:rPr>
      </w:pPr>
      <w:r w:rsidR="005A7520">
        <w:rPr>
          <w:rFonts w:ascii="Times New Roman" w:hAnsi="Times New Roman"/>
        </w:rPr>
        <w:t>Ústavnoprávny výbor Národnej rady S</w:t>
      </w:r>
      <w:r w:rsidR="002B04FC">
        <w:rPr>
          <w:rFonts w:ascii="Times New Roman" w:hAnsi="Times New Roman"/>
        </w:rPr>
        <w:t>lovenskej republiky</w:t>
      </w:r>
      <w:r w:rsidR="005A7520">
        <w:rPr>
          <w:rFonts w:ascii="Times New Roman" w:hAnsi="Times New Roman"/>
        </w:rPr>
        <w:t xml:space="preserve"> </w:t>
      </w:r>
      <w:r w:rsidR="007C19F3">
        <w:rPr>
          <w:rFonts w:ascii="Times New Roman" w:hAnsi="Times New Roman"/>
        </w:rPr>
        <w:t>uznesen</w:t>
      </w:r>
      <w:r w:rsidR="00284A3D">
        <w:rPr>
          <w:rFonts w:ascii="Times New Roman" w:hAnsi="Times New Roman"/>
        </w:rPr>
        <w:t xml:space="preserve">ím č. </w:t>
      </w:r>
      <w:r w:rsidR="004F10B9">
        <w:rPr>
          <w:rFonts w:ascii="Times New Roman" w:hAnsi="Times New Roman"/>
        </w:rPr>
        <w:t xml:space="preserve">299 </w:t>
      </w:r>
      <w:r>
        <w:rPr>
          <w:rFonts w:ascii="Times New Roman" w:hAnsi="Times New Roman"/>
        </w:rPr>
        <w:t>z</w:t>
      </w:r>
      <w:r w:rsidR="00F83A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</w:t>
      </w:r>
      <w:r w:rsidR="00092B0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="00092B0C">
        <w:rPr>
          <w:rFonts w:ascii="Times New Roman" w:hAnsi="Times New Roman"/>
        </w:rPr>
        <w:t>o</w:t>
      </w:r>
      <w:r w:rsidR="005A292B">
        <w:rPr>
          <w:rFonts w:ascii="Times New Roman" w:hAnsi="Times New Roman"/>
        </w:rPr>
        <w:t>któbr</w:t>
      </w:r>
      <w:r>
        <w:rPr>
          <w:rFonts w:ascii="Times New Roman" w:hAnsi="Times New Roman"/>
        </w:rPr>
        <w:t>a</w:t>
      </w:r>
      <w:r w:rsidR="004F10B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201</w:t>
      </w:r>
      <w:r w:rsidR="00F83AE9">
        <w:rPr>
          <w:rFonts w:ascii="Times New Roman" w:hAnsi="Times New Roman"/>
        </w:rPr>
        <w:t>3</w:t>
      </w:r>
      <w:r>
        <w:t xml:space="preserve"> </w:t>
      </w:r>
      <w:r>
        <w:rPr>
          <w:bCs/>
        </w:rPr>
        <w:t>s</w:t>
      </w:r>
      <w:r w:rsidR="004F10B9">
        <w:rPr>
          <w:bCs/>
        </w:rPr>
        <w:t>o zmenami a doplnkami</w:t>
      </w:r>
      <w:r w:rsidR="00563B45">
        <w:rPr>
          <w:bCs/>
        </w:rPr>
        <w:t>,</w:t>
      </w:r>
    </w:p>
    <w:p w:rsidR="00563B45" w:rsidP="00596D2A">
      <w:pPr>
        <w:bidi w:val="0"/>
        <w:ind w:firstLine="708"/>
        <w:jc w:val="both"/>
        <w:rPr>
          <w:bCs/>
        </w:rPr>
      </w:pPr>
    </w:p>
    <w:p w:rsidR="00563B45" w:rsidP="00596D2A">
      <w:pPr>
        <w:bidi w:val="0"/>
        <w:ind w:firstLine="708"/>
        <w:jc w:val="both"/>
        <w:rPr>
          <w:bCs/>
        </w:rPr>
      </w:pPr>
      <w:r>
        <w:rPr>
          <w:bCs/>
        </w:rPr>
        <w:t xml:space="preserve">Výbor Národnej rady Slovenskej republiky pre ľudské práva a národnostné menšiny uznesením č. </w:t>
      </w:r>
      <w:r w:rsidR="00092B0C">
        <w:rPr>
          <w:bCs/>
        </w:rPr>
        <w:t>104</w:t>
      </w:r>
      <w:r>
        <w:rPr>
          <w:bCs/>
        </w:rPr>
        <w:t xml:space="preserve"> z 10. októbra  2013</w:t>
      </w:r>
      <w:r w:rsidR="00E00C42">
        <w:rPr>
          <w:bCs/>
        </w:rPr>
        <w:t>,</w:t>
      </w:r>
    </w:p>
    <w:p w:rsidR="00563B45" w:rsidRPr="006310AE" w:rsidP="00596D2A">
      <w:pPr>
        <w:bidi w:val="0"/>
        <w:ind w:firstLine="708"/>
        <w:jc w:val="both"/>
        <w:rPr>
          <w:bCs/>
        </w:rPr>
      </w:pPr>
    </w:p>
    <w:p w:rsidR="00563B45" w:rsidRPr="00D02A31" w:rsidP="00563B45">
      <w:pPr>
        <w:bidi w:val="0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</w:rPr>
        <w:tab/>
      </w:r>
      <w:r>
        <w:rPr>
          <w:rFonts w:ascii="Times New Roman" w:hAnsi="Times New Roman"/>
        </w:rPr>
        <w:t>Výbor Národnej rady Slovenskej republiky pre kultúru a médiá uznesením č. 106 z  8. októbra  2013 s</w:t>
      </w:r>
      <w:r w:rsidR="0096358F">
        <w:rPr>
          <w:rFonts w:ascii="Times New Roman" w:hAnsi="Times New Roman"/>
        </w:rPr>
        <w:t> </w:t>
      </w:r>
      <w:r>
        <w:rPr>
          <w:rFonts w:ascii="Times New Roman" w:hAnsi="Times New Roman"/>
        </w:rPr>
        <w:t>po</w:t>
      </w:r>
      <w:r w:rsidR="0096358F">
        <w:rPr>
          <w:rFonts w:ascii="Times New Roman" w:hAnsi="Times New Roman"/>
        </w:rPr>
        <w:t>zm</w:t>
      </w:r>
      <w:r>
        <w:rPr>
          <w:rFonts w:ascii="Times New Roman" w:hAnsi="Times New Roman"/>
        </w:rPr>
        <w:t>e</w:t>
      </w:r>
      <w:r w:rsidR="0096358F">
        <w:rPr>
          <w:rFonts w:ascii="Times New Roman" w:hAnsi="Times New Roman"/>
        </w:rPr>
        <w:t>ňujúcimi a doplňujúcimi návrhmi</w:t>
      </w:r>
      <w:r>
        <w:rPr>
          <w:rFonts w:ascii="Times New Roman" w:hAnsi="Times New Roman"/>
        </w:rPr>
        <w:t>.</w:t>
      </w:r>
    </w:p>
    <w:p w:rsidR="00563B45" w:rsidRPr="00D02A31" w:rsidP="00563B45">
      <w:pPr>
        <w:bidi w:val="0"/>
        <w:jc w:val="both"/>
        <w:rPr>
          <w:rFonts w:ascii="Times New Roman" w:hAnsi="Times New Roman"/>
        </w:rPr>
      </w:pPr>
    </w:p>
    <w:p w:rsidR="00620D6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  <w:b/>
        </w:rPr>
      </w:pPr>
      <w:r w:rsidRPr="00D02A31" w:rsidR="009827E0">
        <w:rPr>
          <w:rFonts w:ascii="Times New Roman" w:hAnsi="Times New Roman"/>
          <w:b/>
        </w:rPr>
        <w:t>IV.</w:t>
      </w:r>
    </w:p>
    <w:p w:rsidR="009077B2" w:rsidRPr="00D02A31">
      <w:pPr>
        <w:tabs>
          <w:tab w:val="left" w:pos="709"/>
          <w:tab w:val="left" w:pos="1021"/>
        </w:tabs>
        <w:bidi w:val="0"/>
        <w:ind w:left="284"/>
        <w:jc w:val="center"/>
        <w:rPr>
          <w:rFonts w:ascii="Times New Roman" w:hAnsi="Times New Roman"/>
        </w:rPr>
      </w:pPr>
    </w:p>
    <w:p w:rsidR="009077B2" w:rsidRPr="00D02A31" w:rsidP="00983DD6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  <w:b/>
        </w:rPr>
      </w:pPr>
      <w:r w:rsidR="00F9759F">
        <w:rPr>
          <w:rFonts w:ascii="Times New Roman" w:hAnsi="Times New Roman"/>
        </w:rPr>
        <w:tab/>
        <w:t>Výbor</w:t>
      </w:r>
      <w:r w:rsidR="00B56371">
        <w:rPr>
          <w:rFonts w:ascii="Times New Roman" w:hAnsi="Times New Roman"/>
        </w:rPr>
        <w:t>y</w:t>
      </w:r>
      <w:r w:rsidR="00F9759F">
        <w:rPr>
          <w:rFonts w:ascii="Times New Roman" w:hAnsi="Times New Roman"/>
        </w:rPr>
        <w:t xml:space="preserve"> N</w:t>
      </w:r>
      <w:r w:rsidR="00994C12">
        <w:rPr>
          <w:rFonts w:ascii="Times New Roman" w:hAnsi="Times New Roman"/>
        </w:rPr>
        <w:t>árodnej rady</w:t>
      </w:r>
      <w:r w:rsidR="00F9759F">
        <w:rPr>
          <w:rFonts w:ascii="Times New Roman" w:hAnsi="Times New Roman"/>
        </w:rPr>
        <w:t xml:space="preserve"> S</w:t>
      </w:r>
      <w:r w:rsidR="00994C12">
        <w:rPr>
          <w:rFonts w:ascii="Times New Roman" w:hAnsi="Times New Roman"/>
        </w:rPr>
        <w:t>lovenskej republiky</w:t>
      </w:r>
      <w:r w:rsidR="00B56371">
        <w:rPr>
          <w:rFonts w:ascii="Times New Roman" w:hAnsi="Times New Roman"/>
        </w:rPr>
        <w:t>, ktoré predmetný návrh zákona prerokovali,</w:t>
      </w:r>
      <w:r w:rsidR="00F9759F">
        <w:rPr>
          <w:rFonts w:ascii="Times New Roman" w:hAnsi="Times New Roman"/>
        </w:rPr>
        <w:t xml:space="preserve"> </w:t>
      </w:r>
      <w:r w:rsidRPr="00D02A31" w:rsidR="009827E0">
        <w:rPr>
          <w:rFonts w:ascii="Times New Roman" w:hAnsi="Times New Roman"/>
        </w:rPr>
        <w:t xml:space="preserve"> prijal</w:t>
      </w:r>
      <w:r w:rsidR="00B56371">
        <w:rPr>
          <w:rFonts w:ascii="Times New Roman" w:hAnsi="Times New Roman"/>
        </w:rPr>
        <w:t>i</w:t>
      </w:r>
      <w:r w:rsidRPr="00D02A31" w:rsidR="000100EB">
        <w:rPr>
          <w:rFonts w:ascii="Times New Roman" w:hAnsi="Times New Roman"/>
        </w:rPr>
        <w:t xml:space="preserve"> t</w:t>
      </w:r>
      <w:r w:rsidR="00563B45">
        <w:rPr>
          <w:rFonts w:ascii="Times New Roman" w:hAnsi="Times New Roman"/>
        </w:rPr>
        <w:t>i</w:t>
      </w:r>
      <w:r w:rsidRPr="00D02A31" w:rsidR="000100EB">
        <w:rPr>
          <w:rFonts w:ascii="Times New Roman" w:hAnsi="Times New Roman"/>
        </w:rPr>
        <w:t>eto</w:t>
      </w:r>
      <w:r w:rsidR="00983DD6">
        <w:rPr>
          <w:rFonts w:ascii="Times New Roman" w:hAnsi="Times New Roman"/>
        </w:rPr>
        <w:t xml:space="preserve">  </w:t>
      </w:r>
      <w:r w:rsidR="00983DD6">
        <w:rPr>
          <w:rFonts w:ascii="Times New Roman" w:hAnsi="Times New Roman"/>
          <w:b/>
        </w:rPr>
        <w:t>pozmeňujúc</w:t>
      </w:r>
      <w:r w:rsidR="00876AF4">
        <w:rPr>
          <w:rFonts w:ascii="Times New Roman" w:hAnsi="Times New Roman"/>
          <w:b/>
        </w:rPr>
        <w:t>e</w:t>
      </w:r>
      <w:r w:rsidR="00563B45">
        <w:rPr>
          <w:rFonts w:ascii="Times New Roman" w:hAnsi="Times New Roman"/>
          <w:b/>
        </w:rPr>
        <w:t xml:space="preserve"> a doplňujúce </w:t>
      </w:r>
      <w:r w:rsidRPr="00D02A31" w:rsidR="000100EB">
        <w:rPr>
          <w:rFonts w:ascii="Times New Roman" w:hAnsi="Times New Roman"/>
          <w:b/>
        </w:rPr>
        <w:t xml:space="preserve"> návrh</w:t>
      </w:r>
      <w:r w:rsidR="00563B45">
        <w:rPr>
          <w:rFonts w:ascii="Times New Roman" w:hAnsi="Times New Roman"/>
          <w:b/>
        </w:rPr>
        <w:t>y</w:t>
      </w:r>
      <w:r w:rsidRPr="00D02A31" w:rsidR="000100EB">
        <w:rPr>
          <w:rFonts w:ascii="Times New Roman" w:hAnsi="Times New Roman"/>
          <w:b/>
        </w:rPr>
        <w:t>:</w:t>
      </w:r>
    </w:p>
    <w:p w:rsidR="000100EB" w:rsidRPr="00D02A31" w:rsidP="009827E0">
      <w:pPr>
        <w:tabs>
          <w:tab w:val="left" w:pos="709"/>
          <w:tab w:val="left" w:pos="1021"/>
        </w:tabs>
        <w:bidi w:val="0"/>
        <w:rPr>
          <w:rFonts w:ascii="Times New Roman" w:hAnsi="Times New Roman"/>
          <w:b/>
        </w:rPr>
      </w:pPr>
    </w:p>
    <w:p w:rsidR="00094815" w:rsidP="00094815">
      <w:pPr>
        <w:bidi w:val="0"/>
        <w:spacing w:line="360" w:lineRule="auto"/>
        <w:jc w:val="both"/>
      </w:pPr>
    </w:p>
    <w:p w:rsidR="00094815" w:rsidRPr="005D0E5F" w:rsidP="00094815">
      <w:pPr>
        <w:numPr>
          <w:numId w:val="24"/>
        </w:numPr>
        <w:bidi w:val="0"/>
      </w:pPr>
      <w:r w:rsidRPr="00AE2124">
        <w:t xml:space="preserve">V čl. I, 1. </w:t>
      </w:r>
      <w:r>
        <w:t>bod, § 11 ods. 4 prvej vete  sa odkaz „1b“ označuje ako odkaz „18aa“ a súčasne sa prečísluje poznámka pod čiarou k tomuto odkazu.</w:t>
      </w:r>
    </w:p>
    <w:p w:rsidR="00094815" w:rsidP="00094815">
      <w:pPr>
        <w:bidi w:val="0"/>
        <w:spacing w:before="120"/>
        <w:ind w:left="2268"/>
        <w:jc w:val="both"/>
      </w:pPr>
    </w:p>
    <w:p w:rsidR="00094815" w:rsidP="00094815">
      <w:pPr>
        <w:bidi w:val="0"/>
        <w:spacing w:before="120"/>
        <w:ind w:left="2268"/>
        <w:jc w:val="both"/>
      </w:pPr>
      <w:r w:rsidRPr="00AE2124">
        <w:t xml:space="preserve">Legislatívno-technická úprava v nadväznosti na </w:t>
      </w:r>
      <w:r>
        <w:t xml:space="preserve">nesprávne označenie odkazu 1b a súvisiacej poznámky pod čiarou k tomuto odkazu (čl. I, 1. bod,  § 11 ods. 4 prvá veta). 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  <w:r>
        <w:tab/>
        <w:tab/>
        <w:tab/>
        <w:tab/>
        <w:tab/>
        <w:t>Ústavnoprávny výbor NR SR</w:t>
      </w: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P="00094815">
      <w:pPr>
        <w:bidi w:val="0"/>
        <w:spacing w:before="120"/>
        <w:ind w:left="2268"/>
        <w:jc w:val="both"/>
      </w:pPr>
    </w:p>
    <w:p w:rsidR="00094815" w:rsidP="00094815">
      <w:pPr>
        <w:pStyle w:val="Odsekzoznamu1"/>
        <w:numPr>
          <w:numId w:val="24"/>
        </w:numPr>
        <w:bidi w:val="0"/>
        <w:jc w:val="both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lang w:eastAsia="sk-SK"/>
        </w:rPr>
        <w:t>V čl. I sa za bod 1 vkladá nový bod 2, ktorý znie:</w:t>
      </w:r>
    </w:p>
    <w:p w:rsidR="00094815" w:rsidP="00094815">
      <w:pPr>
        <w:pStyle w:val="NoSpacing"/>
        <w:bidi w:val="0"/>
        <w:ind w:left="360"/>
        <w:jc w:val="both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lang w:eastAsia="sk-SK"/>
        </w:rPr>
        <w:t xml:space="preserve">„2. </w:t>
      </w:r>
      <w:r w:rsidRPr="00866436">
        <w:rPr>
          <w:rFonts w:ascii="Times New Roman" w:hAnsi="Times New Roman"/>
          <w:sz w:val="24"/>
          <w:szCs w:val="24"/>
        </w:rPr>
        <w:t xml:space="preserve">V § 11 </w:t>
      </w:r>
      <w:r>
        <w:rPr>
          <w:rFonts w:ascii="Times New Roman" w:hAnsi="Times New Roman"/>
          <w:sz w:val="24"/>
          <w:szCs w:val="24"/>
        </w:rPr>
        <w:t xml:space="preserve">ods. 5 sa na konci pripájajú tieto slová: „tohto zákona a zápisnice </w:t>
        <w:br/>
        <w:t>z rokovania</w:t>
      </w:r>
      <w:r w:rsidRPr="00866436">
        <w:rPr>
          <w:rFonts w:ascii="Times New Roman" w:hAnsi="Times New Roman"/>
          <w:sz w:val="24"/>
          <w:szCs w:val="24"/>
        </w:rPr>
        <w:t xml:space="preserve"> podľa osobitného predpisu.</w:t>
      </w:r>
      <w:r>
        <w:rPr>
          <w:rFonts w:ascii="Times New Roman" w:hAnsi="Times New Roman"/>
          <w:sz w:val="24"/>
          <w:szCs w:val="24"/>
          <w:vertAlign w:val="superscript"/>
        </w:rPr>
        <w:t>18aa</w:t>
      </w:r>
      <w:r w:rsidRPr="00866436">
        <w:rPr>
          <w:rFonts w:ascii="Times New Roman" w:hAnsi="Times New Roman"/>
          <w:sz w:val="24"/>
          <w:szCs w:val="24"/>
        </w:rPr>
        <w:t>)“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lang w:eastAsia="sk-SK"/>
        </w:rPr>
        <w:t>“.</w:t>
      </w:r>
    </w:p>
    <w:p w:rsidR="00094815" w:rsidP="00094815">
      <w:pPr>
        <w:bidi w:val="0"/>
        <w:spacing w:line="360" w:lineRule="auto"/>
        <w:jc w:val="center"/>
      </w:pPr>
    </w:p>
    <w:p w:rsidR="00094815" w:rsidP="00094815">
      <w:pPr>
        <w:pStyle w:val="NoSpacing"/>
        <w:bidi w:val="0"/>
        <w:ind w:left="360"/>
        <w:jc w:val="both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lang w:eastAsia="sk-SK"/>
        </w:rPr>
        <w:t>Ďalšie body návrhu zákona sa primerane prečíslujú.</w:t>
      </w:r>
    </w:p>
    <w:p w:rsidR="00094815" w:rsidP="00094815">
      <w:pPr>
        <w:pStyle w:val="NoSpacing"/>
        <w:bidi w:val="0"/>
        <w:ind w:left="708"/>
        <w:jc w:val="both"/>
        <w:rPr>
          <w:rFonts w:ascii="Times New Roman" w:hAnsi="Times New Roman"/>
          <w:sz w:val="24"/>
          <w:lang w:eastAsia="sk-SK"/>
        </w:rPr>
      </w:pPr>
    </w:p>
    <w:p w:rsidR="00094815" w:rsidRPr="00B517C9" w:rsidP="00094815">
      <w:pPr>
        <w:pStyle w:val="NoSpacing"/>
        <w:bidi w:val="0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11 ods. 4 sa navrhuje aby boli neverejné nielen rokovania a hlasovania Rady pre vysielanie a retransmisiu vo veciach udeľovania licencií a registrácie retransmisie podľa zákona o vysielaní a retransmisii, ale aj podľa zákona o digitálnom vysielaní. Navrhuje sa preto, aby boli neverejné aj zápisnice z týchto rokovaní. </w:t>
      </w:r>
    </w:p>
    <w:p w:rsidR="00094815" w:rsidP="00094815">
      <w:pPr>
        <w:bidi w:val="0"/>
        <w:jc w:val="both"/>
      </w:pP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P="00094815">
      <w:pPr>
        <w:bidi w:val="0"/>
        <w:spacing w:line="360" w:lineRule="auto"/>
        <w:jc w:val="both"/>
      </w:pPr>
    </w:p>
    <w:p w:rsidR="00094815" w:rsidRPr="005D0E5F" w:rsidP="00094815">
      <w:pPr>
        <w:numPr>
          <w:numId w:val="24"/>
        </w:numPr>
        <w:bidi w:val="0"/>
        <w:jc w:val="both"/>
      </w:pPr>
      <w:r w:rsidRPr="00AE2124">
        <w:t xml:space="preserve">V čl. I, 22. </w:t>
      </w:r>
      <w:r>
        <w:t>b</w:t>
      </w:r>
      <w:r w:rsidRPr="00AE2124">
        <w:t>ode</w:t>
      </w:r>
      <w:r>
        <w:t>, § 47 ods. 2</w:t>
      </w:r>
      <w:r w:rsidRPr="00AE2124">
        <w:t xml:space="preserve"> sa pred slová „lokálne vysielanie“ vkladajú slová „licencie na“.</w:t>
      </w:r>
    </w:p>
    <w:p w:rsidR="00094815" w:rsidRPr="00AE2124" w:rsidP="00094815">
      <w:pPr>
        <w:bidi w:val="0"/>
        <w:spacing w:before="120"/>
        <w:ind w:left="2268"/>
        <w:jc w:val="both"/>
      </w:pPr>
      <w:r w:rsidRPr="00AE2124">
        <w:t>Precizácia navrhovaného ustanovenia vzhľadom na to, že ide o</w:t>
      </w:r>
      <w:r>
        <w:t> dva druhy licencie (licencia na regionálne vysielanie a licencia na lokálne vysielanie)</w:t>
      </w:r>
      <w:r w:rsidRPr="00AE2124">
        <w:t>.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  <w:r>
        <w:tab/>
        <w:tab/>
        <w:tab/>
        <w:tab/>
        <w:tab/>
        <w:t>Ústavnoprávny výbor NR SR</w:t>
      </w: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P="00094815">
      <w:pPr>
        <w:bidi w:val="0"/>
        <w:spacing w:line="360" w:lineRule="auto"/>
        <w:jc w:val="both"/>
      </w:pPr>
    </w:p>
    <w:p w:rsidR="00094815" w:rsidRPr="00AE2124" w:rsidP="00094815">
      <w:pPr>
        <w:numPr>
          <w:numId w:val="24"/>
        </w:numPr>
        <w:bidi w:val="0"/>
        <w:jc w:val="both"/>
      </w:pPr>
      <w:r w:rsidRPr="00AE2124">
        <w:t>V čl. I sa za 23</w:t>
      </w:r>
      <w:r>
        <w:t>. bod vkladá 24. bod, ktorý znie</w:t>
      </w:r>
      <w:r w:rsidRPr="00AE2124">
        <w:t>:</w:t>
      </w:r>
    </w:p>
    <w:p w:rsidR="00094815" w:rsidP="00094815">
      <w:pPr>
        <w:bidi w:val="0"/>
        <w:ind w:left="360"/>
        <w:jc w:val="both"/>
      </w:pPr>
      <w:r>
        <w:t>„24</w:t>
      </w:r>
      <w:r w:rsidRPr="00AE2124">
        <w:t xml:space="preserve">. V § 48 </w:t>
      </w:r>
      <w:r>
        <w:t xml:space="preserve">ods. 9 </w:t>
      </w:r>
      <w:r w:rsidRPr="00AE2124">
        <w:t>sa slová „</w:t>
      </w:r>
      <w:r>
        <w:t xml:space="preserve">odsekov </w:t>
      </w:r>
      <w:r w:rsidRPr="00AE2124">
        <w:t>1 až 7“ nahrádzajú slovami „</w:t>
      </w:r>
      <w:r>
        <w:t xml:space="preserve">odsekov </w:t>
      </w:r>
      <w:r w:rsidRPr="00AE2124">
        <w:t>1 až 8“.</w:t>
      </w:r>
      <w:r>
        <w:t>“.</w:t>
      </w:r>
    </w:p>
    <w:p w:rsidR="00094815" w:rsidP="00094815">
      <w:pPr>
        <w:bidi w:val="0"/>
        <w:jc w:val="both"/>
      </w:pPr>
    </w:p>
    <w:p w:rsidR="00094815" w:rsidP="00094815">
      <w:pPr>
        <w:bidi w:val="0"/>
        <w:spacing w:before="120"/>
        <w:ind w:left="2268"/>
        <w:jc w:val="both"/>
      </w:pPr>
      <w:r w:rsidRPr="00AE2124">
        <w:t>Legislat</w:t>
      </w:r>
      <w:r>
        <w:t>ívno-technická oprava nesprávneho vnútorného odkazu</w:t>
      </w:r>
      <w:r w:rsidRPr="00AE2124">
        <w:t xml:space="preserve"> v súvislosti s vl</w:t>
      </w:r>
      <w:r>
        <w:t>ožením nového odseku 7 do § 48 (čl. I, 23. bod).</w:t>
      </w:r>
    </w:p>
    <w:p w:rsidR="00094815" w:rsidRPr="00AE2124" w:rsidP="00094815">
      <w:pPr>
        <w:bidi w:val="0"/>
        <w:spacing w:before="120"/>
        <w:ind w:left="360"/>
        <w:jc w:val="both"/>
      </w:pPr>
      <w:r w:rsidRPr="00AE2124">
        <w:t xml:space="preserve">Doterajšie novelizačné body sa </w:t>
      </w:r>
      <w:r>
        <w:t xml:space="preserve">primerane </w:t>
      </w:r>
      <w:r w:rsidRPr="00AE2124">
        <w:t>prečíslujú.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  <w:r>
        <w:tab/>
        <w:tab/>
        <w:tab/>
        <w:tab/>
        <w:tab/>
        <w:t>Ústavnoprávny výbor NR SR</w:t>
      </w: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P="00094815">
      <w:pPr>
        <w:bidi w:val="0"/>
        <w:spacing w:line="360" w:lineRule="auto"/>
        <w:jc w:val="both"/>
      </w:pPr>
    </w:p>
    <w:p w:rsidR="00094815" w:rsidRPr="00AE2124" w:rsidP="00094815">
      <w:pPr>
        <w:numPr>
          <w:numId w:val="24"/>
        </w:numPr>
        <w:bidi w:val="0"/>
        <w:jc w:val="both"/>
      </w:pPr>
      <w:r>
        <w:t xml:space="preserve">V čl. I, 25. bode, § 49 ods. 3 </w:t>
      </w:r>
      <w:r w:rsidRPr="00AE2124">
        <w:t>sa pred slová „lokálne vysielanie“ vkladajú slová „žiadosť o licenciu na“.</w:t>
      </w:r>
    </w:p>
    <w:p w:rsidR="00094815" w:rsidRPr="00AE2124" w:rsidP="00094815">
      <w:pPr>
        <w:bidi w:val="0"/>
        <w:spacing w:before="120"/>
        <w:ind w:left="2268"/>
        <w:jc w:val="both"/>
      </w:pPr>
      <w:r>
        <w:t xml:space="preserve">Precizácia </w:t>
      </w:r>
      <w:r w:rsidRPr="00AE2124">
        <w:t>predmetného ustanovenia vzhľadom na to, že ide o</w:t>
      </w:r>
      <w:r>
        <w:t> dva druhy žiadostí (žiadosť o licenciu na regionálne vysielanie a žiadosť o licenciu na lokálne vysielanie)</w:t>
      </w:r>
      <w:r w:rsidRPr="00AE2124">
        <w:t>.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  <w:r>
        <w:tab/>
        <w:tab/>
        <w:tab/>
        <w:tab/>
        <w:tab/>
        <w:t>Ústavnoprávny výbor NR SR</w:t>
      </w: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RPr="00AE2124" w:rsidP="00094815">
      <w:pPr>
        <w:bidi w:val="0"/>
        <w:spacing w:line="360" w:lineRule="auto"/>
        <w:jc w:val="both"/>
      </w:pPr>
    </w:p>
    <w:p w:rsidR="00094815" w:rsidP="00094815">
      <w:pPr>
        <w:numPr>
          <w:numId w:val="24"/>
        </w:numPr>
        <w:bidi w:val="0"/>
        <w:jc w:val="both"/>
      </w:pPr>
      <w:r>
        <w:t xml:space="preserve">V čl. I </w:t>
      </w:r>
      <w:r w:rsidRPr="00AE2124">
        <w:t xml:space="preserve"> </w:t>
      </w:r>
      <w:r>
        <w:t xml:space="preserve">sa </w:t>
      </w:r>
      <w:r w:rsidRPr="00AE2124">
        <w:t xml:space="preserve"> za 26. bod </w:t>
      </w:r>
      <w:r>
        <w:t>vkladá</w:t>
      </w:r>
      <w:r w:rsidRPr="00AE2124">
        <w:t xml:space="preserve"> </w:t>
      </w:r>
      <w:r>
        <w:t>27.</w:t>
      </w:r>
      <w:r w:rsidRPr="00AE2124">
        <w:t xml:space="preserve"> bod, ktorý znie: </w:t>
      </w:r>
    </w:p>
    <w:p w:rsidR="00094815" w:rsidP="00094815">
      <w:pPr>
        <w:bidi w:val="0"/>
        <w:ind w:left="360"/>
        <w:jc w:val="both"/>
      </w:pPr>
      <w:r w:rsidRPr="00AE2124">
        <w:t xml:space="preserve">„27. V § 49 ods. 6 úvodnej vete </w:t>
      </w:r>
      <w:r>
        <w:t>sa slová „odseku 4“ nahrádzajú slovami</w:t>
      </w:r>
      <w:r w:rsidRPr="00AE2124">
        <w:t xml:space="preserve"> „odseku 5“</w:t>
      </w:r>
      <w:r>
        <w:t>.“.</w:t>
      </w:r>
    </w:p>
    <w:p w:rsidR="00094815" w:rsidP="00094815">
      <w:pPr>
        <w:bidi w:val="0"/>
        <w:spacing w:before="120"/>
        <w:ind w:left="3969"/>
        <w:jc w:val="both"/>
      </w:pPr>
    </w:p>
    <w:p w:rsidR="00094815" w:rsidP="00094815">
      <w:pPr>
        <w:bidi w:val="0"/>
        <w:spacing w:before="120"/>
        <w:ind w:left="2268"/>
        <w:jc w:val="both"/>
      </w:pPr>
      <w:r w:rsidRPr="00AE2124">
        <w:t>Legislat</w:t>
      </w:r>
      <w:r>
        <w:t>ívno-technická oprava nesprávneho vnútorného odkazu</w:t>
      </w:r>
      <w:r w:rsidRPr="00AE2124">
        <w:t xml:space="preserve"> v súvislosti s vl</w:t>
      </w:r>
      <w:r>
        <w:t>ožením nového odseku 3 do § 49 (čl. I, 25. bod).</w:t>
      </w:r>
    </w:p>
    <w:p w:rsidR="00094815" w:rsidP="00094815">
      <w:pPr>
        <w:bidi w:val="0"/>
        <w:spacing w:before="120"/>
        <w:ind w:left="3969" w:hanging="3969"/>
        <w:jc w:val="both"/>
      </w:pPr>
    </w:p>
    <w:p w:rsidR="00094815" w:rsidP="00094815">
      <w:pPr>
        <w:bidi w:val="0"/>
        <w:spacing w:before="120"/>
        <w:ind w:left="4329" w:hanging="3969"/>
        <w:jc w:val="both"/>
      </w:pPr>
      <w:r w:rsidRPr="00AE2124">
        <w:t xml:space="preserve">Doterajšie novelizačné body sa </w:t>
      </w:r>
      <w:r>
        <w:t xml:space="preserve">primerane </w:t>
      </w:r>
      <w:r w:rsidRPr="00AE2124">
        <w:t>prečíslujú.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  <w:r>
        <w:tab/>
        <w:tab/>
        <w:tab/>
        <w:tab/>
        <w:tab/>
        <w:t>Ústavnoprávny výbor NR SR</w:t>
      </w: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</w:p>
    <w:p w:rsidR="00094815" w:rsidRPr="00B517C9" w:rsidP="00094815">
      <w:pPr>
        <w:pStyle w:val="Odsekzoznamu1"/>
        <w:numPr>
          <w:numId w:val="24"/>
        </w:numPr>
        <w:bidi w:val="0"/>
        <w:jc w:val="both"/>
        <w:rPr>
          <w:rFonts w:ascii="Times New Roman" w:hAnsi="Times New Roman"/>
          <w:sz w:val="24"/>
          <w:lang w:eastAsia="sk-SK"/>
        </w:rPr>
      </w:pPr>
      <w:r w:rsidRPr="00B517C9">
        <w:rPr>
          <w:rFonts w:ascii="Times New Roman" w:hAnsi="Times New Roman"/>
          <w:sz w:val="24"/>
          <w:lang w:eastAsia="sk-SK"/>
        </w:rPr>
        <w:t xml:space="preserve">V čl. I sa </w:t>
      </w:r>
      <w:r>
        <w:rPr>
          <w:rFonts w:ascii="Times New Roman" w:hAnsi="Times New Roman"/>
          <w:sz w:val="24"/>
          <w:lang w:eastAsia="sk-SK"/>
        </w:rPr>
        <w:t>za bod 32 vkladá nový bod 33</w:t>
      </w:r>
      <w:r w:rsidRPr="00B517C9">
        <w:rPr>
          <w:rFonts w:ascii="Times New Roman" w:hAnsi="Times New Roman"/>
          <w:sz w:val="24"/>
          <w:lang w:eastAsia="sk-SK"/>
        </w:rPr>
        <w:t>, ktorý znie:</w:t>
      </w:r>
    </w:p>
    <w:p w:rsidR="00094815" w:rsidRPr="001C4875" w:rsidP="00094815">
      <w:pPr>
        <w:pStyle w:val="NoSpacing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lang w:eastAsia="sk-SK"/>
        </w:rPr>
        <w:t xml:space="preserve">„33. </w:t>
      </w:r>
      <w:r>
        <w:rPr>
          <w:rFonts w:ascii="Times New Roman" w:hAnsi="Times New Roman"/>
          <w:sz w:val="24"/>
          <w:szCs w:val="24"/>
        </w:rPr>
        <w:t>V § 67 sa odsek 5 dopĺňa písmenom h), ktoré znie:</w:t>
      </w:r>
    </w:p>
    <w:p w:rsidR="00094815" w:rsidP="00094815">
      <w:pPr>
        <w:pStyle w:val="Odsekzoznamu1"/>
        <w:bidi w:val="0"/>
        <w:ind w:left="360"/>
        <w:jc w:val="both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lang w:eastAsia="sk-SK"/>
        </w:rPr>
        <w:t>„h) ne</w:t>
      </w:r>
      <w:r>
        <w:rPr>
          <w:rFonts w:ascii="Times New Roman" w:hAnsi="Times New Roman"/>
          <w:sz w:val="24"/>
        </w:rPr>
        <w:t>zabezpečil</w:t>
      </w:r>
      <w:r w:rsidRPr="00017DF9">
        <w:rPr>
          <w:rFonts w:ascii="Times New Roman" w:hAnsi="Times New Roman"/>
          <w:sz w:val="24"/>
        </w:rPr>
        <w:t>, aby zvuková zložka ním vysielanej programovej služby bola v súlade s </w:t>
      </w:r>
      <w:r>
        <w:rPr>
          <w:rFonts w:ascii="Times New Roman" w:hAnsi="Times New Roman"/>
          <w:sz w:val="24"/>
        </w:rPr>
        <w:t>u</w:t>
      </w:r>
      <w:r w:rsidRPr="00017DF9">
        <w:rPr>
          <w:rFonts w:ascii="Times New Roman" w:hAnsi="Times New Roman"/>
          <w:sz w:val="24"/>
        </w:rPr>
        <w:t>stanovenými</w:t>
      </w:r>
      <w:r>
        <w:rPr>
          <w:rFonts w:ascii="Times New Roman" w:hAnsi="Times New Roman"/>
          <w:sz w:val="24"/>
        </w:rPr>
        <w:t xml:space="preserve"> technickými požiadavkami</w:t>
      </w:r>
      <w:r w:rsidRPr="00017DF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(§ 16 ods. 3 písm. n)).</w:t>
      </w:r>
      <w:r>
        <w:rPr>
          <w:rFonts w:ascii="Times New Roman" w:hAnsi="Times New Roman"/>
          <w:sz w:val="24"/>
          <w:lang w:eastAsia="sk-SK"/>
        </w:rPr>
        <w:t>“.“</w:t>
      </w:r>
    </w:p>
    <w:p w:rsidR="00094815" w:rsidP="00094815">
      <w:pPr>
        <w:pStyle w:val="Odsekzoznamu1"/>
        <w:bidi w:val="0"/>
        <w:ind w:left="862"/>
        <w:jc w:val="both"/>
        <w:rPr>
          <w:rFonts w:ascii="Times New Roman" w:hAnsi="Times New Roman"/>
          <w:sz w:val="24"/>
          <w:lang w:eastAsia="sk-SK"/>
        </w:rPr>
      </w:pPr>
    </w:p>
    <w:p w:rsidR="00094815" w:rsidP="00094815">
      <w:pPr>
        <w:pStyle w:val="Odsekzoznamu1"/>
        <w:bidi w:val="0"/>
        <w:ind w:left="360"/>
        <w:jc w:val="both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lang w:eastAsia="sk-SK"/>
        </w:rPr>
        <w:t>Ďalšie body návrhu zákona sa primerane prečíslujú.</w:t>
      </w:r>
    </w:p>
    <w:p w:rsidR="00094815" w:rsidP="00094815">
      <w:pPr>
        <w:pStyle w:val="Odsekzoznamu1"/>
        <w:bidi w:val="0"/>
        <w:ind w:left="502"/>
        <w:jc w:val="both"/>
        <w:rPr>
          <w:rFonts w:ascii="Times New Roman" w:hAnsi="Times New Roman"/>
          <w:sz w:val="24"/>
          <w:lang w:eastAsia="sk-SK"/>
        </w:rPr>
      </w:pPr>
    </w:p>
    <w:p w:rsidR="00094815" w:rsidP="00094815">
      <w:pPr>
        <w:pStyle w:val="Odsekzoznamu1"/>
        <w:bidi w:val="0"/>
        <w:ind w:left="2268"/>
        <w:jc w:val="both"/>
        <w:rPr>
          <w:rFonts w:ascii="Times New Roman" w:hAnsi="Times New Roman"/>
          <w:sz w:val="24"/>
          <w:lang w:eastAsia="sk-SK"/>
        </w:rPr>
      </w:pPr>
      <w:r>
        <w:rPr>
          <w:rFonts w:ascii="Times New Roman" w:hAnsi="Times New Roman"/>
          <w:sz w:val="24"/>
          <w:lang w:eastAsia="sk-SK"/>
        </w:rPr>
        <w:t xml:space="preserve">Navrhuje sa zavedenie jasne formulovanej sankcie za porušenie povinnosti, ktorá sa navrhuje v § 16 ods. 3 písm. n). Keďže zvuková intenzita vysielanej reklamy a telenákupu bude stanovená vykonávacím predpisom, sankcia za porušenie zvukovej intenzity reklamy tak, ako bola formulovaná doteraz, by mohla byť v aplikačnej praxi nejednoznačná.    </w:t>
      </w:r>
    </w:p>
    <w:p w:rsidR="00094815" w:rsidP="00094815">
      <w:pPr>
        <w:bidi w:val="0"/>
        <w:jc w:val="both"/>
      </w:pP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P="00094815">
      <w:pPr>
        <w:bidi w:val="0"/>
        <w:spacing w:line="360" w:lineRule="auto"/>
        <w:ind w:left="502"/>
        <w:jc w:val="both"/>
      </w:pPr>
    </w:p>
    <w:p w:rsidR="00094815" w:rsidRPr="00B5442C" w:rsidP="00094815">
      <w:pPr>
        <w:numPr>
          <w:numId w:val="24"/>
        </w:numPr>
        <w:bidi w:val="0"/>
        <w:spacing w:line="360" w:lineRule="auto"/>
        <w:jc w:val="both"/>
      </w:pPr>
      <w:r w:rsidRPr="00B5442C">
        <w:t xml:space="preserve">V čl. II sa pred 1. bod vkladajú 1. a 2. bod, ktoré znejú: </w:t>
      </w:r>
    </w:p>
    <w:p w:rsidR="00094815" w:rsidRPr="00B5442C" w:rsidP="00094815">
      <w:pPr>
        <w:bidi w:val="0"/>
        <w:ind w:left="360"/>
        <w:jc w:val="both"/>
      </w:pPr>
      <w:r w:rsidRPr="00B5442C">
        <w:t xml:space="preserve">„1. V poznámke pod čiarou k odkazu 4 sa citácia „§ 5 ods. 1 písm. e) zákona č. 619/2003 Z. z. o Slovenskom rozhlase v znení neskorších predpisov, § 5 ods. 1 písm. g) zákona č. 16/2004 Z. z. o Slovenskej televízii v znení neskorších predpisov“ nahrádza citáciou „§ 5 ods. 1 písm. g) zákona č. 532/2010 Z. z. o Rozhlase a televízii Slovenska a o zmene a doplnení niektorých zákonov“. </w:t>
      </w:r>
    </w:p>
    <w:p w:rsidR="00094815" w:rsidRPr="00B5442C" w:rsidP="00094815">
      <w:pPr>
        <w:bidi w:val="0"/>
        <w:ind w:left="360"/>
        <w:jc w:val="both"/>
      </w:pPr>
      <w:r w:rsidRPr="00B5442C">
        <w:t>2. V poznámke pod čiarou k odkazu 5 sa citácia „§ 2 zákona č. 619/2003 Z. z. v znení neskorších predpisov, § 2 zákona č. 16/2004 Z. z. v znení neskorších predpisov“ nahrádza citáciou „§ 2 zákona č. 532/2010 Z. z.“</w:t>
      </w:r>
      <w:r>
        <w:t>.“.</w:t>
      </w:r>
    </w:p>
    <w:p w:rsidR="00094815" w:rsidRPr="00B5442C" w:rsidP="00094815">
      <w:pPr>
        <w:bidi w:val="0"/>
        <w:ind w:left="426"/>
        <w:jc w:val="both"/>
      </w:pPr>
      <w:r w:rsidRPr="00B5442C">
        <w:tab/>
        <w:tab/>
        <w:tab/>
      </w:r>
      <w:r>
        <w:tab/>
      </w:r>
    </w:p>
    <w:p w:rsidR="00094815" w:rsidP="00094815">
      <w:pPr>
        <w:bidi w:val="0"/>
        <w:spacing w:before="120"/>
        <w:ind w:left="2268"/>
        <w:jc w:val="both"/>
      </w:pPr>
      <w:r w:rsidRPr="00B5442C">
        <w:t>Legislatívno-technická úprava, ktorou sa  aktualizujú poznámky pod čiarou k odkazom 4 a 5 vzhľadom na nový zákon o</w:t>
      </w:r>
      <w:r>
        <w:t> Rozhlase a televízii Slovenska, na ktorý sa odkazuje v čl. II, 2. bode, v poznámke pod čiarou k odkazu 10.</w:t>
      </w:r>
      <w:r w:rsidRPr="00AE2124">
        <w:t xml:space="preserve"> </w:t>
      </w:r>
    </w:p>
    <w:p w:rsidR="00094815" w:rsidP="00094815">
      <w:pPr>
        <w:bidi w:val="0"/>
        <w:spacing w:before="120"/>
        <w:ind w:left="2268"/>
        <w:jc w:val="both"/>
      </w:pPr>
    </w:p>
    <w:p w:rsidR="00094815" w:rsidP="00094815">
      <w:pPr>
        <w:bidi w:val="0"/>
        <w:spacing w:before="120" w:line="360" w:lineRule="auto"/>
        <w:ind w:left="4329" w:hanging="3969"/>
        <w:jc w:val="both"/>
      </w:pPr>
      <w:r w:rsidRPr="00AE2124">
        <w:t xml:space="preserve">Doterajšie novelizačné body sa </w:t>
      </w:r>
      <w:r>
        <w:t xml:space="preserve">primerane </w:t>
      </w:r>
      <w:r w:rsidRPr="00AE2124">
        <w:t>prečíslujú.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  <w:r>
        <w:tab/>
        <w:tab/>
        <w:tab/>
        <w:tab/>
        <w:tab/>
        <w:t>Ústavnoprávny výbor NR SR</w:t>
      </w: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</w:p>
    <w:p w:rsidR="00094815" w:rsidP="00094815">
      <w:pPr>
        <w:numPr>
          <w:numId w:val="24"/>
        </w:numPr>
        <w:bidi w:val="0"/>
        <w:jc w:val="both"/>
      </w:pPr>
      <w:r>
        <w:t>V čl. II sa za 4. b</w:t>
      </w:r>
      <w:r w:rsidRPr="00AE2124">
        <w:t xml:space="preserve">od vkladá </w:t>
      </w:r>
      <w:r>
        <w:t>5.</w:t>
      </w:r>
      <w:r w:rsidRPr="00AE2124">
        <w:t xml:space="preserve"> bod, ktorý znie: </w:t>
      </w:r>
    </w:p>
    <w:p w:rsidR="00094815" w:rsidP="00094815">
      <w:pPr>
        <w:bidi w:val="0"/>
        <w:jc w:val="both"/>
      </w:pPr>
    </w:p>
    <w:p w:rsidR="00094815" w:rsidRPr="00AE2124" w:rsidP="00094815">
      <w:pPr>
        <w:bidi w:val="0"/>
        <w:ind w:left="360"/>
        <w:jc w:val="both"/>
      </w:pPr>
      <w:r>
        <w:t xml:space="preserve">„5. </w:t>
      </w:r>
      <w:r w:rsidRPr="00AE2124">
        <w:t>V § 5 ods. 2 sa</w:t>
      </w:r>
      <w:r>
        <w:t xml:space="preserve"> slovo „relácií“ nahrádza slovami</w:t>
      </w:r>
      <w:r w:rsidRPr="00AE2124">
        <w:t xml:space="preserve"> „programov</w:t>
      </w:r>
      <w:r w:rsidRPr="00A14057">
        <w:t xml:space="preserve"> </w:t>
      </w:r>
      <w:r>
        <w:t>alebo iných zložiek televíznej programovej služby“.“.</w:t>
      </w:r>
    </w:p>
    <w:p w:rsidR="00094815" w:rsidP="00094815">
      <w:pPr>
        <w:bidi w:val="0"/>
        <w:spacing w:before="120"/>
        <w:ind w:left="3969"/>
        <w:jc w:val="both"/>
      </w:pPr>
    </w:p>
    <w:p w:rsidR="00094815" w:rsidP="00094815">
      <w:pPr>
        <w:bidi w:val="0"/>
        <w:spacing w:before="120"/>
        <w:ind w:left="2268"/>
        <w:jc w:val="both"/>
      </w:pPr>
      <w:r>
        <w:t>Zjednotenie terminológie v súvislosti s nahradením pojmu „televízna relácia“ pojmom „televízny program alebo iná zložka televíznej programovej služby“ v čl. II, 2. bod, § 5 ods. 1 písm. a).</w:t>
      </w:r>
      <w:r w:rsidRPr="003E1EC4">
        <w:t xml:space="preserve"> </w:t>
      </w:r>
    </w:p>
    <w:p w:rsidR="00094815" w:rsidP="00094815">
      <w:pPr>
        <w:bidi w:val="0"/>
        <w:spacing w:before="120"/>
        <w:ind w:left="3969" w:hanging="3260"/>
        <w:jc w:val="both"/>
      </w:pPr>
    </w:p>
    <w:p w:rsidR="00094815" w:rsidP="00094815">
      <w:pPr>
        <w:bidi w:val="0"/>
        <w:spacing w:before="120"/>
        <w:ind w:left="3620" w:hanging="3260"/>
        <w:jc w:val="both"/>
      </w:pPr>
      <w:r w:rsidRPr="00AE2124">
        <w:t xml:space="preserve">Doterajšie novelizačné body sa </w:t>
      </w:r>
      <w:r>
        <w:t xml:space="preserve">primerane </w:t>
      </w:r>
      <w:r w:rsidRPr="00AE2124">
        <w:t>prečíslujú.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  <w:r>
        <w:tab/>
        <w:tab/>
        <w:tab/>
        <w:tab/>
        <w:tab/>
        <w:t>Ústavnoprávny výbor NR SR</w:t>
      </w: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P="00094815">
      <w:pPr>
        <w:bidi w:val="0"/>
        <w:spacing w:line="360" w:lineRule="auto"/>
      </w:pPr>
    </w:p>
    <w:p w:rsidR="00094815" w:rsidRPr="005D0E5F" w:rsidP="00094815">
      <w:pPr>
        <w:numPr>
          <w:numId w:val="24"/>
        </w:numPr>
        <w:bidi w:val="0"/>
      </w:pPr>
      <w:r>
        <w:t xml:space="preserve">V čl. III, 5. bode </w:t>
      </w:r>
      <w:r w:rsidRPr="00FF5DEE">
        <w:t xml:space="preserve"> sa v prvom bode prílohy v zátvorke na konci  pripájajú slová</w:t>
      </w:r>
      <w:r>
        <w:t>: „</w:t>
      </w:r>
      <w:r w:rsidRPr="00FF5DEE">
        <w:t>Ú. v. ES L 248, 6.10.1993“.</w:t>
      </w:r>
    </w:p>
    <w:p w:rsidR="00094815" w:rsidP="00094815">
      <w:pPr>
        <w:bidi w:val="0"/>
        <w:spacing w:before="120"/>
        <w:ind w:left="2268"/>
        <w:jc w:val="both"/>
      </w:pPr>
    </w:p>
    <w:p w:rsidR="00094815" w:rsidP="00094815">
      <w:pPr>
        <w:bidi w:val="0"/>
        <w:spacing w:before="120"/>
        <w:ind w:left="2268"/>
        <w:jc w:val="both"/>
      </w:pPr>
      <w:r w:rsidRPr="00FF5DEE">
        <w:t>Ide o legislatívno-technickú úpravu súvisiacu so zaužívaným spôsobom citácie právne záväzných aktov Európskej únie.</w:t>
      </w:r>
    </w:p>
    <w:p w:rsidR="00094815" w:rsidP="00094815">
      <w:pPr>
        <w:bidi w:val="0"/>
        <w:jc w:val="both"/>
      </w:pPr>
    </w:p>
    <w:p w:rsidR="00094815" w:rsidP="00094815">
      <w:pPr>
        <w:bidi w:val="0"/>
        <w:jc w:val="both"/>
      </w:pPr>
      <w:r>
        <w:tab/>
        <w:tab/>
        <w:tab/>
        <w:tab/>
        <w:tab/>
        <w:t>Ústavnoprávny výbor NR SR</w:t>
      </w:r>
    </w:p>
    <w:p w:rsidR="00094815" w:rsidP="00094815">
      <w:pPr>
        <w:bidi w:val="0"/>
        <w:ind w:left="2832" w:firstLine="708"/>
        <w:jc w:val="both"/>
      </w:pPr>
      <w:r>
        <w:t>Výbor NR SR pre kultúru a médiá</w:t>
      </w:r>
    </w:p>
    <w:p w:rsidR="00094815" w:rsidP="00094815">
      <w:pPr>
        <w:bidi w:val="0"/>
        <w:jc w:val="both"/>
      </w:pPr>
    </w:p>
    <w:p w:rsidR="00094815" w:rsidRPr="00D02A31" w:rsidP="00094815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094815" w:rsidP="00094815">
      <w:pPr>
        <w:bidi w:val="0"/>
        <w:jc w:val="both"/>
      </w:pPr>
    </w:p>
    <w:p w:rsidR="00094815" w:rsidRPr="00AE2124" w:rsidP="00094815">
      <w:pPr>
        <w:bidi w:val="0"/>
        <w:spacing w:before="120" w:line="360" w:lineRule="auto"/>
        <w:ind w:left="3969"/>
        <w:jc w:val="both"/>
      </w:pPr>
    </w:p>
    <w:p w:rsidR="00094815" w:rsidP="00094815">
      <w:pPr>
        <w:numPr>
          <w:numId w:val="24"/>
        </w:numPr>
        <w:bidi w:val="0"/>
      </w:pPr>
      <w:r>
        <w:t>V čl. IV sa pred 1. bod vkladá 1. bod, ktorý znie:</w:t>
      </w:r>
    </w:p>
    <w:p w:rsidR="00094815" w:rsidP="00094815">
      <w:pPr>
        <w:bidi w:val="0"/>
        <w:ind w:left="360"/>
      </w:pPr>
      <w:r>
        <w:t xml:space="preserve">„1. Poznámka pod čiarou k odkazu 14 znie: </w:t>
      </w:r>
    </w:p>
    <w:p w:rsidR="00094815" w:rsidRPr="00B43730" w:rsidP="00094815">
      <w:pPr>
        <w:bidi w:val="0"/>
        <w:ind w:left="360"/>
      </w:pPr>
      <w:r>
        <w:t>„</w:t>
      </w:r>
      <w:r w:rsidRPr="00B43730">
        <w:rPr>
          <w:vertAlign w:val="superscript"/>
        </w:rPr>
        <w:t>14</w:t>
      </w:r>
      <w:r>
        <w:rPr>
          <w:vertAlign w:val="superscript"/>
        </w:rPr>
        <w:t xml:space="preserve">) </w:t>
      </w:r>
      <w:r>
        <w:t>§ 20 ods. 3 až 5 zákona č. 308/2000 Z. z. v znení zákona č. .../2013 Z. z.“.“.</w:t>
      </w:r>
    </w:p>
    <w:p w:rsidR="00094815" w:rsidP="00094815">
      <w:pPr>
        <w:bidi w:val="0"/>
        <w:spacing w:before="120"/>
        <w:ind w:left="2268"/>
        <w:jc w:val="both"/>
      </w:pPr>
    </w:p>
    <w:p w:rsidR="00094815" w:rsidP="00094815">
      <w:pPr>
        <w:bidi w:val="0"/>
        <w:spacing w:before="120"/>
        <w:ind w:left="2268"/>
        <w:jc w:val="both"/>
      </w:pPr>
      <w:r w:rsidRPr="00B5442C">
        <w:t>Legislatívno-technická úprava</w:t>
      </w:r>
      <w:r>
        <w:t>, ktorou sa  aktualizuje</w:t>
      </w:r>
      <w:r w:rsidRPr="00B5442C">
        <w:t xml:space="preserve"> </w:t>
      </w:r>
      <w:r>
        <w:t>poznámka</w:t>
      </w:r>
      <w:r w:rsidRPr="00B5442C">
        <w:t xml:space="preserve"> pod čiarou</w:t>
      </w:r>
      <w:r>
        <w:t xml:space="preserve"> k odkazu</w:t>
      </w:r>
      <w:r w:rsidRPr="00B5442C">
        <w:t xml:space="preserve"> </w:t>
      </w:r>
      <w:r>
        <w:t>14</w:t>
      </w:r>
      <w:r w:rsidRPr="00B5442C">
        <w:t xml:space="preserve"> </w:t>
      </w:r>
      <w:r>
        <w:t>v súvislosti s vypustením odseku 3 v § 20 v zákone č. 308/2000 Z. z. (čl. I, 13. bod).</w:t>
      </w:r>
    </w:p>
    <w:p w:rsidR="00094815" w:rsidP="00094815">
      <w:pPr>
        <w:bidi w:val="0"/>
        <w:spacing w:before="120"/>
        <w:jc w:val="both"/>
      </w:pPr>
    </w:p>
    <w:p w:rsidR="00094815" w:rsidP="00094815">
      <w:pPr>
        <w:bidi w:val="0"/>
        <w:spacing w:before="120"/>
        <w:ind w:left="426"/>
        <w:jc w:val="both"/>
      </w:pPr>
      <w:r w:rsidRPr="00AE2124">
        <w:t xml:space="preserve">Doterajšie novelizačné body sa </w:t>
      </w:r>
      <w:r>
        <w:t xml:space="preserve">primerane </w:t>
      </w:r>
      <w:r w:rsidRPr="00AE2124">
        <w:t>prečíslujú.</w:t>
      </w:r>
    </w:p>
    <w:p w:rsidR="00F83AE9" w:rsidP="00C842C9">
      <w:pPr>
        <w:bidi w:val="0"/>
        <w:jc w:val="both"/>
      </w:pPr>
    </w:p>
    <w:p w:rsidR="00C842C9" w:rsidP="00C842C9">
      <w:pPr>
        <w:bidi w:val="0"/>
        <w:jc w:val="both"/>
      </w:pPr>
      <w:r>
        <w:tab/>
        <w:tab/>
        <w:tab/>
        <w:tab/>
        <w:tab/>
        <w:t>Ústavnoprávny výbor NR SR</w:t>
      </w:r>
    </w:p>
    <w:p w:rsidR="00C842C9" w:rsidP="00C842C9">
      <w:pPr>
        <w:bidi w:val="0"/>
        <w:ind w:left="2832" w:firstLine="708"/>
        <w:jc w:val="both"/>
      </w:pPr>
      <w:r>
        <w:t>Výbor NR SR pre kultúru a médiá</w:t>
      </w:r>
    </w:p>
    <w:p w:rsidR="00C842C9" w:rsidP="00C842C9">
      <w:pPr>
        <w:bidi w:val="0"/>
        <w:jc w:val="both"/>
      </w:pPr>
    </w:p>
    <w:p w:rsidR="00C842C9" w:rsidRPr="00D02A31" w:rsidP="00C842C9">
      <w:pPr>
        <w:pStyle w:val="Heading3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</w:r>
      <w:r w:rsidRPr="00D02A31">
        <w:rPr>
          <w:rFonts w:ascii="Times New Roman" w:hAnsi="Times New Roman"/>
        </w:rPr>
        <w:t>G</w:t>
      </w:r>
      <w:r>
        <w:rPr>
          <w:rFonts w:ascii="Times New Roman" w:hAnsi="Times New Roman"/>
        </w:rPr>
        <w:t>estorský výbor odporúča  schváliť</w:t>
      </w:r>
    </w:p>
    <w:p w:rsidR="005E7B40" w:rsidP="00023AA8">
      <w:pPr>
        <w:bidi w:val="0"/>
        <w:jc w:val="both"/>
      </w:pPr>
    </w:p>
    <w:p w:rsidR="00023AA8" w:rsidP="00023AA8">
      <w:pPr>
        <w:bidi w:val="0"/>
        <w:jc w:val="both"/>
      </w:pPr>
      <w:r w:rsidR="003206F4">
        <w:tab/>
        <w:tab/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  <w:r w:rsidRPr="00D02A31">
        <w:rPr>
          <w:rFonts w:ascii="Times New Roman" w:hAnsi="Times New Roman"/>
          <w:b/>
        </w:rPr>
        <w:t>V.</w:t>
      </w:r>
    </w:p>
    <w:p w:rsidR="009077B2" w:rsidRPr="00D02A31">
      <w:pPr>
        <w:bidi w:val="0"/>
        <w:ind w:left="1843" w:hanging="1843"/>
        <w:jc w:val="center"/>
        <w:rPr>
          <w:rFonts w:ascii="Times New Roman" w:hAnsi="Times New Roman"/>
          <w:b/>
        </w:rPr>
      </w:pPr>
    </w:p>
    <w:p w:rsidR="00E00C42" w:rsidP="007D78D5">
      <w:pPr>
        <w:bidi w:val="0"/>
        <w:ind w:left="142" w:firstLine="566"/>
        <w:jc w:val="both"/>
        <w:rPr>
          <w:rFonts w:ascii="Times New Roman" w:hAnsi="Times New Roman"/>
        </w:rPr>
      </w:pPr>
    </w:p>
    <w:p w:rsidR="009077B2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Pr="00D02A31">
        <w:rPr>
          <w:rFonts w:ascii="Times New Roman" w:hAnsi="Times New Roman"/>
        </w:rPr>
        <w:t>Gestorský výbor na základe stanov</w:t>
      </w:r>
      <w:r w:rsidRPr="00D02A31" w:rsidR="000100EB">
        <w:rPr>
          <w:rFonts w:ascii="Times New Roman" w:hAnsi="Times New Roman"/>
        </w:rPr>
        <w:t>í</w:t>
      </w:r>
      <w:r w:rsidRPr="00D02A31">
        <w:rPr>
          <w:rFonts w:ascii="Times New Roman" w:hAnsi="Times New Roman"/>
        </w:rPr>
        <w:t>sk výbor</w:t>
      </w:r>
      <w:r w:rsidRPr="00D02A31" w:rsidR="000100EB">
        <w:rPr>
          <w:rFonts w:ascii="Times New Roman" w:hAnsi="Times New Roman"/>
        </w:rPr>
        <w:t>ov</w:t>
      </w:r>
      <w:r w:rsidRPr="00D02A31">
        <w:rPr>
          <w:rFonts w:ascii="Times New Roman" w:hAnsi="Times New Roman"/>
        </w:rPr>
        <w:t>, vyjadren</w:t>
      </w:r>
      <w:r w:rsidRPr="00D02A31" w:rsidR="000100EB">
        <w:rPr>
          <w:rFonts w:ascii="Times New Roman" w:hAnsi="Times New Roman"/>
        </w:rPr>
        <w:t>ých</w:t>
      </w:r>
      <w:r w:rsidRPr="00D02A31" w:rsidR="00B37BDF">
        <w:rPr>
          <w:rFonts w:ascii="Times New Roman" w:hAnsi="Times New Roman"/>
        </w:rPr>
        <w:t xml:space="preserve"> v ich uzneseniach uvedených</w:t>
      </w:r>
      <w:r w:rsidRPr="00D02A31">
        <w:rPr>
          <w:rFonts w:ascii="Times New Roman" w:hAnsi="Times New Roman"/>
        </w:rPr>
        <w:t xml:space="preserve"> pod bodom III. tejto </w:t>
      </w:r>
      <w:r w:rsidRPr="00D02A31" w:rsidR="00B37BDF">
        <w:rPr>
          <w:rFonts w:ascii="Times New Roman" w:hAnsi="Times New Roman"/>
        </w:rPr>
        <w:t xml:space="preserve">spoločnej </w:t>
      </w:r>
      <w:r w:rsidRPr="00D02A31">
        <w:rPr>
          <w:rFonts w:ascii="Times New Roman" w:hAnsi="Times New Roman"/>
        </w:rPr>
        <w:t>správy a</w:t>
      </w:r>
      <w:r w:rsidR="00596D2A">
        <w:rPr>
          <w:rFonts w:ascii="Times New Roman" w:hAnsi="Times New Roman"/>
        </w:rPr>
        <w:t xml:space="preserve"> </w:t>
      </w:r>
      <w:r w:rsidRPr="00D02A31" w:rsidR="00B37BDF">
        <w:rPr>
          <w:rFonts w:ascii="Times New Roman" w:hAnsi="Times New Roman"/>
        </w:rPr>
        <w:t xml:space="preserve">v </w:t>
      </w:r>
      <w:r w:rsidRPr="00D02A31">
        <w:rPr>
          <w:rFonts w:ascii="Times New Roman" w:hAnsi="Times New Roman"/>
        </w:rPr>
        <w:t xml:space="preserve"> stanoviskách poslancov gestorského výboru vyjadrených v rozprave k tomuto návrhu zákona podľa § 79 ods. </w:t>
      </w:r>
      <w:smartTag w:uri="urn:schemas-microsoft-com:office:smarttags" w:element="metricconverter">
        <w:smartTagPr>
          <w:attr w:name="ProductID" w:val="4 a"/>
        </w:smartTagPr>
        <w:r w:rsidRPr="00D02A31">
          <w:rPr>
            <w:rFonts w:ascii="Times New Roman" w:hAnsi="Times New Roman"/>
          </w:rPr>
          <w:t>4 a</w:t>
        </w:r>
      </w:smartTag>
      <w:r w:rsidRPr="00D02A31">
        <w:rPr>
          <w:rFonts w:ascii="Times New Roman" w:hAnsi="Times New Roman"/>
        </w:rPr>
        <w:t xml:space="preserve"> § 83 zákona Národnej rady Slovenskej republiky č. 350/1996 Z. z. o rokovacom poriadku N</w:t>
      </w:r>
      <w:r w:rsidRPr="00D02A31" w:rsidR="005859BE">
        <w:rPr>
          <w:rFonts w:ascii="Times New Roman" w:hAnsi="Times New Roman"/>
        </w:rPr>
        <w:t>R</w:t>
      </w:r>
      <w:r w:rsidRPr="00D02A31">
        <w:rPr>
          <w:rFonts w:ascii="Times New Roman" w:hAnsi="Times New Roman"/>
        </w:rPr>
        <w:t xml:space="preserve"> S</w:t>
      </w:r>
      <w:r w:rsidRPr="00D02A31" w:rsidR="005859BE">
        <w:rPr>
          <w:rFonts w:ascii="Times New Roman" w:hAnsi="Times New Roman"/>
        </w:rPr>
        <w:t>R</w:t>
      </w:r>
      <w:r w:rsidRPr="00D02A31" w:rsidR="00B37BDF">
        <w:rPr>
          <w:rFonts w:ascii="Times New Roman" w:hAnsi="Times New Roman"/>
        </w:rPr>
        <w:t xml:space="preserve"> odporúča Národnej rad</w:t>
      </w:r>
      <w:r w:rsidRPr="00D02A31" w:rsidR="00C0066C">
        <w:rPr>
          <w:rFonts w:ascii="Times New Roman" w:hAnsi="Times New Roman"/>
        </w:rPr>
        <w:t>e</w:t>
      </w:r>
      <w:r w:rsidRPr="00D02A31" w:rsidR="00B37BDF">
        <w:rPr>
          <w:rFonts w:ascii="Times New Roman" w:hAnsi="Times New Roman"/>
        </w:rPr>
        <w:t xml:space="preserve"> Slovenskej republiky uvedený návrh zákona (tlač </w:t>
      </w:r>
      <w:r w:rsidR="004F10B9">
        <w:rPr>
          <w:rFonts w:ascii="Times New Roman" w:hAnsi="Times New Roman"/>
        </w:rPr>
        <w:t>662</w:t>
      </w:r>
      <w:r w:rsidR="00994C12">
        <w:rPr>
          <w:rFonts w:ascii="Times New Roman" w:hAnsi="Times New Roman"/>
        </w:rPr>
        <w:t>) v z</w:t>
      </w:r>
      <w:r w:rsidRPr="00D02A31" w:rsidR="00B37BDF">
        <w:rPr>
          <w:rFonts w:ascii="Times New Roman" w:hAnsi="Times New Roman"/>
        </w:rPr>
        <w:t>není  schválen</w:t>
      </w:r>
      <w:r w:rsidR="004F10B9">
        <w:rPr>
          <w:rFonts w:ascii="Times New Roman" w:hAnsi="Times New Roman"/>
        </w:rPr>
        <w:t>ýc</w:t>
      </w:r>
      <w:r w:rsidR="00023AA8">
        <w:rPr>
          <w:rFonts w:ascii="Times New Roman" w:hAnsi="Times New Roman"/>
        </w:rPr>
        <w:t>h</w:t>
      </w:r>
      <w:r w:rsidRPr="00D02A31" w:rsidR="00B37BDF">
        <w:rPr>
          <w:rFonts w:ascii="Times New Roman" w:hAnsi="Times New Roman"/>
        </w:rPr>
        <w:t xml:space="preserve"> pozmeň</w:t>
      </w:r>
      <w:r w:rsidRPr="00D02A31" w:rsidR="00F411CB">
        <w:rPr>
          <w:rFonts w:ascii="Times New Roman" w:hAnsi="Times New Roman"/>
        </w:rPr>
        <w:t>ujúc</w:t>
      </w:r>
      <w:r w:rsidR="004F10B9">
        <w:rPr>
          <w:rFonts w:ascii="Times New Roman" w:hAnsi="Times New Roman"/>
        </w:rPr>
        <w:t xml:space="preserve">ich a doplňujúcich </w:t>
      </w:r>
      <w:r w:rsidRPr="00D02A31" w:rsidR="00B37BDF">
        <w:rPr>
          <w:rFonts w:ascii="Times New Roman" w:hAnsi="Times New Roman"/>
        </w:rPr>
        <w:t xml:space="preserve"> návrh</w:t>
      </w:r>
      <w:r w:rsidR="004F10B9">
        <w:rPr>
          <w:rFonts w:ascii="Times New Roman" w:hAnsi="Times New Roman"/>
        </w:rPr>
        <w:t>ov</w:t>
      </w:r>
      <w:r w:rsidRPr="00D02A31" w:rsidR="00B37BDF">
        <w:rPr>
          <w:rFonts w:ascii="Times New Roman" w:hAnsi="Times New Roman"/>
        </w:rPr>
        <w:t xml:space="preserve">  </w:t>
      </w:r>
      <w:r w:rsidRPr="00D02A31" w:rsidR="005859BE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  <w:b/>
        </w:rPr>
        <w:t>s c h v á l i</w:t>
      </w:r>
      <w:r w:rsidRPr="00D02A31" w:rsidR="00B37BDF">
        <w:rPr>
          <w:rFonts w:ascii="Times New Roman" w:hAnsi="Times New Roman"/>
          <w:b/>
        </w:rPr>
        <w:t> </w:t>
      </w:r>
      <w:r w:rsidRPr="00D02A31">
        <w:rPr>
          <w:rFonts w:ascii="Times New Roman" w:hAnsi="Times New Roman"/>
          <w:b/>
        </w:rPr>
        <w:t>ť</w:t>
      </w:r>
      <w:r w:rsidRPr="00D02A31" w:rsidR="00B37BDF">
        <w:rPr>
          <w:rFonts w:ascii="Times New Roman" w:hAnsi="Times New Roman"/>
          <w:b/>
        </w:rPr>
        <w:t>.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  <w:r w:rsidRPr="00C06B41">
        <w:rPr>
          <w:rFonts w:ascii="Times New Roman" w:hAnsi="Times New Roman"/>
        </w:rPr>
        <w:t>O</w:t>
      </w:r>
      <w:r>
        <w:rPr>
          <w:rFonts w:ascii="Times New Roman" w:hAnsi="Times New Roman"/>
        </w:rPr>
        <w:t> </w:t>
      </w:r>
      <w:r w:rsidRPr="00C06B41">
        <w:rPr>
          <w:rFonts w:ascii="Times New Roman" w:hAnsi="Times New Roman"/>
        </w:rPr>
        <w:t>pozmeňujúcich</w:t>
      </w:r>
      <w:r>
        <w:rPr>
          <w:rFonts w:ascii="Times New Roman" w:hAnsi="Times New Roman"/>
        </w:rPr>
        <w:t xml:space="preserve"> a doplňujúcich návrhoch uvedených v IV. časti tejto spoločnej správy gestorský výbor odporúča hlasovať:</w:t>
      </w:r>
    </w:p>
    <w:p w:rsidR="00C06B41" w:rsidP="007D78D5">
      <w:pPr>
        <w:bidi w:val="0"/>
        <w:ind w:left="142" w:firstLine="566"/>
        <w:jc w:val="both"/>
        <w:rPr>
          <w:rFonts w:ascii="Times New Roman" w:hAnsi="Times New Roman"/>
        </w:rPr>
      </w:pPr>
    </w:p>
    <w:p w:rsidR="00C06B41" w:rsidRPr="00C06B41" w:rsidP="007D78D5">
      <w:pPr>
        <w:bidi w:val="0"/>
        <w:ind w:left="142" w:firstLine="566"/>
        <w:jc w:val="both"/>
        <w:rPr>
          <w:rFonts w:ascii="Times New Roman" w:hAnsi="Times New Roman"/>
          <w:b/>
        </w:rPr>
      </w:pPr>
      <w:r w:rsidR="007E31B7">
        <w:rPr>
          <w:rFonts w:ascii="Times New Roman" w:hAnsi="Times New Roman"/>
        </w:rPr>
        <w:t xml:space="preserve">Spoločne o bodoch  </w:t>
      </w:r>
      <w:r w:rsidRPr="007E31B7" w:rsidR="007E31B7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  až  </w:t>
      </w:r>
      <w:r w:rsidRPr="007E31B7" w:rsidR="007E31B7">
        <w:rPr>
          <w:rFonts w:ascii="Times New Roman" w:hAnsi="Times New Roman"/>
          <w:b/>
        </w:rPr>
        <w:t>11</w:t>
      </w:r>
      <w:r>
        <w:rPr>
          <w:rFonts w:ascii="Times New Roman" w:hAnsi="Times New Roman"/>
        </w:rPr>
        <w:t xml:space="preserve">  s návrhom  </w:t>
      </w:r>
      <w:r w:rsidRPr="00C06B41">
        <w:rPr>
          <w:rFonts w:ascii="Times New Roman" w:hAnsi="Times New Roman"/>
          <w:b/>
        </w:rPr>
        <w:t>schváliť.</w:t>
      </w:r>
    </w:p>
    <w:p w:rsidR="009077B2" w:rsidRPr="00C06B41">
      <w:pPr>
        <w:pStyle w:val="Heading3"/>
        <w:bidi w:val="0"/>
        <w:jc w:val="left"/>
        <w:rPr>
          <w:rFonts w:ascii="Times New Roman" w:hAnsi="Times New Roman"/>
        </w:rPr>
      </w:pPr>
    </w:p>
    <w:p w:rsidR="00B43CDD" w:rsidRPr="00D02A31" w:rsidP="00B43CDD">
      <w:pPr>
        <w:pStyle w:val="BodyTextIndent3"/>
        <w:bidi w:val="0"/>
        <w:ind w:left="0"/>
        <w:rPr>
          <w:rFonts w:ascii="Times New Roman" w:hAnsi="Times New Roman"/>
          <w:u w:val="single"/>
        </w:rPr>
      </w:pPr>
      <w:r w:rsidRPr="00D02A31">
        <w:rPr>
          <w:rFonts w:ascii="Times New Roman" w:hAnsi="Times New Roman"/>
        </w:rPr>
        <w:tab/>
        <w:t>Gestorský výbor určil poslan</w:t>
      </w:r>
      <w:r w:rsidR="00023AA8">
        <w:rPr>
          <w:rFonts w:ascii="Times New Roman" w:hAnsi="Times New Roman"/>
        </w:rPr>
        <w:t>ca</w:t>
      </w:r>
      <w:r w:rsidR="00803F3B">
        <w:rPr>
          <w:rFonts w:ascii="Times New Roman" w:hAnsi="Times New Roman"/>
        </w:rPr>
        <w:t xml:space="preserve">  </w:t>
      </w:r>
      <w:r w:rsidR="00F83AE9">
        <w:rPr>
          <w:rFonts w:ascii="Times New Roman" w:hAnsi="Times New Roman"/>
          <w:b/>
        </w:rPr>
        <w:t>Petra</w:t>
      </w:r>
      <w:r w:rsidRPr="0035580B" w:rsidR="00803F3B">
        <w:rPr>
          <w:rFonts w:ascii="Times New Roman" w:hAnsi="Times New Roman"/>
          <w:b/>
        </w:rPr>
        <w:t xml:space="preserve"> </w:t>
      </w:r>
      <w:r w:rsidR="00F83AE9">
        <w:rPr>
          <w:rFonts w:ascii="Times New Roman" w:hAnsi="Times New Roman"/>
          <w:b/>
        </w:rPr>
        <w:t xml:space="preserve"> Fitza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>za spoločn</w:t>
      </w:r>
      <w:r w:rsidR="00023AA8">
        <w:rPr>
          <w:rFonts w:ascii="Times New Roman" w:hAnsi="Times New Roman"/>
        </w:rPr>
        <w:t>ého</w:t>
      </w:r>
      <w:r w:rsidRPr="00D02A31">
        <w:rPr>
          <w:rFonts w:ascii="Times New Roman" w:hAnsi="Times New Roman"/>
        </w:rPr>
        <w:t xml:space="preserve"> spravodaj</w:t>
      </w:r>
      <w:r w:rsidR="00023AA8">
        <w:rPr>
          <w:rFonts w:ascii="Times New Roman" w:hAnsi="Times New Roman"/>
        </w:rPr>
        <w:t>cu</w:t>
      </w:r>
      <w:r w:rsidR="000B6BC8">
        <w:rPr>
          <w:rFonts w:ascii="Times New Roman" w:hAnsi="Times New Roman"/>
        </w:rPr>
        <w:t xml:space="preserve"> výborov a poveril</w:t>
      </w:r>
      <w:r w:rsidRPr="00D02A31">
        <w:rPr>
          <w:rFonts w:ascii="Times New Roman" w:hAnsi="Times New Roman"/>
        </w:rPr>
        <w:t xml:space="preserve"> </w:t>
      </w:r>
      <w:r w:rsidR="00023AA8">
        <w:rPr>
          <w:rFonts w:ascii="Times New Roman" w:hAnsi="Times New Roman"/>
        </w:rPr>
        <w:t>ho</w:t>
      </w:r>
      <w:r w:rsidRPr="00D02A31">
        <w:rPr>
          <w:rFonts w:ascii="Times New Roman" w:hAnsi="Times New Roman"/>
        </w:rPr>
        <w:t>, aby podal správu o výsledku prerokovania návrhu zákona vo výboroch Národnej rady Slovenskej republiky podľa</w:t>
      </w:r>
      <w:r w:rsidR="00983DD6">
        <w:rPr>
          <w:rFonts w:ascii="Times New Roman" w:hAnsi="Times New Roman"/>
        </w:rPr>
        <w:t xml:space="preserve"> § 25,</w:t>
      </w:r>
      <w:r w:rsidRPr="00D02A31">
        <w:rPr>
          <w:rFonts w:ascii="Times New Roman" w:hAnsi="Times New Roman"/>
        </w:rPr>
        <w:t xml:space="preserve"> § 80, § 83, § </w:t>
      </w:r>
      <w:smartTag w:uri="urn:schemas-microsoft-com:office:smarttags" w:element="metricconverter">
        <w:smartTagPr>
          <w:attr w:name="ProductID" w:val="84 a"/>
        </w:smartTagPr>
        <w:r w:rsidRPr="00D02A31">
          <w:rPr>
            <w:rFonts w:ascii="Times New Roman" w:hAnsi="Times New Roman"/>
          </w:rPr>
          <w:t>84 a</w:t>
        </w:r>
      </w:smartTag>
      <w:r w:rsidRPr="00D02A31">
        <w:rPr>
          <w:rFonts w:ascii="Times New Roman" w:hAnsi="Times New Roman"/>
        </w:rPr>
        <w:t xml:space="preserve"> § 86 zákona č. 350/1996 Z. z. o rokovacom poriadku Národnej rady Slovenskej republiky v znení neskorších predpisov. 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  <w:b/>
        </w:rPr>
      </w:pPr>
    </w:p>
    <w:p w:rsidR="009077B2" w:rsidRPr="00D02A31">
      <w:pPr>
        <w:bidi w:val="0"/>
        <w:ind w:left="142"/>
        <w:jc w:val="both"/>
        <w:rPr>
          <w:rFonts w:ascii="Times New Roman" w:hAnsi="Times New Roman"/>
        </w:rPr>
      </w:pPr>
      <w:r w:rsidRPr="00D02A31">
        <w:rPr>
          <w:rFonts w:ascii="Times New Roman" w:hAnsi="Times New Roman"/>
          <w:b/>
        </w:rPr>
        <w:tab/>
      </w:r>
      <w:r w:rsidRPr="00D02A31">
        <w:rPr>
          <w:rFonts w:ascii="Times New Roman" w:hAnsi="Times New Roman"/>
          <w:bCs/>
        </w:rPr>
        <w:t>Spo</w:t>
      </w:r>
      <w:r w:rsidRPr="00D02A31">
        <w:rPr>
          <w:rFonts w:ascii="Times New Roman" w:hAnsi="Times New Roman"/>
        </w:rPr>
        <w:t>ločná správa výborov Národnej rady Slovenskej republiky o</w:t>
      </w:r>
      <w:r w:rsidRPr="00D02A31" w:rsidR="00E932CC">
        <w:rPr>
          <w:rFonts w:ascii="Times New Roman" w:hAnsi="Times New Roman"/>
        </w:rPr>
        <w:t xml:space="preserve"> výsledku prerokovania predmetného </w:t>
      </w:r>
      <w:r w:rsidRPr="00D02A31">
        <w:rPr>
          <w:rFonts w:ascii="Times New Roman" w:hAnsi="Times New Roman"/>
        </w:rPr>
        <w:t xml:space="preserve">návrhu </w:t>
      </w:r>
      <w:r w:rsidRPr="00D02A31" w:rsidR="00E932CC">
        <w:rPr>
          <w:rFonts w:ascii="Times New Roman" w:hAnsi="Times New Roman"/>
        </w:rPr>
        <w:t>zákona vo výboroch Národnej rady Slovenskej republiky</w:t>
      </w:r>
      <w:r w:rsidRPr="00D02A31">
        <w:rPr>
          <w:rFonts w:ascii="Times New Roman" w:hAnsi="Times New Roman"/>
        </w:rPr>
        <w:t xml:space="preserve"> </w:t>
      </w:r>
      <w:r w:rsidRPr="00D02A31" w:rsidR="00E932CC">
        <w:rPr>
          <w:rFonts w:ascii="Times New Roman" w:hAnsi="Times New Roman"/>
        </w:rPr>
        <w:t>v druhom čítaní</w:t>
      </w:r>
      <w:r w:rsidRPr="00D02A31">
        <w:rPr>
          <w:rFonts w:ascii="Times New Roman" w:hAnsi="Times New Roman"/>
        </w:rPr>
        <w:t xml:space="preserve"> bola schválená uznesením Výboru Národnej rady Slovenskej republiky pre kultúru a médiá  </w:t>
      </w:r>
      <w:r w:rsidRPr="00D02A31" w:rsidR="00E932CC">
        <w:rPr>
          <w:rFonts w:ascii="Times New Roman" w:hAnsi="Times New Roman"/>
        </w:rPr>
        <w:t xml:space="preserve">číslo </w:t>
      </w:r>
      <w:r w:rsidRPr="00D02A31" w:rsidR="00FB5BD3">
        <w:rPr>
          <w:rFonts w:ascii="Times New Roman" w:hAnsi="Times New Roman"/>
        </w:rPr>
        <w:t xml:space="preserve"> </w:t>
      </w:r>
      <w:r w:rsidR="0096358F">
        <w:rPr>
          <w:rFonts w:ascii="Times New Roman" w:hAnsi="Times New Roman"/>
        </w:rPr>
        <w:t xml:space="preserve">111 </w:t>
      </w:r>
      <w:r w:rsidRPr="00D02A31" w:rsidR="002E6BD2">
        <w:rPr>
          <w:rFonts w:ascii="Times New Roman" w:hAnsi="Times New Roman"/>
        </w:rPr>
        <w:t xml:space="preserve"> z</w:t>
      </w:r>
      <w:r w:rsidRPr="00D02A31">
        <w:rPr>
          <w:rFonts w:ascii="Times New Roman" w:hAnsi="Times New Roman"/>
        </w:rPr>
        <w:t xml:space="preserve">  </w:t>
      </w:r>
      <w:r w:rsidR="005F5EB3">
        <w:rPr>
          <w:rFonts w:ascii="Times New Roman" w:hAnsi="Times New Roman"/>
        </w:rPr>
        <w:t>1</w:t>
      </w:r>
      <w:r w:rsidR="00F83AE9">
        <w:rPr>
          <w:rFonts w:ascii="Times New Roman" w:hAnsi="Times New Roman"/>
        </w:rPr>
        <w:t>5</w:t>
      </w:r>
      <w:r w:rsidRPr="00D02A31">
        <w:rPr>
          <w:rFonts w:ascii="Times New Roman" w:hAnsi="Times New Roman"/>
        </w:rPr>
        <w:t>. </w:t>
      </w:r>
      <w:r w:rsidR="00023AA8">
        <w:rPr>
          <w:rFonts w:ascii="Times New Roman" w:hAnsi="Times New Roman"/>
        </w:rPr>
        <w:t>októbr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F83AE9">
        <w:rPr>
          <w:rFonts w:ascii="Times New Roman" w:hAnsi="Times New Roman"/>
        </w:rPr>
        <w:t>3</w:t>
      </w:r>
      <w:r w:rsidRPr="00D02A31">
        <w:rPr>
          <w:rFonts w:ascii="Times New Roman" w:hAnsi="Times New Roman"/>
        </w:rPr>
        <w:t>.</w:t>
      </w:r>
    </w:p>
    <w:p w:rsidR="008105E8" w:rsidRPr="00D02A31">
      <w:pPr>
        <w:bidi w:val="0"/>
        <w:ind w:left="142"/>
        <w:jc w:val="both"/>
        <w:rPr>
          <w:rFonts w:ascii="Times New Roman" w:hAnsi="Times New Roman"/>
        </w:rPr>
      </w:pPr>
    </w:p>
    <w:p w:rsidR="009077B2">
      <w:pPr>
        <w:bidi w:val="0"/>
        <w:ind w:left="142"/>
        <w:jc w:val="both"/>
        <w:rPr>
          <w:rFonts w:ascii="Times New Roman" w:hAnsi="Times New Roman"/>
        </w:rPr>
      </w:pPr>
    </w:p>
    <w:p w:rsidR="00092B0C">
      <w:pPr>
        <w:bidi w:val="0"/>
        <w:ind w:left="142"/>
        <w:jc w:val="both"/>
        <w:rPr>
          <w:rFonts w:ascii="Times New Roman" w:hAnsi="Times New Roman"/>
        </w:rPr>
      </w:pPr>
    </w:p>
    <w:p w:rsidR="00092B0C">
      <w:pPr>
        <w:bidi w:val="0"/>
        <w:ind w:left="142"/>
        <w:jc w:val="both"/>
        <w:rPr>
          <w:rFonts w:ascii="Times New Roman" w:hAnsi="Times New Roman"/>
        </w:rPr>
      </w:pPr>
    </w:p>
    <w:p w:rsidR="00092B0C">
      <w:pPr>
        <w:bidi w:val="0"/>
        <w:ind w:left="142"/>
        <w:jc w:val="both"/>
        <w:rPr>
          <w:rFonts w:ascii="Times New Roman" w:hAnsi="Times New Roman"/>
        </w:rPr>
      </w:pPr>
    </w:p>
    <w:p w:rsidR="00092B0C">
      <w:pPr>
        <w:bidi w:val="0"/>
        <w:ind w:left="142"/>
        <w:jc w:val="both"/>
        <w:rPr>
          <w:rFonts w:ascii="Times New Roman" w:hAnsi="Times New Roman"/>
        </w:rPr>
      </w:pPr>
    </w:p>
    <w:p w:rsidR="00092B0C">
      <w:pPr>
        <w:bidi w:val="0"/>
        <w:ind w:left="142"/>
        <w:jc w:val="both"/>
        <w:rPr>
          <w:rFonts w:ascii="Times New Roman" w:hAnsi="Times New Roman"/>
        </w:rPr>
      </w:pPr>
    </w:p>
    <w:p w:rsidR="00092B0C">
      <w:pPr>
        <w:bidi w:val="0"/>
        <w:ind w:left="142"/>
        <w:jc w:val="both"/>
        <w:rPr>
          <w:rFonts w:ascii="Times New Roman" w:hAnsi="Times New Roman"/>
        </w:rPr>
      </w:pPr>
    </w:p>
    <w:p w:rsidR="00092B0C">
      <w:pPr>
        <w:bidi w:val="0"/>
        <w:ind w:left="142"/>
        <w:jc w:val="both"/>
        <w:rPr>
          <w:rFonts w:ascii="Times New Roman" w:hAnsi="Times New Roman"/>
        </w:rPr>
      </w:pPr>
    </w:p>
    <w:p w:rsidR="00092B0C">
      <w:pPr>
        <w:bidi w:val="0"/>
        <w:ind w:left="142"/>
        <w:jc w:val="both"/>
        <w:rPr>
          <w:rFonts w:ascii="Times New Roman" w:hAnsi="Times New Roman"/>
        </w:rPr>
      </w:pPr>
    </w:p>
    <w:p w:rsidR="009077B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89194D">
        <w:rPr>
          <w:rFonts w:ascii="Times New Roman" w:hAnsi="Times New Roman"/>
        </w:rPr>
        <w:t xml:space="preserve">Bratislava  </w:t>
      </w:r>
      <w:r w:rsidR="005F5EB3">
        <w:rPr>
          <w:rFonts w:ascii="Times New Roman" w:hAnsi="Times New Roman"/>
        </w:rPr>
        <w:t>1</w:t>
      </w:r>
      <w:r w:rsidR="00F83AE9">
        <w:rPr>
          <w:rFonts w:ascii="Times New Roman" w:hAnsi="Times New Roman"/>
        </w:rPr>
        <w:t>5</w:t>
      </w:r>
      <w:r w:rsidRPr="00D02A31">
        <w:rPr>
          <w:rFonts w:ascii="Times New Roman" w:hAnsi="Times New Roman"/>
        </w:rPr>
        <w:t>.</w:t>
      </w:r>
      <w:r w:rsidR="00834BDC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</w:t>
      </w:r>
      <w:r w:rsidR="004913E3">
        <w:rPr>
          <w:rFonts w:ascii="Times New Roman" w:hAnsi="Times New Roman"/>
        </w:rPr>
        <w:t>októbr</w:t>
      </w:r>
      <w:r w:rsidR="006D3C9B">
        <w:rPr>
          <w:rFonts w:ascii="Times New Roman" w:hAnsi="Times New Roman"/>
        </w:rPr>
        <w:t>a</w:t>
      </w:r>
      <w:r w:rsidRPr="00D02A31" w:rsidR="00695449">
        <w:rPr>
          <w:rFonts w:ascii="Times New Roman" w:hAnsi="Times New Roman"/>
        </w:rPr>
        <w:t xml:space="preserve"> </w:t>
      </w:r>
      <w:r w:rsidRPr="00D02A31">
        <w:rPr>
          <w:rFonts w:ascii="Times New Roman" w:hAnsi="Times New Roman"/>
        </w:rPr>
        <w:t xml:space="preserve"> 20</w:t>
      </w:r>
      <w:r w:rsidR="005F5EB3">
        <w:rPr>
          <w:rFonts w:ascii="Times New Roman" w:hAnsi="Times New Roman"/>
        </w:rPr>
        <w:t>1</w:t>
      </w:r>
      <w:r w:rsidR="00F83AE9">
        <w:rPr>
          <w:rFonts w:ascii="Times New Roman" w:hAnsi="Times New Roman"/>
        </w:rPr>
        <w:t>3</w:t>
      </w:r>
    </w:p>
    <w:p w:rsidR="0082267B">
      <w:pPr>
        <w:bidi w:val="0"/>
        <w:ind w:left="142"/>
        <w:jc w:val="center"/>
        <w:rPr>
          <w:rFonts w:ascii="Times New Roman" w:hAnsi="Times New Roman"/>
        </w:rPr>
      </w:pPr>
    </w:p>
    <w:p w:rsidR="005E7B40">
      <w:pPr>
        <w:bidi w:val="0"/>
        <w:ind w:left="142"/>
        <w:jc w:val="center"/>
        <w:rPr>
          <w:rFonts w:ascii="Times New Roman" w:hAnsi="Times New Roman"/>
        </w:rPr>
      </w:pPr>
    </w:p>
    <w:p w:rsidR="005E7B40" w:rsidRPr="00D02A31">
      <w:pPr>
        <w:bidi w:val="0"/>
        <w:ind w:left="142"/>
        <w:jc w:val="center"/>
        <w:rPr>
          <w:rFonts w:ascii="Times New Roman" w:hAnsi="Times New Roman"/>
        </w:rPr>
      </w:pPr>
    </w:p>
    <w:p w:rsidR="00C2051F" w:rsidRPr="00D02A31">
      <w:pPr>
        <w:bidi w:val="0"/>
        <w:ind w:left="142"/>
        <w:jc w:val="center"/>
        <w:rPr>
          <w:rFonts w:ascii="Times New Roman" w:hAnsi="Times New Roman"/>
          <w:sz w:val="28"/>
        </w:rPr>
      </w:pPr>
      <w:r w:rsidR="005F5EB3">
        <w:rPr>
          <w:rFonts w:ascii="Times New Roman" w:hAnsi="Times New Roman"/>
          <w:b/>
          <w:szCs w:val="24"/>
        </w:rPr>
        <w:t xml:space="preserve">Dušan </w:t>
      </w:r>
      <w:r w:rsidRPr="00D02A31" w:rsidR="000717D8">
        <w:rPr>
          <w:rFonts w:ascii="Times New Roman" w:hAnsi="Times New Roman"/>
          <w:b/>
          <w:szCs w:val="24"/>
        </w:rPr>
        <w:t xml:space="preserve">  </w:t>
      </w:r>
      <w:r w:rsidR="005F5EB3">
        <w:rPr>
          <w:rFonts w:ascii="Times New Roman" w:hAnsi="Times New Roman"/>
          <w:b/>
          <w:szCs w:val="24"/>
        </w:rPr>
        <w:t>Jarjabek</w:t>
      </w:r>
      <w:r w:rsidR="000B6BC8">
        <w:rPr>
          <w:rFonts w:ascii="Times New Roman" w:hAnsi="Times New Roman"/>
          <w:b/>
          <w:szCs w:val="24"/>
        </w:rPr>
        <w:t>, v. r.</w:t>
      </w:r>
    </w:p>
    <w:p w:rsidR="002E6BD2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 xml:space="preserve">predseda </w:t>
      </w:r>
    </w:p>
    <w:p w:rsidR="006B670D" w:rsidRPr="00D02A31">
      <w:pPr>
        <w:bidi w:val="0"/>
        <w:ind w:left="142"/>
        <w:jc w:val="center"/>
        <w:rPr>
          <w:rFonts w:ascii="Times New Roman" w:hAnsi="Times New Roman"/>
        </w:rPr>
      </w:pPr>
      <w:r w:rsidRPr="00D02A31" w:rsidR="009077B2">
        <w:rPr>
          <w:rFonts w:ascii="Times New Roman" w:hAnsi="Times New Roman"/>
        </w:rPr>
        <w:t>Výboru N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S</w:t>
      </w:r>
      <w:r w:rsidRPr="00D02A31" w:rsidR="0089194D">
        <w:rPr>
          <w:rFonts w:ascii="Times New Roman" w:hAnsi="Times New Roman"/>
        </w:rPr>
        <w:t xml:space="preserve">R </w:t>
      </w:r>
      <w:r w:rsidRPr="00D02A31" w:rsidR="002E6BD2">
        <w:rPr>
          <w:rFonts w:ascii="Times New Roman" w:hAnsi="Times New Roman"/>
        </w:rPr>
        <w:t>pre ku</w:t>
      </w:r>
      <w:r w:rsidRPr="00D02A31" w:rsidR="009077B2">
        <w:rPr>
          <w:rFonts w:ascii="Times New Roman" w:hAnsi="Times New Roman"/>
        </w:rPr>
        <w:t>ltúru a</w:t>
      </w:r>
      <w:r>
        <w:rPr>
          <w:rFonts w:ascii="Times New Roman" w:hAnsi="Times New Roman"/>
        </w:rPr>
        <w:t> </w:t>
      </w:r>
      <w:r w:rsidRPr="00D02A31" w:rsidR="009077B2">
        <w:rPr>
          <w:rFonts w:ascii="Times New Roman" w:hAnsi="Times New Roman"/>
        </w:rPr>
        <w:t>médiá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ˇ¦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0B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BC8">
      <w:rPr>
        <w:rStyle w:val="PageNumber"/>
        <w:noProof/>
      </w:rPr>
      <w:t>6</w:t>
    </w:r>
    <w:r>
      <w:rPr>
        <w:rStyle w:val="PageNumber"/>
      </w:rPr>
      <w:fldChar w:fldCharType="end"/>
    </w:r>
  </w:p>
  <w:p w:rsidR="003558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7406058"/>
    <w:multiLevelType w:val="hybridMultilevel"/>
    <w:tmpl w:val="4560E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292296"/>
    <w:multiLevelType w:val="hybrid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5">
    <w:nsid w:val="11076F57"/>
    <w:multiLevelType w:val="hybridMultilevel"/>
    <w:tmpl w:val="5DAA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7">
    <w:nsid w:val="1CE000C2"/>
    <w:multiLevelType w:val="hybridMultilevel"/>
    <w:tmpl w:val="A3821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9">
    <w:nsid w:val="2179577F"/>
    <w:multiLevelType w:val="hybridMultilevel"/>
    <w:tmpl w:val="9F9231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7BF7AED"/>
    <w:multiLevelType w:val="hybridMultilevel"/>
    <w:tmpl w:val="4E600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  <w:rtl w:val="0"/>
        <w:cs w:val="0"/>
      </w:rPr>
    </w:lvl>
  </w:abstractNum>
  <w:abstractNum w:abstractNumId="12">
    <w:nsid w:val="2BA33BAC"/>
    <w:multiLevelType w:val="hybridMultilevel"/>
    <w:tmpl w:val="D2BC1FCE"/>
    <w:lvl w:ilvl="0">
      <w:start w:val="2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  <w:rtl w:val="0"/>
        <w:cs w:val="0"/>
      </w:rPr>
    </w:lvl>
  </w:abstractNum>
  <w:abstractNum w:abstractNumId="13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E1553D8"/>
    <w:multiLevelType w:val="hybridMultilevel"/>
    <w:tmpl w:val="50F4F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rtl w:val="0"/>
        <w:cs w:val="0"/>
      </w:rPr>
    </w:lvl>
  </w:abstractNum>
  <w:abstractNum w:abstractNumId="17">
    <w:nsid w:val="5B0108A9"/>
    <w:multiLevelType w:val="hybridMultilevel"/>
    <w:tmpl w:val="E422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1FB24F9"/>
    <w:multiLevelType w:val="hybridMultilevel"/>
    <w:tmpl w:val="BB7051A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21">
    <w:nsid w:val="6DB328C5"/>
    <w:multiLevelType w:val="multilevel"/>
    <w:tmpl w:val="D43EE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2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B87F79"/>
    <w:multiLevelType w:val="hybridMultilevel"/>
    <w:tmpl w:val="7ECCD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16"/>
  </w:num>
  <w:num w:numId="3">
    <w:abstractNumId w:val="1"/>
  </w:num>
  <w:num w:numId="4">
    <w:abstractNumId w:val="22"/>
  </w:num>
  <w:num w:numId="5">
    <w:abstractNumId w:val="6"/>
  </w:num>
  <w:num w:numId="6">
    <w:abstractNumId w:val="11"/>
  </w:num>
  <w:num w:numId="7">
    <w:abstractNumId w:val="19"/>
  </w:num>
  <w:num w:numId="8">
    <w:abstractNumId w:val="4"/>
  </w:num>
  <w:num w:numId="9">
    <w:abstractNumId w:val="14"/>
  </w:num>
  <w:num w:numId="10">
    <w:abstractNumId w:val="15"/>
  </w:num>
  <w:num w:numId="11">
    <w:abstractNumId w:val="18"/>
  </w:num>
  <w:num w:numId="12">
    <w:abstractNumId w:val="5"/>
  </w:num>
  <w:num w:numId="13">
    <w:abstractNumId w:val="2"/>
  </w:num>
  <w:num w:numId="14">
    <w:abstractNumId w:val="0"/>
  </w:num>
  <w:num w:numId="15">
    <w:abstractNumId w:val="17"/>
  </w:num>
  <w:num w:numId="16">
    <w:abstractNumId w:val="20"/>
  </w:num>
  <w:num w:numId="17">
    <w:abstractNumId w:val="10"/>
  </w:num>
  <w:num w:numId="18">
    <w:abstractNumId w:val="13"/>
  </w:num>
  <w:num w:numId="19">
    <w:abstractNumId w:val="23"/>
  </w:num>
  <w:num w:numId="20">
    <w:abstractNumId w:val="9"/>
  </w:num>
  <w:num w:numId="21">
    <w:abstractNumId w:val="3"/>
  </w:num>
  <w:num w:numId="22">
    <w:abstractNumId w:val="12"/>
  </w:num>
  <w:num w:numId="23">
    <w:abstractNumId w:val="2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85E80"/>
    <w:rsid w:val="00000489"/>
    <w:rsid w:val="00004808"/>
    <w:rsid w:val="000049AC"/>
    <w:rsid w:val="000100EB"/>
    <w:rsid w:val="000116CD"/>
    <w:rsid w:val="00014DC0"/>
    <w:rsid w:val="000152F2"/>
    <w:rsid w:val="000160E7"/>
    <w:rsid w:val="00017DF9"/>
    <w:rsid w:val="00023AA8"/>
    <w:rsid w:val="00046EDD"/>
    <w:rsid w:val="00053B73"/>
    <w:rsid w:val="00064D9F"/>
    <w:rsid w:val="000717D8"/>
    <w:rsid w:val="00071CED"/>
    <w:rsid w:val="00075FF1"/>
    <w:rsid w:val="00082532"/>
    <w:rsid w:val="00083D40"/>
    <w:rsid w:val="00085E80"/>
    <w:rsid w:val="00086873"/>
    <w:rsid w:val="00087CCB"/>
    <w:rsid w:val="00092B0C"/>
    <w:rsid w:val="00094815"/>
    <w:rsid w:val="00097220"/>
    <w:rsid w:val="000A09BF"/>
    <w:rsid w:val="000B19F8"/>
    <w:rsid w:val="000B32F9"/>
    <w:rsid w:val="000B6464"/>
    <w:rsid w:val="000B6BC8"/>
    <w:rsid w:val="000C54A5"/>
    <w:rsid w:val="000E49B4"/>
    <w:rsid w:val="000E59E3"/>
    <w:rsid w:val="000F7ABE"/>
    <w:rsid w:val="00102D2F"/>
    <w:rsid w:val="00122535"/>
    <w:rsid w:val="001243A6"/>
    <w:rsid w:val="0013418D"/>
    <w:rsid w:val="001604BF"/>
    <w:rsid w:val="0017292C"/>
    <w:rsid w:val="00175A12"/>
    <w:rsid w:val="0018626E"/>
    <w:rsid w:val="0019144A"/>
    <w:rsid w:val="00195247"/>
    <w:rsid w:val="001A40FD"/>
    <w:rsid w:val="001C13CC"/>
    <w:rsid w:val="001C38A4"/>
    <w:rsid w:val="001C4875"/>
    <w:rsid w:val="001C5D59"/>
    <w:rsid w:val="001D18DA"/>
    <w:rsid w:val="001D2554"/>
    <w:rsid w:val="001D5621"/>
    <w:rsid w:val="001D711C"/>
    <w:rsid w:val="00200AF3"/>
    <w:rsid w:val="00207903"/>
    <w:rsid w:val="00214A97"/>
    <w:rsid w:val="002204B7"/>
    <w:rsid w:val="002235C7"/>
    <w:rsid w:val="0022384E"/>
    <w:rsid w:val="00234883"/>
    <w:rsid w:val="0024250F"/>
    <w:rsid w:val="00247232"/>
    <w:rsid w:val="00284A3D"/>
    <w:rsid w:val="002914A7"/>
    <w:rsid w:val="00296FE9"/>
    <w:rsid w:val="00297259"/>
    <w:rsid w:val="002A41B7"/>
    <w:rsid w:val="002B04FC"/>
    <w:rsid w:val="002B069D"/>
    <w:rsid w:val="002B09B3"/>
    <w:rsid w:val="002B51E7"/>
    <w:rsid w:val="002C4695"/>
    <w:rsid w:val="002C761B"/>
    <w:rsid w:val="002D28EE"/>
    <w:rsid w:val="002D4065"/>
    <w:rsid w:val="002E6BD2"/>
    <w:rsid w:val="002F5850"/>
    <w:rsid w:val="003029F1"/>
    <w:rsid w:val="00314455"/>
    <w:rsid w:val="003206F4"/>
    <w:rsid w:val="00325758"/>
    <w:rsid w:val="00326E67"/>
    <w:rsid w:val="00335044"/>
    <w:rsid w:val="0033628D"/>
    <w:rsid w:val="00336CAA"/>
    <w:rsid w:val="0034614B"/>
    <w:rsid w:val="00354216"/>
    <w:rsid w:val="003556B1"/>
    <w:rsid w:val="0035580B"/>
    <w:rsid w:val="00360648"/>
    <w:rsid w:val="0036708D"/>
    <w:rsid w:val="003676A2"/>
    <w:rsid w:val="00373314"/>
    <w:rsid w:val="00384759"/>
    <w:rsid w:val="00393F8D"/>
    <w:rsid w:val="003A1DE7"/>
    <w:rsid w:val="003A2092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E1EC4"/>
    <w:rsid w:val="00412CEF"/>
    <w:rsid w:val="0042139E"/>
    <w:rsid w:val="004347D2"/>
    <w:rsid w:val="004354F7"/>
    <w:rsid w:val="00437490"/>
    <w:rsid w:val="00447C70"/>
    <w:rsid w:val="0045475C"/>
    <w:rsid w:val="00460074"/>
    <w:rsid w:val="0047190E"/>
    <w:rsid w:val="00474887"/>
    <w:rsid w:val="0047542F"/>
    <w:rsid w:val="00481B9D"/>
    <w:rsid w:val="00483DDA"/>
    <w:rsid w:val="0048768D"/>
    <w:rsid w:val="004913E3"/>
    <w:rsid w:val="00492878"/>
    <w:rsid w:val="004941FD"/>
    <w:rsid w:val="004C43B8"/>
    <w:rsid w:val="004C4D72"/>
    <w:rsid w:val="004D6626"/>
    <w:rsid w:val="004D6D70"/>
    <w:rsid w:val="004E0D23"/>
    <w:rsid w:val="004E2728"/>
    <w:rsid w:val="004F10B9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3309E"/>
    <w:rsid w:val="005446E3"/>
    <w:rsid w:val="005524CC"/>
    <w:rsid w:val="005532E8"/>
    <w:rsid w:val="00555F05"/>
    <w:rsid w:val="00563B45"/>
    <w:rsid w:val="00573ED5"/>
    <w:rsid w:val="00576B69"/>
    <w:rsid w:val="00585739"/>
    <w:rsid w:val="005859BE"/>
    <w:rsid w:val="00585AB2"/>
    <w:rsid w:val="005873C9"/>
    <w:rsid w:val="00591374"/>
    <w:rsid w:val="00596D2A"/>
    <w:rsid w:val="005A292B"/>
    <w:rsid w:val="005A6149"/>
    <w:rsid w:val="005A7520"/>
    <w:rsid w:val="005B4406"/>
    <w:rsid w:val="005B4D09"/>
    <w:rsid w:val="005C17E1"/>
    <w:rsid w:val="005C4D21"/>
    <w:rsid w:val="005D0E5F"/>
    <w:rsid w:val="005D0F8D"/>
    <w:rsid w:val="005E7B40"/>
    <w:rsid w:val="005F3A46"/>
    <w:rsid w:val="005F4726"/>
    <w:rsid w:val="005F5EB3"/>
    <w:rsid w:val="00600E1F"/>
    <w:rsid w:val="00601980"/>
    <w:rsid w:val="0060426A"/>
    <w:rsid w:val="00605D53"/>
    <w:rsid w:val="00620D61"/>
    <w:rsid w:val="0062178A"/>
    <w:rsid w:val="006251F5"/>
    <w:rsid w:val="006310AE"/>
    <w:rsid w:val="00695449"/>
    <w:rsid w:val="006B670D"/>
    <w:rsid w:val="006C3779"/>
    <w:rsid w:val="006D3C9B"/>
    <w:rsid w:val="006F2D20"/>
    <w:rsid w:val="006F78D5"/>
    <w:rsid w:val="00700936"/>
    <w:rsid w:val="0071707F"/>
    <w:rsid w:val="0076481C"/>
    <w:rsid w:val="00777B0E"/>
    <w:rsid w:val="007841EB"/>
    <w:rsid w:val="007906DD"/>
    <w:rsid w:val="00796BAE"/>
    <w:rsid w:val="007B553B"/>
    <w:rsid w:val="007B64F2"/>
    <w:rsid w:val="007C19F3"/>
    <w:rsid w:val="007D092C"/>
    <w:rsid w:val="007D78D5"/>
    <w:rsid w:val="007E31B7"/>
    <w:rsid w:val="007E4066"/>
    <w:rsid w:val="007F1373"/>
    <w:rsid w:val="007F3374"/>
    <w:rsid w:val="007F512D"/>
    <w:rsid w:val="007F6154"/>
    <w:rsid w:val="00801B0D"/>
    <w:rsid w:val="00803F3B"/>
    <w:rsid w:val="00804854"/>
    <w:rsid w:val="008105E8"/>
    <w:rsid w:val="00817DC5"/>
    <w:rsid w:val="0082267B"/>
    <w:rsid w:val="00823183"/>
    <w:rsid w:val="00831F27"/>
    <w:rsid w:val="00834BDC"/>
    <w:rsid w:val="00847603"/>
    <w:rsid w:val="00854EAC"/>
    <w:rsid w:val="008555F3"/>
    <w:rsid w:val="008652AA"/>
    <w:rsid w:val="00866436"/>
    <w:rsid w:val="00867E7E"/>
    <w:rsid w:val="00874211"/>
    <w:rsid w:val="00876AF4"/>
    <w:rsid w:val="00876D3D"/>
    <w:rsid w:val="00887A25"/>
    <w:rsid w:val="00887FE5"/>
    <w:rsid w:val="0089194D"/>
    <w:rsid w:val="00895452"/>
    <w:rsid w:val="008964B0"/>
    <w:rsid w:val="008A098B"/>
    <w:rsid w:val="008C3723"/>
    <w:rsid w:val="008D173C"/>
    <w:rsid w:val="008D200B"/>
    <w:rsid w:val="008D4387"/>
    <w:rsid w:val="008E0D9B"/>
    <w:rsid w:val="008E14E4"/>
    <w:rsid w:val="008E42DC"/>
    <w:rsid w:val="008F20C4"/>
    <w:rsid w:val="009077B2"/>
    <w:rsid w:val="009153E1"/>
    <w:rsid w:val="009178B9"/>
    <w:rsid w:val="0092702D"/>
    <w:rsid w:val="00934174"/>
    <w:rsid w:val="00944808"/>
    <w:rsid w:val="009471E0"/>
    <w:rsid w:val="0095462C"/>
    <w:rsid w:val="009627A8"/>
    <w:rsid w:val="0096358F"/>
    <w:rsid w:val="00975566"/>
    <w:rsid w:val="00981112"/>
    <w:rsid w:val="009827E0"/>
    <w:rsid w:val="00983DD6"/>
    <w:rsid w:val="00994C12"/>
    <w:rsid w:val="009A47C9"/>
    <w:rsid w:val="009A57BB"/>
    <w:rsid w:val="009C3CBD"/>
    <w:rsid w:val="009D0816"/>
    <w:rsid w:val="009D2BEA"/>
    <w:rsid w:val="009D416A"/>
    <w:rsid w:val="009E254D"/>
    <w:rsid w:val="00A13DBA"/>
    <w:rsid w:val="00A14057"/>
    <w:rsid w:val="00A152C8"/>
    <w:rsid w:val="00A25DC5"/>
    <w:rsid w:val="00A3224F"/>
    <w:rsid w:val="00A37157"/>
    <w:rsid w:val="00A450A1"/>
    <w:rsid w:val="00A55EE9"/>
    <w:rsid w:val="00A57A67"/>
    <w:rsid w:val="00A63B69"/>
    <w:rsid w:val="00A70B59"/>
    <w:rsid w:val="00AA5149"/>
    <w:rsid w:val="00AB1FA0"/>
    <w:rsid w:val="00AC497D"/>
    <w:rsid w:val="00AC684F"/>
    <w:rsid w:val="00AD64FF"/>
    <w:rsid w:val="00AE0616"/>
    <w:rsid w:val="00AE2124"/>
    <w:rsid w:val="00AF00E3"/>
    <w:rsid w:val="00B259EA"/>
    <w:rsid w:val="00B34C1B"/>
    <w:rsid w:val="00B37BDF"/>
    <w:rsid w:val="00B43730"/>
    <w:rsid w:val="00B43CDD"/>
    <w:rsid w:val="00B47318"/>
    <w:rsid w:val="00B517C9"/>
    <w:rsid w:val="00B5442C"/>
    <w:rsid w:val="00B56371"/>
    <w:rsid w:val="00B65CD9"/>
    <w:rsid w:val="00B70066"/>
    <w:rsid w:val="00B70D97"/>
    <w:rsid w:val="00B815B9"/>
    <w:rsid w:val="00B84253"/>
    <w:rsid w:val="00B85A4C"/>
    <w:rsid w:val="00BB03DE"/>
    <w:rsid w:val="00BB2995"/>
    <w:rsid w:val="00BB3ECE"/>
    <w:rsid w:val="00BE6CC6"/>
    <w:rsid w:val="00BE743E"/>
    <w:rsid w:val="00C0066C"/>
    <w:rsid w:val="00C01DA2"/>
    <w:rsid w:val="00C06B41"/>
    <w:rsid w:val="00C1045D"/>
    <w:rsid w:val="00C17F74"/>
    <w:rsid w:val="00C2051F"/>
    <w:rsid w:val="00C330C0"/>
    <w:rsid w:val="00C33F39"/>
    <w:rsid w:val="00C376C4"/>
    <w:rsid w:val="00C42456"/>
    <w:rsid w:val="00C47802"/>
    <w:rsid w:val="00C56543"/>
    <w:rsid w:val="00C61805"/>
    <w:rsid w:val="00C757D4"/>
    <w:rsid w:val="00C8037E"/>
    <w:rsid w:val="00C80663"/>
    <w:rsid w:val="00C842C9"/>
    <w:rsid w:val="00C8439C"/>
    <w:rsid w:val="00C96B2F"/>
    <w:rsid w:val="00CC618B"/>
    <w:rsid w:val="00CD5773"/>
    <w:rsid w:val="00CE0A6B"/>
    <w:rsid w:val="00CE6CBC"/>
    <w:rsid w:val="00CF0FF9"/>
    <w:rsid w:val="00CF492C"/>
    <w:rsid w:val="00D003E6"/>
    <w:rsid w:val="00D02A31"/>
    <w:rsid w:val="00D0739A"/>
    <w:rsid w:val="00D07F38"/>
    <w:rsid w:val="00D257C2"/>
    <w:rsid w:val="00D35793"/>
    <w:rsid w:val="00D3721D"/>
    <w:rsid w:val="00D7121A"/>
    <w:rsid w:val="00D7211D"/>
    <w:rsid w:val="00D73337"/>
    <w:rsid w:val="00D74263"/>
    <w:rsid w:val="00D8214A"/>
    <w:rsid w:val="00D856FB"/>
    <w:rsid w:val="00D85714"/>
    <w:rsid w:val="00DA3DF0"/>
    <w:rsid w:val="00DA44D0"/>
    <w:rsid w:val="00DB09BB"/>
    <w:rsid w:val="00DB55C2"/>
    <w:rsid w:val="00DB7D60"/>
    <w:rsid w:val="00DD257F"/>
    <w:rsid w:val="00DD6165"/>
    <w:rsid w:val="00DE2807"/>
    <w:rsid w:val="00E00C42"/>
    <w:rsid w:val="00E31A8E"/>
    <w:rsid w:val="00E40EB3"/>
    <w:rsid w:val="00E57238"/>
    <w:rsid w:val="00E62124"/>
    <w:rsid w:val="00E62D67"/>
    <w:rsid w:val="00E62D71"/>
    <w:rsid w:val="00E67065"/>
    <w:rsid w:val="00E76531"/>
    <w:rsid w:val="00E803C9"/>
    <w:rsid w:val="00E82E40"/>
    <w:rsid w:val="00E913DF"/>
    <w:rsid w:val="00E932CC"/>
    <w:rsid w:val="00E9777E"/>
    <w:rsid w:val="00EA3F74"/>
    <w:rsid w:val="00EA7E78"/>
    <w:rsid w:val="00EC1A7C"/>
    <w:rsid w:val="00EF17A0"/>
    <w:rsid w:val="00F043EF"/>
    <w:rsid w:val="00F077AF"/>
    <w:rsid w:val="00F12301"/>
    <w:rsid w:val="00F21C7E"/>
    <w:rsid w:val="00F360FA"/>
    <w:rsid w:val="00F411CB"/>
    <w:rsid w:val="00F51312"/>
    <w:rsid w:val="00F56412"/>
    <w:rsid w:val="00F650B7"/>
    <w:rsid w:val="00F71157"/>
    <w:rsid w:val="00F72A2C"/>
    <w:rsid w:val="00F8280C"/>
    <w:rsid w:val="00F83AE9"/>
    <w:rsid w:val="00F8599A"/>
    <w:rsid w:val="00F926DB"/>
    <w:rsid w:val="00F972D3"/>
    <w:rsid w:val="00F9759F"/>
    <w:rsid w:val="00FB0703"/>
    <w:rsid w:val="00FB3562"/>
    <w:rsid w:val="00FB3D42"/>
    <w:rsid w:val="00FB5BD3"/>
    <w:rsid w:val="00FC01F4"/>
    <w:rsid w:val="00FC6368"/>
    <w:rsid w:val="00FC6854"/>
    <w:rsid w:val="00FF2DB6"/>
    <w:rsid w:val="00FF5DE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3B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842C9"/>
    <w:rPr>
      <w:rFonts w:ascii="AT*Toronto" w:hAnsi="AT*Toronto" w:cs="Times New Roman"/>
      <w:b/>
      <w:sz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T*Toronto" w:hAnsi="AT*Toronto"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0066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TxBrp1">
    <w:name w:val="TxBr_p1"/>
    <w:basedOn w:val="Normal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FootnoteText">
    <w:name w:val="footnote text"/>
    <w:basedOn w:val="Normal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AT*Toronto" w:hAnsi="AT*Toronto"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842C9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Odsekzoznamu1">
    <w:name w:val="Odsek zoznamu1"/>
    <w:basedOn w:val="Normal"/>
    <w:rsid w:val="00094815"/>
    <w:pPr>
      <w:ind w:left="720"/>
      <w:jc w:val="left"/>
    </w:pPr>
    <w:rPr>
      <w:rFonts w:ascii="Tele-GroteskEERegular" w:hAnsi="Tele-GroteskEERegular"/>
      <w:sz w:val="20"/>
      <w:szCs w:val="24"/>
      <w:lang w:eastAsia="en-US"/>
    </w:rPr>
  </w:style>
  <w:style w:type="paragraph" w:styleId="NoSpacing">
    <w:name w:val="No Spacing"/>
    <w:uiPriority w:val="1"/>
    <w:qFormat/>
    <w:rsid w:val="000948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839D8-C44B-463D-87D3-E2E42FC2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6</Pages>
  <Words>1435</Words>
  <Characters>8181</Characters>
  <Application>Microsoft Office Word</Application>
  <DocSecurity>0</DocSecurity>
  <Lines>0</Lines>
  <Paragraphs>0</Paragraphs>
  <ScaleCrop>false</ScaleCrop>
  <Company>Kancelaria NR SR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creator>Jana Krištofová</dc:creator>
  <cp:lastModifiedBy>Krištofová, Jana</cp:lastModifiedBy>
  <cp:revision>12</cp:revision>
  <cp:lastPrinted>2013-10-11T11:15:00Z</cp:lastPrinted>
  <dcterms:created xsi:type="dcterms:W3CDTF">2013-10-10T09:46:00Z</dcterms:created>
  <dcterms:modified xsi:type="dcterms:W3CDTF">2013-10-15T10:53:00Z</dcterms:modified>
</cp:coreProperties>
</file>