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2F785D">
        <w:rPr>
          <w:rFonts w:ascii="AT*Toronto" w:hAnsi="AT*Toronto"/>
          <w:b/>
          <w:sz w:val="32"/>
        </w:rPr>
        <w:t>146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2F785D">
        <w:t xml:space="preserve">ej funkcionárke Darine Kyliánovej, bývalej predsedníčke Úradu priemyselného vlastníctva Slovenskej republiky </w:t>
      </w:r>
      <w:r>
        <w:t>(</w:t>
      </w:r>
      <w:r w:rsidR="002F785D">
        <w:t>oznámenie za rok 2012 mala podať do 31.3.2013, oznámenie podala 16.4.2013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</w:t>
      </w:r>
      <w:r>
        <w:t>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54431E">
        <w:t xml:space="preserve">ej verejnej </w:t>
      </w:r>
      <w:r>
        <w:t>funkcionár</w:t>
      </w:r>
      <w:r w:rsidR="0054431E">
        <w:t>ky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54431E">
        <w:rPr>
          <w:b w:val="0"/>
        </w:rPr>
        <w:t>p</w:t>
      </w:r>
      <w:r>
        <w:rPr>
          <w:b w:val="0"/>
        </w:rPr>
        <w:t>oslan</w:t>
      </w:r>
      <w:r w:rsidR="0054431E">
        <w:rPr>
          <w:b w:val="0"/>
        </w:rPr>
        <w:t xml:space="preserve">kyňu Oľgu Nachtmannovú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54431E">
        <w:t xml:space="preserve">kyňu </w:t>
      </w:r>
      <w:r>
        <w:t xml:space="preserve">výboru v konaní vo veci ochrany verejného záujmu a zamedzenia rozporu záujmov voči </w:t>
      </w:r>
      <w:r w:rsidR="0054431E">
        <w:t>verejnej funkcionárke Darine Kyliánovej, bývalej predsedníčke Úradu priemyselného vlastníctva Slovenskej republiky</w:t>
      </w:r>
      <w:r w:rsidR="000C0E3E">
        <w:t xml:space="preserve"> </w:t>
      </w:r>
      <w:r>
        <w:t>(č. konania VP/</w:t>
      </w:r>
      <w:r w:rsidR="0054431E">
        <w:t>10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218</cp:revision>
  <cp:lastPrinted>2010-09-14T13:20:00Z</cp:lastPrinted>
  <dcterms:created xsi:type="dcterms:W3CDTF">2005-12-12T07:02:00Z</dcterms:created>
  <dcterms:modified xsi:type="dcterms:W3CDTF">2013-05-13T09:03:00Z</dcterms:modified>
</cp:coreProperties>
</file>