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BF" w:rsidRDefault="009A30BF" w:rsidP="009A30BF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9A30BF" w:rsidRDefault="009A30BF" w:rsidP="009A30BF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 pre európske záležitosti</w:t>
      </w:r>
    </w:p>
    <w:p w:rsidR="009A30BF" w:rsidRDefault="009A30BF" w:rsidP="009A30BF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0BF" w:rsidRPr="00324754" w:rsidRDefault="009A30BF" w:rsidP="009A30BF">
      <w:pPr>
        <w:tabs>
          <w:tab w:val="left" w:pos="567"/>
        </w:tabs>
        <w:ind w:left="5220" w:firstLine="444"/>
      </w:pPr>
      <w:r>
        <w:t>2</w:t>
      </w:r>
      <w:r w:rsidR="00937643">
        <w:t>2</w:t>
      </w:r>
      <w:r>
        <w:t>.</w:t>
      </w:r>
      <w:r w:rsidRPr="00324754">
        <w:t xml:space="preserve"> schôdza výboru </w:t>
      </w:r>
    </w:p>
    <w:p w:rsidR="009A30BF" w:rsidRDefault="009A30BF" w:rsidP="009A30BF">
      <w:pPr>
        <w:tabs>
          <w:tab w:val="left" w:pos="567"/>
        </w:tabs>
        <w:ind w:left="5664"/>
      </w:pPr>
      <w:r>
        <w:t xml:space="preserve">CRD - </w:t>
      </w:r>
      <w:r w:rsidR="003F0E3E">
        <w:t>60</w:t>
      </w:r>
      <w:r w:rsidR="00937643">
        <w:t>5</w:t>
      </w:r>
      <w:r>
        <w:t>/2013-VEZ</w:t>
      </w:r>
    </w:p>
    <w:p w:rsidR="00937643" w:rsidRDefault="00937643" w:rsidP="009A30BF">
      <w:pPr>
        <w:ind w:left="6372"/>
      </w:pPr>
    </w:p>
    <w:p w:rsidR="00937643" w:rsidRDefault="00937643" w:rsidP="009A30BF">
      <w:pPr>
        <w:ind w:left="6372"/>
      </w:pPr>
    </w:p>
    <w:p w:rsidR="009A30BF" w:rsidRDefault="009A30BF" w:rsidP="009A30BF">
      <w:pPr>
        <w:ind w:left="6372"/>
      </w:pPr>
      <w:r>
        <w:t xml:space="preserve">       </w:t>
      </w:r>
    </w:p>
    <w:p w:rsidR="009A30BF" w:rsidRPr="00024F45" w:rsidRDefault="009A30BF" w:rsidP="009A30BF">
      <w:pPr>
        <w:tabs>
          <w:tab w:val="left" w:pos="567"/>
        </w:tabs>
        <w:jc w:val="center"/>
        <w:rPr>
          <w:b/>
          <w:i/>
          <w:sz w:val="28"/>
          <w:szCs w:val="28"/>
        </w:rPr>
      </w:pPr>
    </w:p>
    <w:p w:rsidR="009A30BF" w:rsidRDefault="009A30BF" w:rsidP="009A30BF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E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:rsidR="009A30BF" w:rsidRPr="00F35017" w:rsidRDefault="009A30BF" w:rsidP="009A30BF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9A30BF" w:rsidRPr="00922529" w:rsidRDefault="009A30BF" w:rsidP="009A30BF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9A30BF" w:rsidRPr="00922529" w:rsidRDefault="009A30BF" w:rsidP="009A30BF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Výboru Národnej rady Slovenskej republiky pre</w:t>
      </w:r>
      <w:r>
        <w:rPr>
          <w:b/>
        </w:rPr>
        <w:t xml:space="preserve"> </w:t>
      </w:r>
      <w:r w:rsidR="00C421B0">
        <w:rPr>
          <w:b/>
        </w:rPr>
        <w:t>európske záležitosti</w:t>
      </w:r>
    </w:p>
    <w:p w:rsidR="009A30BF" w:rsidRDefault="009A30BF" w:rsidP="009A30BF">
      <w:pPr>
        <w:tabs>
          <w:tab w:val="left" w:pos="567"/>
        </w:tabs>
        <w:spacing w:line="360" w:lineRule="auto"/>
        <w:jc w:val="center"/>
      </w:pPr>
      <w:r w:rsidRPr="00922529">
        <w:t xml:space="preserve">z </w:t>
      </w:r>
      <w:r w:rsidR="00937643">
        <w:t>13</w:t>
      </w:r>
      <w:r w:rsidRPr="00922529">
        <w:t xml:space="preserve">. </w:t>
      </w:r>
      <w:r>
        <w:t>m</w:t>
      </w:r>
      <w:r w:rsidR="00937643">
        <w:t>áj</w:t>
      </w:r>
      <w:r>
        <w:t>a</w:t>
      </w:r>
      <w:r w:rsidRPr="00922529">
        <w:t xml:space="preserve"> 20</w:t>
      </w:r>
      <w:r>
        <w:t>13</w:t>
      </w:r>
    </w:p>
    <w:p w:rsidR="00937643" w:rsidRDefault="00937643" w:rsidP="00937643">
      <w:pPr>
        <w:tabs>
          <w:tab w:val="left" w:pos="567"/>
        </w:tabs>
        <w:jc w:val="center"/>
      </w:pPr>
      <w:r>
        <w:t>k</w:t>
      </w:r>
    </w:p>
    <w:p w:rsidR="00937643" w:rsidRDefault="003F0E3E" w:rsidP="00937643">
      <w:pPr>
        <w:tabs>
          <w:tab w:val="left" w:pos="567"/>
        </w:tabs>
        <w:jc w:val="center"/>
      </w:pPr>
      <w:r>
        <w:t>správe o členstve Slovenskej republiky v Európskej únii za rok 2012</w:t>
      </w:r>
      <w:r w:rsidR="00937643">
        <w:t xml:space="preserve"> (tlač 4</w:t>
      </w:r>
      <w:r>
        <w:t>3</w:t>
      </w:r>
      <w:r w:rsidR="00937643">
        <w:t>4)</w:t>
      </w:r>
    </w:p>
    <w:p w:rsidR="009A30BF" w:rsidRDefault="009A30BF" w:rsidP="009A30BF">
      <w:pPr>
        <w:tabs>
          <w:tab w:val="left" w:pos="567"/>
        </w:tabs>
        <w:jc w:val="both"/>
      </w:pPr>
    </w:p>
    <w:p w:rsidR="009A30BF" w:rsidRDefault="009A30BF" w:rsidP="009A30BF">
      <w:pPr>
        <w:tabs>
          <w:tab w:val="left" w:pos="567"/>
        </w:tabs>
        <w:jc w:val="both"/>
      </w:pPr>
    </w:p>
    <w:p w:rsidR="009A30BF" w:rsidRPr="00922529" w:rsidRDefault="009A30BF" w:rsidP="009A30BF">
      <w:pPr>
        <w:pStyle w:val="Nadpis2"/>
        <w:tabs>
          <w:tab w:val="left" w:pos="567"/>
        </w:tabs>
        <w:spacing w:before="0" w:after="0"/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európske záležitosti </w:t>
      </w:r>
    </w:p>
    <w:p w:rsidR="009A30BF" w:rsidRPr="00922529" w:rsidRDefault="009A30BF" w:rsidP="009A30BF">
      <w:pPr>
        <w:tabs>
          <w:tab w:val="left" w:pos="567"/>
        </w:tabs>
        <w:jc w:val="both"/>
      </w:pPr>
    </w:p>
    <w:p w:rsidR="009A30BF" w:rsidRPr="00922529" w:rsidRDefault="009A30BF" w:rsidP="009A30BF">
      <w:pPr>
        <w:tabs>
          <w:tab w:val="left" w:pos="709"/>
        </w:tabs>
        <w:jc w:val="both"/>
      </w:pPr>
      <w:r>
        <w:rPr>
          <w:b/>
        </w:rPr>
        <w:t>A.</w:t>
      </w:r>
      <w:r>
        <w:rPr>
          <w:b/>
        </w:rPr>
        <w:tab/>
        <w:t>berie na vedomie</w:t>
      </w:r>
      <w:r w:rsidRPr="00B05A3D">
        <w:rPr>
          <w:b/>
        </w:rPr>
        <w:t xml:space="preserve">    </w:t>
      </w:r>
    </w:p>
    <w:p w:rsidR="009A30BF" w:rsidRDefault="009A30BF" w:rsidP="009A30BF">
      <w:pPr>
        <w:tabs>
          <w:tab w:val="left" w:pos="567"/>
        </w:tabs>
        <w:ind w:firstLine="708"/>
        <w:jc w:val="both"/>
        <w:rPr>
          <w:noProof/>
        </w:rPr>
      </w:pPr>
    </w:p>
    <w:p w:rsidR="009A30BF" w:rsidRDefault="003F0E3E" w:rsidP="009A30BF">
      <w:pPr>
        <w:tabs>
          <w:tab w:val="left" w:pos="567"/>
        </w:tabs>
        <w:ind w:firstLine="708"/>
        <w:jc w:val="both"/>
        <w:rPr>
          <w:bCs/>
        </w:rPr>
      </w:pPr>
      <w:r>
        <w:t>správu o členstve Slovenskej republiky v Európskej únii za rok 2012</w:t>
      </w:r>
      <w:r w:rsidR="009A30BF">
        <w:rPr>
          <w:bCs/>
        </w:rPr>
        <w:t>;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A30BF" w:rsidRDefault="009A30BF" w:rsidP="009A30BF">
      <w:pPr>
        <w:tabs>
          <w:tab w:val="left" w:pos="709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 w:rsidR="00937643">
        <w:rPr>
          <w:b/>
        </w:rPr>
        <w:t>odporúča</w:t>
      </w:r>
    </w:p>
    <w:p w:rsidR="00937643" w:rsidRDefault="00937643" w:rsidP="009A30BF">
      <w:pPr>
        <w:tabs>
          <w:tab w:val="left" w:pos="709"/>
        </w:tabs>
        <w:jc w:val="both"/>
        <w:rPr>
          <w:b/>
        </w:rPr>
      </w:pPr>
      <w:r>
        <w:rPr>
          <w:b/>
        </w:rPr>
        <w:tab/>
        <w:t>Národnej rade Slovenskej republiky</w:t>
      </w:r>
    </w:p>
    <w:p w:rsidR="00937643" w:rsidRDefault="00937643" w:rsidP="009A30BF">
      <w:pPr>
        <w:tabs>
          <w:tab w:val="left" w:pos="709"/>
        </w:tabs>
        <w:jc w:val="both"/>
        <w:rPr>
          <w:b/>
        </w:rPr>
      </w:pPr>
    </w:p>
    <w:p w:rsidR="00937643" w:rsidRDefault="00937643" w:rsidP="009A30BF">
      <w:pPr>
        <w:tabs>
          <w:tab w:val="left" w:pos="709"/>
        </w:tabs>
        <w:jc w:val="both"/>
      </w:pPr>
      <w:r>
        <w:rPr>
          <w:b/>
        </w:rPr>
        <w:tab/>
      </w:r>
      <w:r>
        <w:t xml:space="preserve">vziať na vedomie </w:t>
      </w:r>
      <w:r w:rsidR="000F2C28">
        <w:t>s</w:t>
      </w:r>
      <w:r w:rsidR="003F0E3E">
        <w:t>práv</w:t>
      </w:r>
      <w:r w:rsidR="000F2C28">
        <w:t>u</w:t>
      </w:r>
      <w:r w:rsidR="003F0E3E">
        <w:t xml:space="preserve"> o členstve Slovenskej republiky v Európskej únii za rok 2012</w:t>
      </w:r>
      <w:r>
        <w:t>;</w:t>
      </w:r>
    </w:p>
    <w:p w:rsidR="00937643" w:rsidRDefault="00937643" w:rsidP="009A30BF">
      <w:pPr>
        <w:tabs>
          <w:tab w:val="left" w:pos="709"/>
        </w:tabs>
        <w:jc w:val="both"/>
      </w:pPr>
    </w:p>
    <w:p w:rsidR="00937643" w:rsidRPr="00937643" w:rsidRDefault="00937643" w:rsidP="009A30BF">
      <w:pPr>
        <w:tabs>
          <w:tab w:val="left" w:pos="709"/>
        </w:tabs>
        <w:jc w:val="both"/>
        <w:rPr>
          <w:b/>
        </w:rPr>
      </w:pPr>
      <w:r w:rsidRPr="00937643">
        <w:rPr>
          <w:b/>
        </w:rPr>
        <w:t>C.</w:t>
      </w:r>
      <w:r w:rsidRPr="00937643">
        <w:rPr>
          <w:b/>
        </w:rPr>
        <w:tab/>
        <w:t>ukladá</w:t>
      </w:r>
    </w:p>
    <w:p w:rsidR="009A30BF" w:rsidRPr="00024F45" w:rsidRDefault="009A30BF" w:rsidP="009A30BF">
      <w:pPr>
        <w:tabs>
          <w:tab w:val="left" w:pos="567"/>
        </w:tabs>
        <w:ind w:left="708"/>
        <w:jc w:val="both"/>
        <w:rPr>
          <w:b/>
        </w:rPr>
      </w:pPr>
      <w:r w:rsidRPr="00024F45">
        <w:rPr>
          <w:b/>
        </w:rPr>
        <w:t xml:space="preserve">predsedovi výboru 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0F2C28" w:rsidP="009A30BF">
      <w:pPr>
        <w:pStyle w:val="Zkladntext"/>
        <w:tabs>
          <w:tab w:val="left" w:pos="567"/>
        </w:tabs>
        <w:spacing w:after="0"/>
        <w:ind w:firstLine="708"/>
        <w:jc w:val="both"/>
      </w:pPr>
      <w:r>
        <w:t>predložiť na rokovanie výboru návrh spoločnej správy výborov o výsledku prerokovania uvedenej správy vo výboroch</w:t>
      </w:r>
      <w:r w:rsidR="009A30BF">
        <w:t xml:space="preserve">. 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  <w:bookmarkStart w:id="0" w:name="_GoBack"/>
      <w:bookmarkEnd w:id="0"/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Pr="00922529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tabs>
          <w:tab w:val="left" w:pos="567"/>
          <w:tab w:val="left" w:pos="6840"/>
        </w:tabs>
        <w:jc w:val="both"/>
      </w:pPr>
    </w:p>
    <w:p w:rsidR="009A30BF" w:rsidRDefault="009A30BF" w:rsidP="009A30BF"/>
    <w:p w:rsidR="009A30BF" w:rsidRDefault="009A30BF" w:rsidP="009A30BF">
      <w:pPr>
        <w:tabs>
          <w:tab w:val="left" w:pos="567"/>
        </w:tabs>
      </w:pPr>
    </w:p>
    <w:p w:rsidR="009A30BF" w:rsidRDefault="009A30BF" w:rsidP="009A30BF">
      <w:pPr>
        <w:tabs>
          <w:tab w:val="left" w:pos="567"/>
        </w:tabs>
        <w:jc w:val="both"/>
        <w:rPr>
          <w:b/>
        </w:rPr>
      </w:pPr>
      <w:r>
        <w:t xml:space="preserve">        </w:t>
      </w:r>
      <w:r>
        <w:rPr>
          <w:b/>
        </w:rPr>
        <w:t xml:space="preserve">Oľga Nachtmannová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>Ľuboš Blaha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  <w:r>
        <w:rPr>
          <w:b/>
        </w:rPr>
        <w:t xml:space="preserve"> Jozef Viskupič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predseda výboru  </w:t>
      </w:r>
    </w:p>
    <w:p w:rsidR="00E54440" w:rsidRPr="00937643" w:rsidRDefault="009A30BF" w:rsidP="00937643">
      <w:pPr>
        <w:tabs>
          <w:tab w:val="left" w:pos="567"/>
        </w:tabs>
        <w:rPr>
          <w:rFonts w:ascii="AT*Toronto" w:hAnsi="AT*Toronto"/>
          <w:szCs w:val="20"/>
        </w:rPr>
      </w:pPr>
      <w:r>
        <w:t xml:space="preserve">                 overovateľ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E54440" w:rsidRPr="0093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BF"/>
    <w:rsid w:val="000F2C28"/>
    <w:rsid w:val="003F0E3E"/>
    <w:rsid w:val="00937643"/>
    <w:rsid w:val="009A30BF"/>
    <w:rsid w:val="00BF7484"/>
    <w:rsid w:val="00C421B0"/>
    <w:rsid w:val="00E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A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A30B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A30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3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1B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A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A30B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A30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3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1B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2013-03-27T07:17:00Z</cp:lastPrinted>
  <dcterms:created xsi:type="dcterms:W3CDTF">2013-05-06T08:23:00Z</dcterms:created>
  <dcterms:modified xsi:type="dcterms:W3CDTF">2013-05-06T09:43:00Z</dcterms:modified>
</cp:coreProperties>
</file>