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3E12" w:rsidP="00F53E1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F53E12" w:rsidP="00F53E12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53E12" w:rsidP="00F53E1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240561">
        <w:rPr>
          <w:rFonts w:ascii="Times New Roman" w:hAnsi="Times New Roman"/>
        </w:rPr>
        <w:t>3</w:t>
      </w:r>
      <w:r w:rsidR="00C9666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schôdza</w:t>
      </w:r>
    </w:p>
    <w:p w:rsidR="00F53E12" w:rsidRPr="00F53E12" w:rsidP="00F53E1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240561">
        <w:rPr>
          <w:rFonts w:ascii="Times New Roman" w:hAnsi="Times New Roman"/>
        </w:rPr>
        <w:t>275/2013</w:t>
      </w:r>
    </w:p>
    <w:p w:rsidR="00F53E12" w:rsidP="00F53E1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D41338">
        <w:rPr>
          <w:rFonts w:ascii="AT*Toronto" w:hAnsi="AT*Toronto"/>
          <w:sz w:val="36"/>
          <w:szCs w:val="20"/>
        </w:rPr>
        <w:t>21</w:t>
      </w:r>
      <w:r w:rsidR="00465F48">
        <w:rPr>
          <w:rFonts w:ascii="AT*Toronto" w:hAnsi="AT*Toronto"/>
          <w:sz w:val="36"/>
          <w:szCs w:val="20"/>
        </w:rPr>
        <w:t>7</w:t>
      </w:r>
    </w:p>
    <w:p w:rsidR="00F53E12" w:rsidP="00F53E1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F53E12" w:rsidP="00F53E1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53E12" w:rsidP="00F53E12">
      <w:pPr>
        <w:bidi w:val="0"/>
        <w:jc w:val="center"/>
        <w:rPr>
          <w:rFonts w:ascii="Times New Roman" w:hAnsi="Times New Roman"/>
          <w:b/>
        </w:rPr>
      </w:pPr>
      <w:r w:rsidR="00C9666A">
        <w:rPr>
          <w:rFonts w:ascii="Times New Roman" w:hAnsi="Times New Roman"/>
          <w:b/>
        </w:rPr>
        <w:t>zo 7. mája</w:t>
      </w:r>
      <w:r w:rsidR="00787D6F">
        <w:rPr>
          <w:rFonts w:ascii="Times New Roman" w:hAnsi="Times New Roman"/>
          <w:b/>
        </w:rPr>
        <w:t xml:space="preserve"> 2013</w:t>
      </w:r>
    </w:p>
    <w:p w:rsidR="00F53E12" w:rsidRPr="00FE1257" w:rsidP="00F53E12">
      <w:pPr>
        <w:pStyle w:val="BodyText"/>
        <w:bidi w:val="0"/>
        <w:rPr>
          <w:rFonts w:ascii="Times New Roman" w:hAnsi="Times New Roman"/>
        </w:rPr>
      </w:pPr>
    </w:p>
    <w:p w:rsidR="00F53E12" w:rsidRPr="00645500" w:rsidP="00F53E1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8B764B" w:rsidR="00240561">
        <w:rPr>
          <w:rFonts w:ascii="Times New Roman" w:hAnsi="Times New Roman" w:cs="Arial"/>
          <w:noProof/>
        </w:rPr>
        <w:t>zákona, ktorým sa mení a </w:t>
      </w:r>
      <w:r w:rsidRPr="00240561" w:rsidR="00240561">
        <w:rPr>
          <w:rFonts w:ascii="Times New Roman" w:hAnsi="Times New Roman" w:cs="Arial"/>
          <w:noProof/>
        </w:rPr>
        <w:t>dopĺňa zákon č. 78/2012 Z. z. o bezpečnosti hračiek a o zmene a doplnení zákona č. 128/2002 Z. z. o štát</w:t>
      </w:r>
      <w:r w:rsidR="00C9666A">
        <w:rPr>
          <w:rFonts w:ascii="Times New Roman" w:hAnsi="Times New Roman" w:cs="Arial"/>
          <w:noProof/>
        </w:rPr>
        <w:t>nej kontrole vnútorného trhu vo </w:t>
      </w:r>
      <w:r w:rsidRPr="00240561" w:rsidR="00240561">
        <w:rPr>
          <w:rFonts w:ascii="Times New Roman" w:hAnsi="Times New Roman" w:cs="Arial"/>
          <w:noProof/>
        </w:rPr>
        <w:t>veciach ochrany spotrebiteľa</w:t>
      </w:r>
      <w:r w:rsidRPr="008B764B" w:rsidR="00240561">
        <w:rPr>
          <w:rFonts w:ascii="Times New Roman" w:hAnsi="Times New Roman" w:cs="Arial"/>
          <w:noProof/>
        </w:rPr>
        <w:t xml:space="preserve"> a o zmene a doplnení niektorých zákonov v znení neskorších predpisov </w:t>
      </w:r>
      <w:r w:rsidRPr="008B764B" w:rsidR="00240561">
        <w:rPr>
          <w:rFonts w:ascii="Times New Roman" w:hAnsi="Times New Roman" w:cs="Arial"/>
        </w:rPr>
        <w:t>(tlač 385)</w:t>
      </w:r>
    </w:p>
    <w:p w:rsidR="00F53E12" w:rsidP="00F53E1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9666A" w:rsidRPr="00645500" w:rsidP="00F53E1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53E12" w:rsidRPr="00174F82" w:rsidP="00F53E12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F53E12" w:rsidP="00F53E12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F53E12" w:rsidRPr="00934CDC" w:rsidP="00F53E12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F53E12" w:rsidRPr="00934CDC" w:rsidP="00F53E12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F53E12" w:rsidRPr="00645500" w:rsidP="00F53E1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 w:rsidRPr="008B764B" w:rsidR="00240561">
        <w:rPr>
          <w:rFonts w:ascii="Times New Roman" w:hAnsi="Times New Roman" w:cs="Arial"/>
          <w:noProof/>
        </w:rPr>
        <w:t xml:space="preserve">zákona, </w:t>
      </w:r>
      <w:r w:rsidRPr="00240561" w:rsidR="00240561">
        <w:rPr>
          <w:rFonts w:ascii="Times New Roman" w:hAnsi="Times New Roman" w:cs="Arial"/>
          <w:noProof/>
        </w:rPr>
        <w:t xml:space="preserve">ktorým sa mení a dopĺňa zákon č. 78/2012 Z. z. o bezpečnosti hračiek a o zmene a doplnení zákona č. 128/2002 Z. z. o štátnej kontrole vnútorného trhu vo veciach ochrany spotrebiteľa a o zmene a doplnení niektorých zákonov v znení neskorších predpisov </w:t>
      </w:r>
      <w:r w:rsidRPr="00240561" w:rsidR="00240561">
        <w:rPr>
          <w:rFonts w:ascii="Times New Roman" w:hAnsi="Times New Roman" w:cs="Arial"/>
        </w:rPr>
        <w:t>(tlač 385)</w:t>
      </w:r>
      <w:r w:rsidRPr="00240561">
        <w:rPr>
          <w:rFonts w:ascii="Times New Roman" w:hAnsi="Times New Roman"/>
        </w:rPr>
        <w:t>;</w:t>
      </w:r>
    </w:p>
    <w:p w:rsidR="00F53E12" w:rsidRPr="00885E59" w:rsidP="00F53E12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53E12" w:rsidRPr="00967647" w:rsidP="00F53E1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F53E12" w:rsidP="00F53E12">
      <w:pPr>
        <w:bidi w:val="0"/>
        <w:rPr>
          <w:rFonts w:ascii="Times New Roman" w:hAnsi="Times New Roman"/>
        </w:rPr>
      </w:pPr>
    </w:p>
    <w:p w:rsidR="00F53E12" w:rsidP="00F53E1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F53E12" w:rsidRPr="00240561" w:rsidP="00F53E1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F53E12" w:rsidRPr="0066419F" w:rsidP="00F53E1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40561">
        <w:rPr>
          <w:rFonts w:ascii="Times New Roman" w:hAnsi="Times New Roman"/>
        </w:rPr>
        <w:tab/>
        <w:tab/>
        <w:t xml:space="preserve">vládny návrh </w:t>
      </w:r>
      <w:r w:rsidRPr="00240561" w:rsidR="00240561">
        <w:rPr>
          <w:rFonts w:ascii="Times New Roman" w:hAnsi="Times New Roman" w:cs="Arial"/>
          <w:noProof/>
        </w:rPr>
        <w:t>zákona, ktorým sa mení a dopĺňa zákon č. 78/2012 Z. z. o bezpečnosti hračiek a o zmene a doplnení zákona č. 128/2002 Z. z. o štátnej kontrole vnútorného trhu vo veciach ochrany spotrebiteľa</w:t>
      </w:r>
      <w:r w:rsidRPr="008B764B" w:rsidR="00240561">
        <w:rPr>
          <w:rFonts w:ascii="Times New Roman" w:hAnsi="Times New Roman" w:cs="Arial"/>
          <w:noProof/>
        </w:rPr>
        <w:t xml:space="preserve"> a o zmene a doplnení niektorých zákonov v znení neskorších predpisov </w:t>
      </w:r>
      <w:r w:rsidRPr="008B764B" w:rsidR="00240561">
        <w:rPr>
          <w:rFonts w:ascii="Times New Roman" w:hAnsi="Times New Roman" w:cs="Arial"/>
        </w:rPr>
        <w:t>(tlač 385)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F53E12" w:rsidRPr="0066419F" w:rsidP="00F53E12">
      <w:pPr>
        <w:bidi w:val="0"/>
        <w:jc w:val="both"/>
        <w:rPr>
          <w:rFonts w:ascii="Times New Roman" w:hAnsi="Times New Roman"/>
        </w:rPr>
      </w:pPr>
    </w:p>
    <w:p w:rsidR="00F53E12" w:rsidRPr="00967647" w:rsidP="00F53E1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F53E12" w:rsidP="00F53E1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3E12" w:rsidP="00F53E1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F53E12" w:rsidRPr="00967647" w:rsidP="00F53E1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53E12" w:rsidP="00F53E1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 w:rsidR="00240561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>.</w:t>
      </w:r>
    </w:p>
    <w:p w:rsidR="00F53E12" w:rsidP="00F53E1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53E12" w:rsidP="00F53E12">
      <w:pPr>
        <w:bidi w:val="0"/>
        <w:jc w:val="both"/>
        <w:rPr>
          <w:rFonts w:ascii="Times New Roman" w:hAnsi="Times New Roman"/>
        </w:rPr>
      </w:pPr>
    </w:p>
    <w:p w:rsidR="00F53E12" w:rsidP="00F53E12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F53E12" w:rsidP="00F53E12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F53E12" w:rsidRPr="00F40AFD" w:rsidP="00F53E1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F53E12" w:rsidRPr="00F40AFD" w:rsidP="00F53E1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F53E12" w:rsidP="00F53E12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F53E12" w:rsidP="00F53E1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F53E12" w:rsidRPr="009B5839" w:rsidP="00F53E12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F53E12" w:rsidRPr="009027A0" w:rsidP="00F53E12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F53E12" w:rsidP="00F53E12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D41338">
        <w:rPr>
          <w:rFonts w:ascii="Times New Roman" w:hAnsi="Times New Roman"/>
          <w:b/>
        </w:rPr>
        <w:t>21</w:t>
      </w:r>
      <w:r w:rsidR="00465F48">
        <w:rPr>
          <w:rFonts w:ascii="Times New Roman" w:hAnsi="Times New Roman"/>
          <w:b/>
        </w:rPr>
        <w:t>7</w:t>
      </w:r>
    </w:p>
    <w:p w:rsidR="00F53E12" w:rsidP="00F53E12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C9666A">
        <w:rPr>
          <w:rFonts w:ascii="Times New Roman" w:hAnsi="Times New Roman"/>
          <w:b/>
        </w:rPr>
        <w:t xml:space="preserve">o 7. </w:t>
      </w:r>
      <w:r w:rsidR="00240561">
        <w:rPr>
          <w:rFonts w:ascii="Times New Roman" w:hAnsi="Times New Roman"/>
          <w:b/>
        </w:rPr>
        <w:t xml:space="preserve">mája </w:t>
      </w:r>
      <w:r w:rsidR="00787D6F">
        <w:rPr>
          <w:rFonts w:ascii="Times New Roman" w:hAnsi="Times New Roman"/>
          <w:b/>
        </w:rPr>
        <w:t>2013</w:t>
      </w:r>
    </w:p>
    <w:p w:rsidR="00F53E12" w:rsidRPr="009027A0" w:rsidP="00F53E12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F53E12" w:rsidP="00F53E1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F53E12" w:rsidP="00F53E1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F53E12" w:rsidP="00F53E1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F53E12" w:rsidRPr="009027A0" w:rsidP="00F53E12">
      <w:pPr>
        <w:bidi w:val="0"/>
        <w:ind w:left="670"/>
        <w:rPr>
          <w:rFonts w:ascii="Times New Roman" w:hAnsi="Times New Roman"/>
          <w:lang w:eastAsia="en-US"/>
        </w:rPr>
      </w:pPr>
    </w:p>
    <w:p w:rsidR="00F53E12" w:rsidP="00F53E12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F53E12" w:rsidRPr="001E0FF4" w:rsidP="00F53E12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F53E12" w:rsidRPr="00240561" w:rsidP="00F53E12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</w:t>
      </w:r>
      <w:r w:rsidRPr="00240561">
        <w:rPr>
          <w:rFonts w:ascii="Times New Roman" w:hAnsi="Times New Roman"/>
          <w:b/>
        </w:rPr>
        <w:t xml:space="preserve">návrhu </w:t>
      </w:r>
      <w:r w:rsidRPr="00240561" w:rsidR="00240561">
        <w:rPr>
          <w:rFonts w:ascii="Times New Roman" w:hAnsi="Times New Roman" w:cs="Arial"/>
          <w:b/>
          <w:noProof/>
        </w:rPr>
        <w:t xml:space="preserve">zákona, ktorým sa mení a dopĺňa zákon č. 78/2012 Z. z. o bezpečnosti hračiek a o zmene a doplnení zákona č. 128/2002 Z. z. o štátnej kontrole vnútorného trhu vo veciach ochrany spotrebiteľa a o zmene a doplnení niektorých zákonov v znení neskorších predpisov </w:t>
      </w:r>
      <w:r w:rsidRPr="00240561" w:rsidR="00240561">
        <w:rPr>
          <w:rFonts w:ascii="Times New Roman" w:hAnsi="Times New Roman" w:cs="Arial"/>
          <w:b/>
        </w:rPr>
        <w:t>(tlač 385)</w:t>
      </w:r>
    </w:p>
    <w:p w:rsidR="00F53E12" w:rsidRPr="00942935" w:rsidP="00F53E12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F53E12" w:rsidP="00F53E12">
      <w:pPr>
        <w:bidi w:val="0"/>
        <w:jc w:val="both"/>
        <w:rPr>
          <w:rFonts w:ascii="Times New Roman" w:hAnsi="Times New Roman"/>
          <w:b/>
        </w:rPr>
      </w:pPr>
    </w:p>
    <w:p w:rsidR="001635A6">
      <w:pPr>
        <w:bidi w:val="0"/>
        <w:rPr>
          <w:rFonts w:ascii="Times New Roman" w:hAnsi="Times New Roman"/>
        </w:rPr>
      </w:pPr>
    </w:p>
    <w:p w:rsidR="00791A9F" w:rsidP="00791A9F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791A9F" w:rsidP="00791A9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desiatom bode v § 10 ods. 3 sa slová „dospelej osoby“ nahrádzajú slovom „dospelého“.</w:t>
      </w:r>
    </w:p>
    <w:p w:rsidR="00791A9F" w:rsidP="00791A9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91A9F" w:rsidP="00791A9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zosúlaďujúca terminológiu návrhu so zákonom [§ 2 písm. e), f), m), § 3 ods. 1, § 10 ods. 2].</w:t>
      </w:r>
    </w:p>
    <w:p w:rsidR="00791A9F" w:rsidP="00791A9F">
      <w:pPr>
        <w:bidi w:val="0"/>
        <w:spacing w:line="360" w:lineRule="auto"/>
        <w:jc w:val="both"/>
        <w:rPr>
          <w:rFonts w:ascii="Times New Roman" w:hAnsi="Times New Roman"/>
          <w:highlight w:val="yellow"/>
        </w:rPr>
      </w:pPr>
    </w:p>
    <w:p w:rsidR="00791A9F" w:rsidP="00791A9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91A9F" w:rsidP="00791A9F">
      <w:pPr>
        <w:pStyle w:val="ListParagraph"/>
        <w:numPr>
          <w:numId w:val="2"/>
        </w:numPr>
        <w:autoSpaceDN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 čl. I bode 14 v § 18 ods. 7 písm. c) sa pred slovo „osoby“ vkladá slovo „fyzickej“ a pred slovo „osôb“ sa vkladá slovo „fyzických“.</w:t>
      </w:r>
    </w:p>
    <w:p w:rsidR="00791A9F" w:rsidP="00791A9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91A9F" w:rsidP="00791A9F">
      <w:pPr>
        <w:pStyle w:val="ListParagraph"/>
        <w:bidi w:val="0"/>
        <w:ind w:left="2832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Legislatívna pripomienka, zo znenia§ 18 ods. 7 písm. c) (meno, priezvisko, trvalý pobyt) je zrejmé, že môže ísť len o fyzickú osobu, pojem „osoba“ sa však používa v právnom poriadku pre označenie množiny zahŕňajúcej tak fyzické osoby, ako aj právnické osoby.</w:t>
      </w:r>
    </w:p>
    <w:p w:rsidR="00791A9F" w:rsidP="00791A9F">
      <w:pPr>
        <w:bidi w:val="0"/>
        <w:spacing w:line="360" w:lineRule="auto"/>
        <w:jc w:val="both"/>
        <w:rPr>
          <w:rFonts w:ascii="Times New Roman" w:hAnsi="Times New Roman"/>
          <w:highlight w:val="yellow"/>
        </w:rPr>
      </w:pPr>
    </w:p>
    <w:p w:rsidR="00791A9F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4C4C4CBE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E12"/>
    <w:rsid w:val="000604EF"/>
    <w:rsid w:val="001635A6"/>
    <w:rsid w:val="00174F82"/>
    <w:rsid w:val="001E0FF4"/>
    <w:rsid w:val="001E4220"/>
    <w:rsid w:val="001E6650"/>
    <w:rsid w:val="00240561"/>
    <w:rsid w:val="002C3797"/>
    <w:rsid w:val="00441B5F"/>
    <w:rsid w:val="00465F48"/>
    <w:rsid w:val="004914B5"/>
    <w:rsid w:val="004C449E"/>
    <w:rsid w:val="00502405"/>
    <w:rsid w:val="00530238"/>
    <w:rsid w:val="005647D0"/>
    <w:rsid w:val="00577FDA"/>
    <w:rsid w:val="00645500"/>
    <w:rsid w:val="0066419F"/>
    <w:rsid w:val="00787D6F"/>
    <w:rsid w:val="00791A9F"/>
    <w:rsid w:val="0084672F"/>
    <w:rsid w:val="00885E59"/>
    <w:rsid w:val="008B764B"/>
    <w:rsid w:val="009027A0"/>
    <w:rsid w:val="00934CDC"/>
    <w:rsid w:val="00942935"/>
    <w:rsid w:val="00967647"/>
    <w:rsid w:val="009B5839"/>
    <w:rsid w:val="00C45835"/>
    <w:rsid w:val="00C9666A"/>
    <w:rsid w:val="00CE01BC"/>
    <w:rsid w:val="00D40BD1"/>
    <w:rsid w:val="00D41338"/>
    <w:rsid w:val="00F40AFD"/>
    <w:rsid w:val="00F53E1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53E1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53E1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53E1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53E1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53E1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53E12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53E1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53E1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403</Words>
  <Characters>2299</Characters>
  <Application>Microsoft Office Word</Application>
  <DocSecurity>0</DocSecurity>
  <Lines>0</Lines>
  <Paragraphs>0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</cp:revision>
  <cp:lastPrinted>2013-05-06T09:39:00Z</cp:lastPrinted>
  <dcterms:created xsi:type="dcterms:W3CDTF">2013-02-25T11:19:00Z</dcterms:created>
  <dcterms:modified xsi:type="dcterms:W3CDTF">2013-05-06T09:39:00Z</dcterms:modified>
</cp:coreProperties>
</file>