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2CA" w:rsidP="00C902CA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C902CA" w:rsidP="00C902CA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C902CA" w:rsidP="00C902CA">
      <w:pPr>
        <w:bidi w:val="0"/>
        <w:rPr>
          <w:rFonts w:ascii="Arial" w:hAnsi="Arial" w:cs="Arial"/>
          <w:b/>
          <w:bCs/>
        </w:rPr>
      </w:pPr>
    </w:p>
    <w:p w:rsidR="00C902CA" w:rsidP="00C902CA">
      <w:pPr>
        <w:pStyle w:val="Heading1"/>
        <w:bidi w:val="0"/>
        <w:ind w:left="6372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19. schôdza výboru</w:t>
      </w:r>
    </w:p>
    <w:p w:rsidR="00C902CA" w:rsidP="00C902CA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Číslo: CDR-8</w:t>
      </w:r>
      <w:r w:rsidR="0000439B">
        <w:rPr>
          <w:rFonts w:ascii="Arial" w:hAnsi="Arial" w:cs="Arial"/>
          <w:b w:val="0"/>
          <w:bCs/>
          <w:spacing w:val="0"/>
          <w:sz w:val="24"/>
          <w:szCs w:val="24"/>
        </w:rPr>
        <w:t>95</w:t>
      </w:r>
      <w:r>
        <w:rPr>
          <w:rFonts w:ascii="Arial" w:hAnsi="Arial" w:cs="Arial"/>
          <w:b w:val="0"/>
          <w:bCs/>
          <w:spacing w:val="0"/>
          <w:sz w:val="24"/>
          <w:szCs w:val="24"/>
        </w:rPr>
        <w:t>/2013</w:t>
      </w:r>
    </w:p>
    <w:p w:rsidR="00C902CA" w:rsidP="00C902C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902CA" w:rsidP="00C902CA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  <w:r w:rsidR="007D656D">
        <w:rPr>
          <w:rFonts w:ascii="Arial" w:hAnsi="Arial" w:cs="Arial"/>
          <w:b/>
          <w:bCs/>
        </w:rPr>
        <w:t>70</w:t>
      </w:r>
    </w:p>
    <w:p w:rsidR="007D656D" w:rsidP="00C902CA">
      <w:pPr>
        <w:bidi w:val="0"/>
        <w:jc w:val="center"/>
        <w:rPr>
          <w:rFonts w:ascii="Arial" w:hAnsi="Arial" w:cs="Arial"/>
          <w:b/>
          <w:bCs/>
        </w:rPr>
      </w:pPr>
    </w:p>
    <w:p w:rsidR="00C902CA" w:rsidP="00C902CA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C902CA" w:rsidP="00C902CA">
      <w:pPr>
        <w:bidi w:val="0"/>
        <w:rPr>
          <w:rFonts w:ascii="Arial" w:hAnsi="Arial" w:cs="Arial"/>
        </w:rPr>
      </w:pP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</w:p>
    <w:p w:rsidR="00C902CA" w:rsidP="00C902CA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 7. mája 2013</w:t>
      </w:r>
    </w:p>
    <w:p w:rsidR="00C902CA" w:rsidP="00C902CA">
      <w:pPr>
        <w:bidi w:val="0"/>
        <w:jc w:val="both"/>
        <w:rPr>
          <w:rFonts w:ascii="Arial" w:hAnsi="Arial" w:cs="Arial"/>
          <w:b/>
        </w:rPr>
      </w:pPr>
    </w:p>
    <w:p w:rsidR="00C902CA" w:rsidRPr="0000439B" w:rsidP="00C902CA">
      <w:pPr>
        <w:pStyle w:val="Heading2"/>
        <w:bidi w:val="0"/>
        <w:ind w:firstLine="708"/>
        <w:jc w:val="both"/>
        <w:rPr>
          <w:rFonts w:ascii="Arial" w:hAnsi="Arial" w:cs="Arial" w:hint="default"/>
          <w:b w:val="0"/>
          <w:color w:val="auto"/>
          <w:sz w:val="24"/>
          <w:szCs w:val="24"/>
        </w:rPr>
      </w:pP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Vý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bor Ná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rodnej rady Slovenskej republiky pre vzdelá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vanie, vedu, mlá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>dež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 a š</w:t>
      </w:r>
      <w:r w:rsidRPr="0000439B">
        <w:rPr>
          <w:rFonts w:ascii="Arial" w:hAnsi="Arial" w:cs="Arial" w:hint="default"/>
          <w:b w:val="0"/>
          <w:bCs w:val="0"/>
          <w:color w:val="auto"/>
          <w:sz w:val="24"/>
          <w:szCs w:val="24"/>
        </w:rPr>
        <w:t xml:space="preserve">port </w:t>
      </w:r>
      <w:r w:rsidRPr="0000439B">
        <w:rPr>
          <w:rFonts w:ascii="Arial" w:hAnsi="Arial" w:cs="Arial"/>
          <w:color w:val="auto"/>
          <w:spacing w:val="40"/>
          <w:sz w:val="24"/>
          <w:szCs w:val="24"/>
        </w:rPr>
        <w:t>prerokoval</w:t>
      </w:r>
      <w:r w:rsidRPr="0000439B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C902CA" w:rsidR="00172AF0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C902CA" w:rsidR="00172AF0">
        <w:rPr>
          <w:rFonts w:ascii="Arial" w:hAnsi="Arial" w:cs="Arial" w:hint="default"/>
          <w:b w:val="0"/>
          <w:color w:val="auto"/>
          <w:sz w:val="24"/>
          <w:szCs w:val="24"/>
        </w:rPr>
        <w:t>vrh</w:t>
      </w:r>
      <w:r w:rsidRPr="00C902CA" w:rsidR="00172AF0">
        <w:rPr>
          <w:rFonts w:ascii="Arial" w:hAnsi="Arial" w:cs="Arial" w:hint="default"/>
          <w:b w:val="0"/>
          <w:color w:val="auto"/>
          <w:sz w:val="24"/>
          <w:szCs w:val="24"/>
        </w:rPr>
        <w:t xml:space="preserve"> predsedu NR SR na urč</w:t>
      </w:r>
      <w:r w:rsidRPr="00C902CA" w:rsidR="00172AF0">
        <w:rPr>
          <w:rFonts w:ascii="Arial" w:hAnsi="Arial" w:cs="Arial" w:hint="default"/>
          <w:b w:val="0"/>
          <w:color w:val="auto"/>
          <w:sz w:val="24"/>
          <w:szCs w:val="24"/>
        </w:rPr>
        <w:t>enie gestorské</w:t>
      </w:r>
      <w:r w:rsidRPr="00C902CA" w:rsidR="00172AF0">
        <w:rPr>
          <w:rFonts w:ascii="Arial" w:hAnsi="Arial" w:cs="Arial" w:hint="default"/>
          <w:b w:val="0"/>
          <w:color w:val="auto"/>
          <w:sz w:val="24"/>
          <w:szCs w:val="24"/>
        </w:rPr>
        <w:t>h</w:t>
      </w:r>
      <w:r w:rsidRPr="00C902CA" w:rsidR="00172AF0">
        <w:rPr>
          <w:rFonts w:ascii="Arial" w:hAnsi="Arial" w:cs="Arial" w:hint="default"/>
          <w:b w:val="0"/>
          <w:color w:val="auto"/>
          <w:sz w:val="24"/>
          <w:szCs w:val="24"/>
        </w:rPr>
        <w:t>o vý</w:t>
      </w:r>
      <w:r w:rsidRPr="00C902CA" w:rsidR="00172AF0">
        <w:rPr>
          <w:rFonts w:ascii="Arial" w:hAnsi="Arial" w:cs="Arial" w:hint="default"/>
          <w:b w:val="0"/>
          <w:color w:val="auto"/>
          <w:sz w:val="24"/>
          <w:szCs w:val="24"/>
        </w:rPr>
        <w:t xml:space="preserve">boru </w:t>
      </w:r>
      <w:r w:rsidR="00172AF0">
        <w:rPr>
          <w:rFonts w:ascii="Arial" w:hAnsi="Arial" w:cs="Arial"/>
          <w:b w:val="0"/>
          <w:color w:val="auto"/>
          <w:sz w:val="24"/>
          <w:szCs w:val="24"/>
        </w:rPr>
        <w:t xml:space="preserve">k </w:t>
      </w:r>
      <w:r w:rsidRPr="0000439B">
        <w:rPr>
          <w:rFonts w:ascii="Arial" w:hAnsi="Arial" w:cs="Arial" w:hint="default"/>
          <w:b w:val="0"/>
          <w:color w:val="auto"/>
          <w:sz w:val="24"/>
          <w:szCs w:val="24"/>
        </w:rPr>
        <w:t>ná</w:t>
      </w:r>
      <w:r w:rsidRPr="0000439B">
        <w:rPr>
          <w:rFonts w:ascii="Arial" w:hAnsi="Arial" w:cs="Arial" w:hint="default"/>
          <w:b w:val="0"/>
          <w:color w:val="auto"/>
          <w:sz w:val="24"/>
          <w:szCs w:val="24"/>
        </w:rPr>
        <w:t>vrh</w:t>
      </w:r>
      <w:r w:rsidR="00172AF0">
        <w:rPr>
          <w:rFonts w:ascii="Arial" w:hAnsi="Arial" w:cs="Arial"/>
          <w:b w:val="0"/>
          <w:color w:val="auto"/>
          <w:sz w:val="24"/>
          <w:szCs w:val="24"/>
        </w:rPr>
        <w:t>u</w:t>
      </w:r>
      <w:r w:rsidRPr="0000439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poslankýň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 xml:space="preserve"> Ná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rodnej rady Slovenskej republiky Oľ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gy NACHTMANNOVEJ a Dariny GABÁ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NIOVEJ na vydanie zá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kona, ktorý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m sa mení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 xml:space="preserve"> zá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kon č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. 317/2009 Z. z. o pedagogický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ch zamestnancoch a odborný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ch zamestnancoch a o zmene a doplnení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 xml:space="preserve"> niektorý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ch zá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konov v znení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 xml:space="preserve"> neskorší</w:t>
      </w:r>
      <w:r w:rsidRPr="0000439B" w:rsidR="008E0EAF">
        <w:rPr>
          <w:rFonts w:ascii="Arial" w:hAnsi="Arial" w:cs="Arial" w:hint="default"/>
          <w:b w:val="0"/>
          <w:color w:val="auto"/>
          <w:sz w:val="24"/>
          <w:szCs w:val="24"/>
        </w:rPr>
        <w:t>ch predpisov</w:t>
      </w:r>
      <w:r w:rsidRPr="0000439B" w:rsidR="008E0EAF">
        <w:rPr>
          <w:rFonts w:ascii="Arial" w:hAnsi="Arial" w:cs="Arial"/>
          <w:color w:val="auto"/>
          <w:sz w:val="24"/>
          <w:szCs w:val="24"/>
        </w:rPr>
        <w:t xml:space="preserve"> </w:t>
      </w:r>
      <w:r w:rsidRPr="0000439B">
        <w:rPr>
          <w:rFonts w:ascii="Arial" w:hAnsi="Arial" w:cs="Arial"/>
          <w:color w:val="auto"/>
          <w:sz w:val="24"/>
          <w:szCs w:val="24"/>
        </w:rPr>
        <w:t>(</w:t>
      </w:r>
      <w:r w:rsidRPr="0000439B">
        <w:rPr>
          <w:rFonts w:ascii="Arial" w:hAnsi="Arial" w:cs="Arial" w:hint="default"/>
          <w:color w:val="auto"/>
          <w:sz w:val="24"/>
          <w:szCs w:val="24"/>
        </w:rPr>
        <w:t>tlač</w:t>
      </w:r>
      <w:r w:rsidRPr="0000439B">
        <w:rPr>
          <w:rFonts w:ascii="Arial" w:hAnsi="Arial" w:cs="Arial" w:hint="default"/>
          <w:color w:val="auto"/>
          <w:sz w:val="24"/>
          <w:szCs w:val="24"/>
        </w:rPr>
        <w:t xml:space="preserve"> </w:t>
      </w:r>
      <w:r w:rsidRPr="0000439B" w:rsidR="008E0EAF">
        <w:rPr>
          <w:rFonts w:ascii="Arial" w:hAnsi="Arial" w:cs="Arial"/>
          <w:color w:val="auto"/>
          <w:sz w:val="24"/>
          <w:szCs w:val="24"/>
        </w:rPr>
        <w:t>510</w:t>
      </w:r>
      <w:r w:rsidRPr="0000439B">
        <w:rPr>
          <w:rFonts w:ascii="Arial" w:hAnsi="Arial" w:cs="Arial"/>
          <w:color w:val="auto"/>
          <w:sz w:val="24"/>
          <w:szCs w:val="24"/>
        </w:rPr>
        <w:t>)</w:t>
      </w:r>
      <w:r w:rsidRPr="0000439B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00439B">
        <w:rPr>
          <w:rFonts w:ascii="Arial" w:hAnsi="Arial" w:cs="Arial" w:hint="default"/>
          <w:b w:val="0"/>
          <w:color w:val="auto"/>
          <w:sz w:val="24"/>
          <w:szCs w:val="24"/>
        </w:rPr>
        <w:t>–</w:t>
      </w:r>
      <w:r w:rsidRPr="0000439B">
        <w:rPr>
          <w:rFonts w:ascii="Arial" w:hAnsi="Arial" w:cs="Arial" w:hint="default"/>
          <w:b w:val="0"/>
          <w:color w:val="auto"/>
          <w:sz w:val="24"/>
          <w:szCs w:val="24"/>
        </w:rPr>
        <w:t xml:space="preserve"> prvé</w:t>
      </w:r>
      <w:r w:rsidRPr="0000439B">
        <w:rPr>
          <w:rFonts w:ascii="Arial" w:hAnsi="Arial" w:cs="Arial" w:hint="default"/>
          <w:b w:val="0"/>
          <w:color w:val="auto"/>
          <w:sz w:val="24"/>
          <w:szCs w:val="24"/>
        </w:rPr>
        <w:t xml:space="preserve"> čí</w:t>
      </w:r>
      <w:r w:rsidRPr="0000439B">
        <w:rPr>
          <w:rFonts w:ascii="Arial" w:hAnsi="Arial" w:cs="Arial" w:hint="default"/>
          <w:b w:val="0"/>
          <w:color w:val="auto"/>
          <w:sz w:val="24"/>
          <w:szCs w:val="24"/>
        </w:rPr>
        <w:t>tanie</w:t>
      </w:r>
    </w:p>
    <w:p w:rsidR="00C902CA" w:rsidRPr="00C902CA" w:rsidP="00C902CA">
      <w:pPr>
        <w:bidi w:val="0"/>
        <w:ind w:firstLine="708"/>
        <w:jc w:val="both"/>
        <w:rPr>
          <w:rFonts w:ascii="Arial" w:hAnsi="Arial" w:cs="Arial"/>
          <w:b/>
        </w:rPr>
      </w:pPr>
    </w:p>
    <w:p w:rsidR="00C902CA" w:rsidP="00C902CA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C902CA" w:rsidP="00C902CA">
      <w:pPr>
        <w:bidi w:val="0"/>
        <w:rPr>
          <w:rFonts w:ascii="Arial" w:hAnsi="Arial" w:cs="Arial"/>
        </w:rPr>
      </w:pPr>
    </w:p>
    <w:p w:rsidR="00C902CA" w:rsidP="00C902CA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že predseda Národnej rady Slovenskej republiky v súlade s § 71 zákona NR SR č. 350/1996 Z. z. o rokovacom poriadku v znení neskorších predpisov rozhodnutím  č. 4</w:t>
      </w:r>
      <w:r w:rsidR="008E0EAF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z 26. apríla 2013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</w:t>
      </w:r>
    </w:p>
    <w:p w:rsidR="00C902CA" w:rsidP="00C902CA">
      <w:pPr>
        <w:bidi w:val="0"/>
        <w:ind w:left="397"/>
        <w:jc w:val="both"/>
        <w:rPr>
          <w:rFonts w:ascii="Arial" w:hAnsi="Arial" w:cs="Arial"/>
        </w:rPr>
      </w:pPr>
    </w:p>
    <w:p w:rsidR="00C902CA" w:rsidP="00C902CA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C902CA" w:rsidP="00C902CA">
      <w:pPr>
        <w:bidi w:val="0"/>
        <w:jc w:val="both"/>
        <w:rPr>
          <w:rFonts w:ascii="Arial" w:hAnsi="Arial" w:cs="Arial"/>
          <w:b/>
          <w:spacing w:val="50"/>
        </w:rPr>
      </w:pPr>
    </w:p>
    <w:p w:rsidR="00C902CA" w:rsidP="00C902CA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</w:t>
      </w:r>
      <w:r w:rsidR="00D075B0">
        <w:rPr>
          <w:rFonts w:ascii="Arial" w:hAnsi="Arial" w:cs="Arial"/>
        </w:rPr>
        <w:t>kyňu</w:t>
      </w:r>
      <w:r>
        <w:rPr>
          <w:rFonts w:ascii="Arial" w:hAnsi="Arial" w:cs="Arial"/>
          <w:b/>
          <w:bCs/>
        </w:rPr>
        <w:t xml:space="preserve"> </w:t>
      </w:r>
      <w:r w:rsidR="008E0EAF">
        <w:rPr>
          <w:rFonts w:ascii="Arial" w:hAnsi="Arial" w:cs="Arial"/>
          <w:b/>
          <w:bCs/>
        </w:rPr>
        <w:t>Ľubicu</w:t>
      </w:r>
      <w:r>
        <w:rPr>
          <w:rFonts w:ascii="Arial" w:hAnsi="Arial" w:cs="Arial"/>
          <w:b/>
          <w:bCs/>
        </w:rPr>
        <w:t xml:space="preserve"> </w:t>
      </w:r>
      <w:r w:rsidR="008E0EAF">
        <w:rPr>
          <w:rFonts w:ascii="Arial" w:hAnsi="Arial" w:cs="Arial"/>
          <w:b/>
          <w:bCs/>
        </w:rPr>
        <w:t>Roškovú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za spravodaj</w:t>
      </w:r>
      <w:r w:rsidR="008E0EAF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výboru k predmetnému návrhu zákona v prvom čítaní</w:t>
      </w:r>
    </w:p>
    <w:p w:rsidR="00C902CA" w:rsidP="00C902CA">
      <w:pPr>
        <w:pStyle w:val="BodyTextIndent2"/>
        <w:bidi w:val="0"/>
        <w:ind w:left="0"/>
        <w:rPr>
          <w:rFonts w:ascii="Arial" w:hAnsi="Arial" w:cs="Arial"/>
        </w:rPr>
      </w:pPr>
    </w:p>
    <w:p w:rsidR="00C902CA" w:rsidP="00C902CA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C902CA" w:rsidP="00C902CA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C902CA" w:rsidP="00C902CA">
      <w:pPr>
        <w:pStyle w:val="BodyTextIndent"/>
        <w:bidi w:val="0"/>
        <w:ind w:left="708" w:firstLine="397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C902CA" w:rsidP="00C902CA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C902CA" w:rsidP="00C902CA">
      <w:pPr>
        <w:pStyle w:val="BodyTextIndent"/>
        <w:bidi w:val="0"/>
        <w:ind w:firstLine="0"/>
        <w:rPr>
          <w:rFonts w:ascii="Arial" w:hAnsi="Arial" w:cs="Arial"/>
        </w:rPr>
      </w:pPr>
    </w:p>
    <w:p w:rsidR="00C902CA" w:rsidP="00C902CA">
      <w:pPr>
        <w:bidi w:val="0"/>
        <w:jc w:val="both"/>
        <w:rPr>
          <w:rFonts w:ascii="Arial" w:hAnsi="Arial" w:cs="Arial"/>
        </w:rPr>
      </w:pPr>
    </w:p>
    <w:p w:rsidR="00C902CA" w:rsidP="00C902C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Jana  </w:t>
      </w:r>
      <w:r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 xml:space="preserve">                      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C902CA" w:rsidP="00C902CA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overovateľka výboru</w:t>
        <w:tab/>
        <w:tab/>
        <w:tab/>
        <w:tab/>
        <w:tab/>
        <w:tab/>
        <w:t xml:space="preserve">    predseda výboru</w:t>
      </w:r>
    </w:p>
    <w:p w:rsidR="00C902CA" w:rsidP="00C902CA">
      <w:pPr>
        <w:bidi w:val="0"/>
        <w:rPr>
          <w:rFonts w:ascii="Times New Roman" w:hAnsi="Times New Roman"/>
        </w:rPr>
      </w:pPr>
    </w:p>
    <w:p w:rsidR="008B39C6">
      <w:pPr>
        <w:bidi w:val="0"/>
        <w:rPr>
          <w:rFonts w:ascii="Times New Roman" w:hAnsi="Times New Roman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7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902CA"/>
    <w:rsid w:val="0000439B"/>
    <w:rsid w:val="000965E0"/>
    <w:rsid w:val="00172AF0"/>
    <w:rsid w:val="00631453"/>
    <w:rsid w:val="007D656D"/>
    <w:rsid w:val="008B39C6"/>
    <w:rsid w:val="008E0EAF"/>
    <w:rsid w:val="00961AB4"/>
    <w:rsid w:val="00C902CA"/>
    <w:rsid w:val="00D075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02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902CA"/>
    <w:pPr>
      <w:keepNext/>
      <w:jc w:val="center"/>
      <w:outlineLvl w:val="0"/>
    </w:pPr>
    <w:rPr>
      <w:b/>
      <w:spacing w:val="60"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902CA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C902CA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902CA"/>
    <w:rPr>
      <w:rFonts w:cs="Times New Roman"/>
      <w:b/>
      <w:spacing w:val="60"/>
      <w:sz w:val="24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902CA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C902CA"/>
    <w:rPr>
      <w:rFonts w:cs="Times New Roman"/>
      <w:b/>
      <w:spacing w:val="60"/>
      <w:sz w:val="28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C902CA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902CA"/>
    <w:rPr>
      <w:rFonts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C902CA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902CA"/>
    <w:rPr>
      <w:rFonts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7D656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7D656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222</Words>
  <Characters>1271</Characters>
  <Application>Microsoft Office Word</Application>
  <DocSecurity>0</DocSecurity>
  <Lines>0</Lines>
  <Paragraphs>0</Paragraphs>
  <ScaleCrop>false</ScaleCrop>
  <Company>Kancelaria NR SR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2013-05-07T15:32:00Z</cp:lastPrinted>
  <dcterms:created xsi:type="dcterms:W3CDTF">2013-05-07T15:32:00Z</dcterms:created>
  <dcterms:modified xsi:type="dcterms:W3CDTF">2013-05-09T10:18:00Z</dcterms:modified>
</cp:coreProperties>
</file>