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35D4" w:rsidP="00D335D4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D335D4" w:rsidP="00D335D4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 pre európske záležitosti</w:t>
      </w:r>
    </w:p>
    <w:p w:rsidR="00D335D4" w:rsidP="00D335D4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</w:p>
    <w:p w:rsidR="00D335D4" w:rsidRPr="00324754" w:rsidP="00D335D4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>20.</w:t>
      </w:r>
      <w:r w:rsidRPr="00324754">
        <w:rPr>
          <w:rFonts w:ascii="Times New Roman" w:hAnsi="Times New Roman"/>
        </w:rPr>
        <w:t xml:space="preserve"> schôdza výboru </w:t>
      </w:r>
    </w:p>
    <w:p w:rsidR="00D335D4" w:rsidP="00BF4E96">
      <w:pPr>
        <w:tabs>
          <w:tab w:val="left" w:pos="567"/>
        </w:tabs>
        <w:bidi w:val="0"/>
        <w:ind w:left="5664"/>
        <w:rPr>
          <w:rFonts w:ascii="Times New Roman" w:hAnsi="Times New Roman"/>
        </w:rPr>
      </w:pPr>
      <w:r w:rsidR="00BF4E96">
        <w:rPr>
          <w:rFonts w:ascii="Times New Roman" w:hAnsi="Times New Roman"/>
        </w:rPr>
        <w:t xml:space="preserve">CRD - </w:t>
      </w:r>
      <w:r w:rsidR="002D083F">
        <w:rPr>
          <w:rFonts w:ascii="Times New Roman" w:hAnsi="Times New Roman"/>
        </w:rPr>
        <w:t>598</w:t>
      </w:r>
      <w:r w:rsidR="00BF4E96">
        <w:rPr>
          <w:rFonts w:ascii="Times New Roman" w:hAnsi="Times New Roman"/>
        </w:rPr>
        <w:t>/201</w:t>
      </w:r>
      <w:r w:rsidR="002D083F">
        <w:rPr>
          <w:rFonts w:ascii="Times New Roman" w:hAnsi="Times New Roman"/>
        </w:rPr>
        <w:t>3</w:t>
      </w:r>
      <w:r w:rsidR="00BF4E96">
        <w:rPr>
          <w:rFonts w:ascii="Times New Roman" w:hAnsi="Times New Roman"/>
        </w:rPr>
        <w:t>-VEZ</w:t>
      </w:r>
      <w:r>
        <w:rPr>
          <w:rFonts w:ascii="Times New Roman" w:hAnsi="Times New Roman"/>
        </w:rPr>
        <w:t xml:space="preserve">     </w:t>
      </w:r>
    </w:p>
    <w:p w:rsidR="00D335D4" w:rsidP="00D335D4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71.</w:t>
      </w:r>
    </w:p>
    <w:p w:rsidR="00D335D4" w:rsidRPr="00F35017" w:rsidP="00D335D4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335D4" w:rsidRPr="00922529" w:rsidP="00D335D4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D335D4" w:rsidRPr="00922529" w:rsidP="00D335D4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Výboru Národnej rady Slovenskej republiky pre</w:t>
      </w:r>
      <w:r>
        <w:rPr>
          <w:rFonts w:ascii="Times New Roman" w:hAnsi="Times New Roman"/>
          <w:b/>
        </w:rPr>
        <w:t xml:space="preserve"> </w:t>
      </w:r>
      <w:r w:rsidR="00AC268B">
        <w:rPr>
          <w:rFonts w:ascii="Times New Roman" w:hAnsi="Times New Roman"/>
          <w:b/>
        </w:rPr>
        <w:t>európske záležitosti</w:t>
      </w:r>
    </w:p>
    <w:p w:rsidR="00D335D4" w:rsidP="00D335D4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21</w:t>
      </w:r>
      <w:r w:rsidRPr="0092252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marca</w:t>
      </w:r>
      <w:r w:rsidRPr="00922529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13</w:t>
      </w:r>
    </w:p>
    <w:p w:rsidR="00D335D4" w:rsidP="00D335D4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D335D4" w:rsidP="00D335D4">
      <w:pPr>
        <w:tabs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D21C29" w:rsidP="00D21C29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A.</w:t>
        <w:tab/>
        <w:t>berie na vedomie</w:t>
      </w:r>
    </w:p>
    <w:p w:rsidR="00D21C29" w:rsidP="00D21C29">
      <w:pPr>
        <w:bidi w:val="0"/>
        <w:rPr>
          <w:rFonts w:ascii="Times New Roman" w:hAnsi="Times New Roman"/>
        </w:rPr>
      </w:pP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color w:val="000000" w:themeColor="tx1" w:themeShade="FF"/>
          <w:sz w:val="22"/>
          <w:szCs w:val="22"/>
        </w:rPr>
        <w:t xml:space="preserve">Návrh nariadenia Európskeho parlamentu a Rady, ktorým sa mení a dopĺňa nariadenie (EÚ) č. 912/2010 o zriadení Agentúry pre európsky GNSS </w:t>
      </w:r>
      <w:r w:rsidRPr="00D5288D">
        <w:rPr>
          <w:rFonts w:ascii="Times New Roman" w:hAnsi="Times New Roman"/>
          <w:b/>
          <w:sz w:val="22"/>
          <w:szCs w:val="22"/>
        </w:rPr>
        <w:t>KOM (2013) 40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  <w:lang w:eastAsia="en-US"/>
        </w:rPr>
        <w:t xml:space="preserve">Návrh smernice Európskeho parlamentu a Rady </w:t>
      </w:r>
      <w:r w:rsidRPr="00D5288D">
        <w:rPr>
          <w:rFonts w:ascii="Times New Roman" w:hAnsi="Times New Roman"/>
          <w:bCs/>
          <w:sz w:val="22"/>
          <w:szCs w:val="22"/>
          <w:lang w:eastAsia="en-US"/>
        </w:rPr>
        <w:t xml:space="preserve">o trestnoprávnej ochrane eura a ostatných mien proti falšovaniu, ktorou sa nahrádza rámcové rozhodnutie Rady 2000/383/SVV </w:t>
      </w:r>
      <w:r w:rsidRPr="00D5288D">
        <w:rPr>
          <w:rFonts w:ascii="Times New Roman" w:hAnsi="Times New Roman"/>
          <w:b/>
          <w:sz w:val="22"/>
          <w:szCs w:val="22"/>
        </w:rPr>
        <w:t>KOM (2013) 42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nariadenia Európskeho parlamentu a Rady o údajoch, ktoré sprevádzajú prevody finančných prostriedkov </w:t>
      </w:r>
      <w:r w:rsidRPr="00D5288D">
        <w:rPr>
          <w:rFonts w:ascii="Times New Roman" w:hAnsi="Times New Roman"/>
          <w:b/>
          <w:sz w:val="22"/>
          <w:szCs w:val="22"/>
        </w:rPr>
        <w:t>KOM (2013) 44</w:t>
      </w:r>
    </w:p>
    <w:p w:rsidR="00D21C29" w:rsidRPr="00D5288D" w:rsidP="00D21C29">
      <w:pPr>
        <w:pStyle w:val="ListParagraph"/>
        <w:numPr>
          <w:numId w:val="3"/>
        </w:numPr>
        <w:autoSpaceDE w:val="0"/>
        <w:autoSpaceDN w:val="0"/>
        <w:bidi w:val="0"/>
        <w:adjustRightInd w:val="0"/>
        <w:rPr>
          <w:rFonts w:ascii="Times New Roman" w:hAnsi="Times New Roman"/>
          <w:sz w:val="22"/>
          <w:szCs w:val="22"/>
        </w:rPr>
      </w:pPr>
      <w:r w:rsidRPr="00D5288D">
        <w:rPr>
          <w:rFonts w:ascii="TimesNewRoman,Bold" w:hAnsi="TimesNewRoman,Bold" w:cs="TimesNewRoman,Bold"/>
          <w:bCs/>
          <w:sz w:val="22"/>
          <w:szCs w:val="22"/>
          <w:lang w:eastAsia="en-US"/>
        </w:rPr>
        <w:t>Návrh smernice Európskeho parlamentu a Rady o predchádzaní využívaniu finančného systému na účely prania špinavých peňazí a financovania terorizmu</w:t>
      </w:r>
      <w:r w:rsidRPr="00D5288D">
        <w:rPr>
          <w:rFonts w:ascii="TimesNewRoman,Bold" w:hAnsi="TimesNewRoman,Bold" w:cs="TimesNewRoman,Bold"/>
          <w:bCs/>
          <w:sz w:val="22"/>
          <w:szCs w:val="22"/>
          <w:lang w:eastAsia="en-US"/>
        </w:rPr>
        <w:t xml:space="preserve"> </w:t>
      </w:r>
      <w:r w:rsidRPr="00D5288D">
        <w:rPr>
          <w:rFonts w:ascii="Times New Roman" w:hAnsi="Times New Roman"/>
          <w:b/>
          <w:sz w:val="22"/>
          <w:szCs w:val="22"/>
        </w:rPr>
        <w:t>KOM (2013) 45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smernice Rady, ktorou sa mení a dopĺňa smernica Európskeho parlamentu a Rady 98/8/ES s cieľom zaradiť práškový kukuričný klas ako aktívnu látku do prílohy I a IA k danej smernici </w:t>
      </w:r>
      <w:r w:rsidRPr="00D5288D">
        <w:rPr>
          <w:rFonts w:ascii="Times New Roman" w:hAnsi="Times New Roman"/>
          <w:b/>
          <w:sz w:val="22"/>
          <w:szCs w:val="22"/>
        </w:rPr>
        <w:t>KOM (2013) 46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smernice Európskeho parlamentu a Rady o opatreniach na zabezpečenie vysokej úrovne bezpečnosti sietí a informácií v Únii </w:t>
      </w:r>
      <w:r w:rsidRPr="00D5288D">
        <w:rPr>
          <w:rFonts w:ascii="Times New Roman" w:hAnsi="Times New Roman"/>
          <w:b/>
          <w:sz w:val="22"/>
          <w:szCs w:val="22"/>
        </w:rPr>
        <w:t>KOM (2013) 48</w:t>
      </w:r>
    </w:p>
    <w:p w:rsidR="00D21C29" w:rsidRPr="00D5288D" w:rsidP="00D21C29">
      <w:pPr>
        <w:pStyle w:val="ListParagraph"/>
        <w:numPr>
          <w:numId w:val="3"/>
        </w:numPr>
        <w:autoSpaceDE w:val="0"/>
        <w:autoSpaceDN w:val="0"/>
        <w:bidi w:val="0"/>
        <w:adjustRightInd w:val="0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nariadenia Rady, ktorým sa z dôvodu pristúpenia Chorvátska upravujú určité nariadenia a rozhodnutia v oblasti voľného pohybu tovaru, slobody pohybu osôb, práva obchodných spoločností, politiky hospodárskej súťaže, poľnohospodárstva, bezpečnosti potravín, veterinárnej a fytosanitárnej politiky, dopravnej politiky, energetiky, daní, štatistiky, transeurópskych sietí, súdnictva a základných práv, spravodlivosti, slobody a bezpečnosti, životného prostredia, colnej únie, vonkajších vzťahov, zahraničnej, bezpečnostnej a obrannej politiky a inštitúcií </w:t>
      </w:r>
      <w:r w:rsidRPr="00D5288D">
        <w:rPr>
          <w:rFonts w:ascii="Times New Roman" w:hAnsi="Times New Roman"/>
          <w:b/>
          <w:sz w:val="22"/>
          <w:szCs w:val="22"/>
        </w:rPr>
        <w:t>KOM (2013) 51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smernice Rady, ktorou sa z dôvodu pristúpenia Chorvátska upravujú určité smernice v oblasti verejného obstarávania </w:t>
      </w:r>
      <w:r w:rsidRPr="00D5288D">
        <w:rPr>
          <w:rFonts w:ascii="Times New Roman" w:hAnsi="Times New Roman"/>
          <w:b/>
          <w:sz w:val="22"/>
          <w:szCs w:val="22"/>
        </w:rPr>
        <w:t>KOM (2013) 52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smernice Rady, ktorou sa z dôvodu pristúpenia Chorvátska upravujú určité smernice v oblasti daní </w:t>
      </w:r>
      <w:r w:rsidRPr="00D5288D">
        <w:rPr>
          <w:rFonts w:ascii="Times New Roman" w:hAnsi="Times New Roman"/>
          <w:b/>
          <w:sz w:val="22"/>
          <w:szCs w:val="22"/>
        </w:rPr>
        <w:t>KOM (2013) 53</w:t>
      </w:r>
    </w:p>
    <w:p w:rsidR="00D21C29" w:rsidRPr="00D5288D" w:rsidP="00D21C29">
      <w:pPr>
        <w:pStyle w:val="ListParagraph"/>
        <w:numPr>
          <w:numId w:val="3"/>
        </w:numPr>
        <w:autoSpaceDE w:val="0"/>
        <w:autoSpaceDN w:val="0"/>
        <w:bidi w:val="0"/>
        <w:adjustRightInd w:val="0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smernice Rady, ktorou sa z dôvodu pristúpenia Chorvátska upravujú smernice 92/43/EHS, 2001/81/ES a 2009/147/ES v oblasti životného prostredia </w:t>
      </w:r>
      <w:r w:rsidRPr="00D5288D">
        <w:rPr>
          <w:rFonts w:ascii="Times New Roman" w:hAnsi="Times New Roman"/>
          <w:b/>
          <w:sz w:val="22"/>
          <w:szCs w:val="22"/>
        </w:rPr>
        <w:t>KOM (2013) 54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smernice Rady, ktorou sa z dôvodu nadchádzajúceho pristúpenia Chorvátska upravuje smernica 94/80/ES, ktorou sa ustanovujú podrobnosti uplatňovania volebného práva občanov Únie v komunálnych voľbách v členskom štáte, ktorého nie sú štátnymi príslušníkmi </w:t>
      </w:r>
      <w:r w:rsidRPr="00D5288D">
        <w:rPr>
          <w:rFonts w:ascii="Times New Roman" w:hAnsi="Times New Roman"/>
          <w:b/>
          <w:sz w:val="22"/>
          <w:szCs w:val="22"/>
        </w:rPr>
        <w:t>KOM (2013) 55</w:t>
      </w:r>
    </w:p>
    <w:p w:rsidR="00D21C29" w:rsidRPr="00D5288D" w:rsidP="00D21C29">
      <w:pPr>
        <w:pStyle w:val="ListParagraph"/>
        <w:numPr>
          <w:numId w:val="3"/>
        </w:numPr>
        <w:autoSpaceDE w:val="0"/>
        <w:autoSpaceDN w:val="0"/>
        <w:bidi w:val="0"/>
        <w:adjustRightInd w:val="0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smernice Rady, ktorou sa z dôvodu pristúpenia Chorvátska upravujú smernice 67/548/EHS a 1999/45/ES v oblasti životného prostredia </w:t>
      </w:r>
      <w:r w:rsidRPr="00D5288D">
        <w:rPr>
          <w:rFonts w:ascii="Times New Roman" w:hAnsi="Times New Roman"/>
          <w:b/>
          <w:sz w:val="22"/>
          <w:szCs w:val="22"/>
        </w:rPr>
        <w:t>KOM (2013) 56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color w:val="000000" w:themeColor="tx1" w:themeShade="FF"/>
          <w:sz w:val="22"/>
          <w:szCs w:val="22"/>
        </w:rPr>
        <w:t xml:space="preserve">Návrh smernice Rady, ktorou sa z dôvodu pristúpenia Chorvátska upravujú určité smernice v oblasti dopravnej politiky </w:t>
      </w:r>
      <w:r w:rsidRPr="00D5288D">
        <w:rPr>
          <w:rFonts w:ascii="Times New Roman" w:hAnsi="Times New Roman"/>
          <w:b/>
          <w:sz w:val="22"/>
          <w:szCs w:val="22"/>
        </w:rPr>
        <w:t>KOM (2013) 57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smernice Rady, ktorou sa z dôvodu pristúpenia Chorvátska upravujú určité smernice v oblasti voľného pohybu tovaru </w:t>
      </w:r>
      <w:r w:rsidRPr="00D5288D">
        <w:rPr>
          <w:rFonts w:ascii="Times New Roman" w:hAnsi="Times New Roman"/>
          <w:b/>
          <w:sz w:val="22"/>
          <w:szCs w:val="22"/>
        </w:rPr>
        <w:t>KOM (2013) 58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smernice Rady, ktorou sa z dôvodu pristúpenia Chorvátska upravujú určité smernice v oblasti finančných služieb </w:t>
      </w:r>
      <w:r w:rsidRPr="00D5288D">
        <w:rPr>
          <w:rFonts w:ascii="Times New Roman" w:hAnsi="Times New Roman"/>
          <w:b/>
          <w:sz w:val="22"/>
          <w:szCs w:val="22"/>
        </w:rPr>
        <w:t>KOM (2013) 59</w:t>
      </w:r>
    </w:p>
    <w:p w:rsidR="00D21C29" w:rsidRPr="00D5288D" w:rsidP="00D21C29">
      <w:pPr>
        <w:pStyle w:val="ListParagraph"/>
        <w:numPr>
          <w:numId w:val="3"/>
        </w:numPr>
        <w:autoSpaceDE w:val="0"/>
        <w:autoSpaceDN w:val="0"/>
        <w:bidi w:val="0"/>
        <w:adjustRightInd w:val="0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smernice Rady, ktorou sa z dôvodu pristúpenia Chorvátska upravujú určité smernice v oblasti práva usadiť sa a slobody poskytovať služby </w:t>
      </w:r>
      <w:r w:rsidRPr="00D5288D">
        <w:rPr>
          <w:rFonts w:ascii="Times New Roman" w:hAnsi="Times New Roman"/>
          <w:b/>
          <w:sz w:val="22"/>
          <w:szCs w:val="22"/>
        </w:rPr>
        <w:t>KOM (2013) 60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smernice Rady, ktorou sa z dôvodu pristúpenia Chorvátska upravujú určité smernice v oblasti práva obchodných spoločností </w:t>
      </w:r>
      <w:r w:rsidRPr="00D5288D">
        <w:rPr>
          <w:rFonts w:ascii="Times New Roman" w:hAnsi="Times New Roman"/>
          <w:b/>
          <w:sz w:val="22"/>
          <w:szCs w:val="22"/>
        </w:rPr>
        <w:t>KOM (2013) 61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smernice Rady, ktorou sa z dôvodu pristúpenia Chorvátska upravujú určité smernice v oblasti bezpečnosti potravín, veterinárnej a fytosanitárnej politiky </w:t>
      </w:r>
      <w:r w:rsidRPr="00D5288D">
        <w:rPr>
          <w:rFonts w:ascii="Times New Roman" w:hAnsi="Times New Roman"/>
          <w:b/>
          <w:sz w:val="22"/>
          <w:szCs w:val="22"/>
        </w:rPr>
        <w:t>KOM (2013) 62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smernice Rady, ktorou sa z dôvodu pristúpenia Chorvátska upravuje smernica 2009/28/ES o podpore využívania energie z obnoviteľných zdrojov energie  </w:t>
      </w:r>
      <w:r w:rsidRPr="00D5288D">
        <w:rPr>
          <w:rFonts w:ascii="Times New Roman" w:hAnsi="Times New Roman"/>
          <w:b/>
          <w:sz w:val="22"/>
          <w:szCs w:val="22"/>
        </w:rPr>
        <w:t>KOM (2013) 63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rozhodnutia Rady, ktorým sa Lotyšsku povoľuje zaviesť osobitné opatrenie odchyľujúce sa od článku 26 ods. 1 písm. a) a článkov 168 a 168a smernice Rady 2006/112/ES o spoločnom systéme dane z pridanej hodnoty </w:t>
      </w:r>
      <w:r w:rsidRPr="00D5288D">
        <w:rPr>
          <w:rFonts w:ascii="Times New Roman" w:hAnsi="Times New Roman"/>
          <w:b/>
          <w:sz w:val="22"/>
          <w:szCs w:val="22"/>
        </w:rPr>
        <w:t>KOM (2013) 68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smernice Rady, ktorou sa vykonáva posilnená spolupráca v oblasti dane z finančných transakcií </w:t>
      </w:r>
      <w:r w:rsidRPr="00D5288D">
        <w:rPr>
          <w:rFonts w:ascii="Times New Roman" w:hAnsi="Times New Roman"/>
          <w:b/>
          <w:sz w:val="22"/>
          <w:szCs w:val="22"/>
        </w:rPr>
        <w:t>KOM (2013) 71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nariadenia Rady, ktorým sa mení a dopĺňa nariadenie Európskeho parlamentu a Rady (ES) č. 1107/2009 z dôvodu pristúpenia Chorvátska </w:t>
      </w:r>
      <w:r w:rsidRPr="00D5288D">
        <w:rPr>
          <w:rFonts w:ascii="Times New Roman" w:hAnsi="Times New Roman"/>
          <w:b/>
          <w:sz w:val="22"/>
          <w:szCs w:val="22"/>
        </w:rPr>
        <w:t>KOM (2013) 73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nariadenia Európskeho parlamentu a Rady o dohľade nad trhom s výrobkami, ktorým sa menia a dopĺňajú smernice Rady 89/686/EHS a 93/15/EHS a smernice 94/9/ES, 94/25/ES, 95/16/ES, 97/23/ES, 1999/5/ES, 2000/9/ES, 2000/14/ES, 2001/95/ES, 2004/108/ES, 2006/42/ES, 2006/95/ES, 2007/23/ES, 2008/57/ES, 2009/48/ES, 2009/105/ES, 2009/142/ES, 2011/65/EÚ, nariadenie (EÚ) č. 305/2011, nariadenie (ES) č. 764/2008 a nariadenie Európskeho parlamentu a Rady (ES) č. 765/2008 </w:t>
      </w:r>
      <w:r w:rsidRPr="00D5288D">
        <w:rPr>
          <w:rFonts w:ascii="Times New Roman" w:hAnsi="Times New Roman"/>
          <w:b/>
          <w:sz w:val="22"/>
          <w:szCs w:val="22"/>
        </w:rPr>
        <w:t>KOM (2013) 75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nariadenia Európskeho parlamentu a Rady o bezpečnosti spotrebných výrobkov a o zrušení smernice 87/357/EHS a smernice 2001/95/ES </w:t>
      </w:r>
      <w:r w:rsidRPr="00D5288D">
        <w:rPr>
          <w:rFonts w:ascii="Times New Roman" w:hAnsi="Times New Roman"/>
          <w:b/>
          <w:sz w:val="22"/>
          <w:szCs w:val="22"/>
        </w:rPr>
        <w:t>KOM (2013) 78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sz w:val="22"/>
          <w:szCs w:val="22"/>
        </w:rPr>
        <w:t xml:space="preserve">Návrh rozhodnutia Rady o pozícii Európskej únie týkajúcej sa rokovacích poriadkov Výboru pre DHP, Výboru pre colnú spoluprácu a Spoločného výboru pre rozvoj stanovených Dočasnou dohodou, ktorou sa ustanovuje rámec pre Dohodu o hospodárskom partnerstve medzi štátmi východnej a južnej Afriky na jednej strane a Európskym spoločenstvom a jeho členskými štátmi na druhej strane </w:t>
      </w:r>
      <w:r w:rsidRPr="00D5288D">
        <w:rPr>
          <w:rFonts w:ascii="Times New Roman" w:hAnsi="Times New Roman"/>
          <w:b/>
          <w:sz w:val="22"/>
          <w:szCs w:val="22"/>
        </w:rPr>
        <w:t>KOM (2013) 86</w:t>
      </w:r>
    </w:p>
    <w:p w:rsidR="00D21C29" w:rsidRPr="00D5288D" w:rsidP="00D21C2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D5288D">
        <w:rPr>
          <w:rFonts w:ascii="Times New Roman" w:hAnsi="Times New Roman"/>
          <w:color w:val="000000"/>
          <w:sz w:val="22"/>
          <w:szCs w:val="22"/>
        </w:rPr>
        <w:t xml:space="preserve">Návrh rozhodnutia Európskeho parlamentu a Rady o uvoľnení prostriedkov z Európskeho fondu na prispôsobenie sa globalizácii podľa bodu 28 Medziinštitucionálnej dohody zo 17. mája 2006 medzi Európskym parlamentom, Radou a Komisiou o rozpočtovej disciplíne a riadnom finančnom hospodárení </w:t>
      </w:r>
      <w:r w:rsidRPr="00D5288D">
        <w:rPr>
          <w:rFonts w:ascii="Times New Roman" w:hAnsi="Times New Roman"/>
          <w:sz w:val="22"/>
          <w:szCs w:val="22"/>
        </w:rPr>
        <w:t xml:space="preserve">- žiadosť EGF/2012/023 IT/Antonio Merloni SpA, Taliansko </w:t>
      </w:r>
      <w:r w:rsidRPr="00D5288D">
        <w:rPr>
          <w:rFonts w:ascii="Times New Roman" w:hAnsi="Times New Roman"/>
          <w:b/>
          <w:sz w:val="22"/>
          <w:szCs w:val="22"/>
        </w:rPr>
        <w:t>KOM (2013) 90</w:t>
      </w:r>
    </w:p>
    <w:p w:rsidR="00D21C29" w:rsidRPr="00D5288D" w:rsidP="00D21C29">
      <w:pPr>
        <w:pStyle w:val="ListParagraph"/>
        <w:bidi w:val="0"/>
        <w:rPr>
          <w:rFonts w:ascii="Times New Roman" w:hAnsi="Times New Roman"/>
          <w:sz w:val="22"/>
          <w:szCs w:val="22"/>
        </w:rPr>
      </w:pPr>
    </w:p>
    <w:p w:rsidR="00D21C29" w:rsidP="00D21C29">
      <w:pPr>
        <w:pStyle w:val="ListParagraph"/>
        <w:bidi w:val="0"/>
        <w:jc w:val="both"/>
        <w:rPr>
          <w:rFonts w:ascii="Times New Roman" w:hAnsi="Times New Roman"/>
          <w:sz w:val="20"/>
          <w:szCs w:val="20"/>
        </w:rPr>
      </w:pPr>
    </w:p>
    <w:p w:rsidR="00D335D4" w:rsidP="00D335D4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B.</w:t>
        <w:tab/>
        <w:t xml:space="preserve">žiada </w:t>
      </w:r>
    </w:p>
    <w:p w:rsidR="00D335D4" w:rsidP="00D335D4">
      <w:pPr>
        <w:bidi w:val="0"/>
        <w:jc w:val="both"/>
        <w:rPr>
          <w:rFonts w:ascii="Times New Roman" w:hAnsi="Times New Roman"/>
          <w:b/>
          <w:spacing w:val="60"/>
          <w:sz w:val="23"/>
          <w:szCs w:val="23"/>
        </w:rPr>
      </w:pPr>
    </w:p>
    <w:p w:rsidR="00D335D4" w:rsidP="00D335D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súlade s § 58a ods. 3 písm. f) rokovacieho poriadku </w:t>
      </w:r>
    </w:p>
    <w:p w:rsidR="004662D7" w:rsidRPr="004662D7" w:rsidP="004662D7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N</w:t>
      </w:r>
      <w:r w:rsidR="00D5288D">
        <w:rPr>
          <w:rFonts w:ascii="Times New Roman" w:hAnsi="Times New Roman"/>
        </w:rPr>
        <w:t>árodnej rady Slovenskej republiky</w:t>
      </w:r>
      <w:r>
        <w:rPr>
          <w:rFonts w:ascii="Times New Roman" w:hAnsi="Times New Roman"/>
        </w:rPr>
        <w:t xml:space="preserve"> </w:t>
      </w:r>
      <w:r w:rsidR="00D335D4">
        <w:rPr>
          <w:rFonts w:ascii="Times New Roman" w:hAnsi="Times New Roman"/>
        </w:rPr>
        <w:t xml:space="preserve">o návrh stanoviska k </w:t>
      </w:r>
      <w:r>
        <w:rPr>
          <w:rFonts w:ascii="Times New Roman" w:hAnsi="Times New Roman"/>
        </w:rPr>
        <w:t>n</w:t>
      </w:r>
      <w:r w:rsidRPr="004662D7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4662D7">
        <w:rPr>
          <w:rFonts w:ascii="Times New Roman" w:hAnsi="Times New Roman"/>
        </w:rPr>
        <w:t xml:space="preserve"> smernice Európskeho parlamentu a Rady o trestnoprávnej ochrane eura a ostatných mien proti falšovaniu, ktorou sa nahrádza rámcové rozhodnutie Rady 2000/383/SVV</w:t>
      </w:r>
      <w:r w:rsidR="00D5288D">
        <w:rPr>
          <w:rFonts w:ascii="Times New Roman" w:hAnsi="Times New Roman"/>
        </w:rPr>
        <w:t xml:space="preserve"> </w:t>
      </w:r>
      <w:r w:rsidRPr="004662D7">
        <w:rPr>
          <w:rFonts w:ascii="Times New Roman" w:hAnsi="Times New Roman"/>
          <w:b/>
        </w:rPr>
        <w:t>KOM (2013) 42</w:t>
      </w:r>
      <w:r w:rsidR="00D5288D">
        <w:rPr>
          <w:rFonts w:ascii="Times New Roman" w:hAnsi="Times New Roman"/>
          <w:b/>
        </w:rPr>
        <w:t>;</w:t>
      </w:r>
    </w:p>
    <w:p w:rsidR="00BF4E96" w:rsidRPr="00BF4E96" w:rsidP="00BF4E96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</w:t>
      </w:r>
      <w:r w:rsidR="00D5288D">
        <w:rPr>
          <w:rFonts w:ascii="Times New Roman" w:hAnsi="Times New Roman"/>
        </w:rPr>
        <w:t>árodnej rady Slovenskej republiky</w:t>
      </w:r>
      <w:r>
        <w:rPr>
          <w:rFonts w:ascii="Times New Roman" w:hAnsi="Times New Roman"/>
        </w:rPr>
        <w:t xml:space="preserve"> pre obranu a bezpečnosť o návrh stanoviska k n</w:t>
      </w:r>
      <w:r w:rsidRPr="00BF4E96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BF4E96">
        <w:rPr>
          <w:rFonts w:ascii="Times New Roman" w:hAnsi="Times New Roman"/>
        </w:rPr>
        <w:t xml:space="preserve"> smernice Európskeho parlamentu a Rady o predchádzaní využívaniu finančného systému na účely prania špinavých peňazí a financovania terorizmu </w:t>
      </w:r>
      <w:r w:rsidR="00D5288D">
        <w:rPr>
          <w:rFonts w:ascii="Times New Roman" w:hAnsi="Times New Roman"/>
          <w:b/>
        </w:rPr>
        <w:t xml:space="preserve">KOM </w:t>
      </w:r>
      <w:r w:rsidRPr="00BF4E96">
        <w:rPr>
          <w:rFonts w:ascii="Times New Roman" w:hAnsi="Times New Roman"/>
          <w:b/>
        </w:rPr>
        <w:t>(2013) 45</w:t>
      </w:r>
      <w:r w:rsidR="00D5288D">
        <w:rPr>
          <w:rFonts w:ascii="Times New Roman" w:hAnsi="Times New Roman"/>
          <w:b/>
        </w:rPr>
        <w:t>;</w:t>
      </w:r>
    </w:p>
    <w:p w:rsidR="00BF4E96" w:rsidRPr="00BF4E96" w:rsidP="00BF4E96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BF4E96">
        <w:rPr>
          <w:rFonts w:ascii="Times New Roman" w:hAnsi="Times New Roman"/>
        </w:rPr>
        <w:t>Výbor N</w:t>
      </w:r>
      <w:r w:rsidR="00D5288D">
        <w:rPr>
          <w:rFonts w:ascii="Times New Roman" w:hAnsi="Times New Roman"/>
        </w:rPr>
        <w:t>árodnej rady Slovenskej republiky</w:t>
      </w:r>
      <w:r w:rsidRPr="00BF4E96">
        <w:rPr>
          <w:rFonts w:ascii="Times New Roman" w:hAnsi="Times New Roman"/>
        </w:rPr>
        <w:t xml:space="preserve"> pre financie a rozpočet o návrh stanoviska k návrhu smernice Rady, ktorou sa vykonáva posilnená spolupráca v oblas</w:t>
      </w:r>
      <w:r w:rsidR="00D5288D">
        <w:rPr>
          <w:rFonts w:ascii="Times New Roman" w:hAnsi="Times New Roman"/>
        </w:rPr>
        <w:t>ti dane z finančných transakcií</w:t>
      </w:r>
      <w:r w:rsidRPr="00BF4E96">
        <w:rPr>
          <w:rFonts w:ascii="Times New Roman" w:hAnsi="Times New Roman"/>
        </w:rPr>
        <w:t xml:space="preserve">  </w:t>
      </w:r>
      <w:r w:rsidRPr="00BF4E96">
        <w:rPr>
          <w:rFonts w:ascii="Times New Roman" w:hAnsi="Times New Roman"/>
          <w:b/>
        </w:rPr>
        <w:t>KOM (2013) 71</w:t>
      </w:r>
      <w:r w:rsidR="00D5288D">
        <w:rPr>
          <w:rFonts w:ascii="Times New Roman" w:hAnsi="Times New Roman"/>
          <w:b/>
        </w:rPr>
        <w:t>;</w:t>
      </w:r>
    </w:p>
    <w:p w:rsidR="00D335D4" w:rsidP="00D335D4">
      <w:pPr>
        <w:bidi w:val="0"/>
        <w:jc w:val="both"/>
        <w:rPr>
          <w:rFonts w:ascii="Times New Roman" w:hAnsi="Times New Roman"/>
          <w:spacing w:val="60"/>
        </w:rPr>
      </w:pPr>
    </w:p>
    <w:p w:rsidR="00D5288D" w:rsidP="00D335D4">
      <w:pPr>
        <w:bidi w:val="0"/>
        <w:jc w:val="both"/>
        <w:rPr>
          <w:rFonts w:ascii="Times New Roman" w:hAnsi="Times New Roman"/>
          <w:spacing w:val="60"/>
        </w:rPr>
      </w:pPr>
    </w:p>
    <w:p w:rsidR="00D335D4" w:rsidP="00D335D4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C.</w:t>
        <w:tab/>
        <w:t>ukladá</w:t>
      </w:r>
    </w:p>
    <w:p w:rsidR="00D335D4" w:rsidP="00D335D4">
      <w:pPr>
        <w:bidi w:val="0"/>
        <w:jc w:val="both"/>
        <w:rPr>
          <w:rFonts w:ascii="Times New Roman" w:hAnsi="Times New Roman"/>
          <w:spacing w:val="60"/>
        </w:rPr>
      </w:pPr>
    </w:p>
    <w:p w:rsidR="00D335D4" w:rsidP="00D335D4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predsedovi výboru </w:t>
      </w:r>
    </w:p>
    <w:p w:rsidR="00D335D4" w:rsidP="00D335D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informovať o prijatom uznesení predsedu Národnej rady Slovenskej republiky, predsedu</w:t>
      </w:r>
      <w:r w:rsidR="00BF4E96">
        <w:rPr>
          <w:rFonts w:ascii="Times New Roman" w:hAnsi="Times New Roman"/>
        </w:rPr>
        <w:t xml:space="preserve"> Ústavnoprávneho výboru N</w:t>
      </w:r>
      <w:r w:rsidR="00D5288D">
        <w:rPr>
          <w:rFonts w:ascii="Times New Roman" w:hAnsi="Times New Roman"/>
        </w:rPr>
        <w:t>árodnej rady Slovenskej republiky</w:t>
      </w:r>
      <w:r w:rsidR="00BF4E96">
        <w:rPr>
          <w:rFonts w:ascii="Times New Roman" w:hAnsi="Times New Roman"/>
        </w:rPr>
        <w:t>, predsedu</w:t>
      </w:r>
      <w:r>
        <w:rPr>
          <w:rFonts w:ascii="Times New Roman" w:hAnsi="Times New Roman"/>
        </w:rPr>
        <w:t xml:space="preserve"> Výboru </w:t>
      </w:r>
      <w:r w:rsidR="00D5288D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</w:t>
      </w:r>
      <w:r w:rsidR="00BF4E96">
        <w:rPr>
          <w:rFonts w:ascii="Times New Roman" w:hAnsi="Times New Roman"/>
        </w:rPr>
        <w:t>obranu a bezpečnosť, predsedu Výboru N</w:t>
      </w:r>
      <w:r w:rsidR="00D5288D">
        <w:rPr>
          <w:rFonts w:ascii="Times New Roman" w:hAnsi="Times New Roman"/>
        </w:rPr>
        <w:t>árodnej rady Slovenskej republiky</w:t>
      </w:r>
      <w:r w:rsidR="00BF4E96">
        <w:rPr>
          <w:rFonts w:ascii="Times New Roman" w:hAnsi="Times New Roman"/>
        </w:rPr>
        <w:t xml:space="preserve"> pre financie a rozpočet</w:t>
      </w:r>
      <w:r>
        <w:rPr>
          <w:rFonts w:ascii="Times New Roman" w:hAnsi="Times New Roman"/>
        </w:rPr>
        <w:t xml:space="preserve"> a podpredsedu vlády a ministra zahraničných vecí</w:t>
      </w:r>
      <w:r w:rsidR="009C0A54">
        <w:rPr>
          <w:rFonts w:ascii="Times New Roman" w:hAnsi="Times New Roman"/>
        </w:rPr>
        <w:t xml:space="preserve"> a európskych záležitostí</w:t>
      </w:r>
      <w:r>
        <w:rPr>
          <w:rFonts w:ascii="Times New Roman" w:hAnsi="Times New Roman"/>
        </w:rPr>
        <w:t xml:space="preserve"> Slovenskej republiky.</w:t>
      </w:r>
    </w:p>
    <w:p w:rsidR="00D335D4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335D4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5288D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5288D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5288D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5288D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5288D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5288D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5288D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5288D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5288D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5288D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335D4" w:rsidP="00D335D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D335D4" w:rsidP="00D335D4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D335D4" w:rsidRPr="00BF4E96" w:rsidP="00BF4E96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</w:t>
      </w:r>
      <w:r w:rsidR="00BF4E96">
        <w:rPr>
          <w:rFonts w:ascii="Times New Roman" w:hAnsi="Times New Roman"/>
        </w:rPr>
        <w:t xml:space="preserve">           overovateľ  </w:t>
        <w:tab/>
        <w:tab/>
        <w:tab/>
        <w:tab/>
        <w:tab/>
        <w:tab/>
        <w:t xml:space="preserve">  </w:t>
      </w:r>
    </w:p>
    <w:p w:rsidR="00C5789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C6D"/>
    <w:multiLevelType w:val="hybridMultilevel"/>
    <w:tmpl w:val="FAF427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CA677FB"/>
    <w:multiLevelType w:val="hybridMultilevel"/>
    <w:tmpl w:val="5A003E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312595A"/>
    <w:multiLevelType w:val="hybridMultilevel"/>
    <w:tmpl w:val="5C384F8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335D4"/>
    <w:rsid w:val="000513CC"/>
    <w:rsid w:val="002D083F"/>
    <w:rsid w:val="00324754"/>
    <w:rsid w:val="004662D7"/>
    <w:rsid w:val="004B1DD7"/>
    <w:rsid w:val="005B31F2"/>
    <w:rsid w:val="005D1D47"/>
    <w:rsid w:val="006801C0"/>
    <w:rsid w:val="007F01D9"/>
    <w:rsid w:val="008F2EDA"/>
    <w:rsid w:val="009038E7"/>
    <w:rsid w:val="00922529"/>
    <w:rsid w:val="009446DC"/>
    <w:rsid w:val="009C0A54"/>
    <w:rsid w:val="009C7BB3"/>
    <w:rsid w:val="00A14941"/>
    <w:rsid w:val="00AC268B"/>
    <w:rsid w:val="00B25A77"/>
    <w:rsid w:val="00BF4E96"/>
    <w:rsid w:val="00C12B69"/>
    <w:rsid w:val="00C57890"/>
    <w:rsid w:val="00C95A26"/>
    <w:rsid w:val="00D21C29"/>
    <w:rsid w:val="00D335D4"/>
    <w:rsid w:val="00D5288D"/>
    <w:rsid w:val="00D94665"/>
    <w:rsid w:val="00EF17FB"/>
    <w:rsid w:val="00EF30AD"/>
    <w:rsid w:val="00F3501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5D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335D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335D4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335D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335D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335D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3</Pages>
  <Words>1035</Words>
  <Characters>5901</Characters>
  <Application>Microsoft Office Word</Application>
  <DocSecurity>0</DocSecurity>
  <Lines>0</Lines>
  <Paragraphs>0</Paragraphs>
  <ScaleCrop>false</ScaleCrop>
  <Company>Kancelaria NR SR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Korbeľová, Kristína, Bc.</cp:lastModifiedBy>
  <cp:revision>5</cp:revision>
  <dcterms:created xsi:type="dcterms:W3CDTF">2013-03-21T09:26:00Z</dcterms:created>
  <dcterms:modified xsi:type="dcterms:W3CDTF">2013-05-07T10:25:00Z</dcterms:modified>
</cp:coreProperties>
</file>