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8E3973">
        <w:rPr>
          <w:rFonts w:ascii="Arial" w:hAnsi="Arial" w:cs="Arial"/>
        </w:rPr>
        <w:t>30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E35CD0">
        <w:rPr>
          <w:rFonts w:ascii="Arial" w:hAnsi="Arial" w:cs="Arial"/>
        </w:rPr>
        <w:t>2469</w:t>
      </w:r>
      <w:r w:rsidR="00E35CD0">
        <w:rPr>
          <w:rFonts w:ascii="Arial" w:hAnsi="Arial" w:cs="Arial"/>
          <w:iCs/>
        </w:rPr>
        <w:t>/2012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C54DF4">
        <w:rPr>
          <w:rFonts w:ascii="Arial" w:hAnsi="Arial" w:cs="Arial"/>
          <w:b/>
          <w:sz w:val="32"/>
          <w:szCs w:val="28"/>
        </w:rPr>
        <w:t>126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C54DF4">
        <w:rPr>
          <w:rFonts w:ascii="Arial" w:hAnsi="Arial" w:cs="Arial"/>
        </w:rPr>
        <w:t> 12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8E3973">
        <w:rPr>
          <w:rFonts w:ascii="Arial" w:hAnsi="Arial" w:cs="Arial"/>
        </w:rPr>
        <w:t>marca 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 xml:space="preserve">spoločnej správe výborov Národnej rady Slovenskej republiky o výsledku </w:t>
      </w:r>
      <w:r>
        <w:rPr>
          <w:rFonts w:ascii="Arial" w:hAnsi="Arial" w:cs="Arial"/>
        </w:rPr>
        <w:t xml:space="preserve"> prerokovania </w:t>
      </w:r>
      <w:r w:rsidRPr="00E35CD0">
        <w:rPr>
          <w:rFonts w:ascii="Arial" w:hAnsi="Arial" w:cs="Arial"/>
          <w:noProof/>
        </w:rPr>
        <w:t>vládn</w:t>
      </w:r>
      <w:r w:rsidRPr="00E35CD0">
        <w:rPr>
          <w:rFonts w:ascii="Arial" w:hAnsi="Arial" w:cs="Arial"/>
          <w:noProof/>
        </w:rPr>
        <w:t xml:space="preserve">eho návrhu </w:t>
      </w:r>
      <w:r w:rsidRPr="00E35CD0">
        <w:rPr>
          <w:rFonts w:ascii="Arial" w:hAnsi="Arial" w:cs="Arial"/>
          <w:szCs w:val="22"/>
        </w:rPr>
        <w:t>zákona o poskytovaní dotácií v pôsobnosti Ministerstva hospodárstva Slovenskej republiky</w:t>
      </w:r>
      <w:r>
        <w:rPr>
          <w:rFonts w:ascii="Arial" w:hAnsi="Arial" w:cs="Arial"/>
          <w:szCs w:val="22"/>
        </w:rPr>
        <w:t xml:space="preserve"> (tlač </w:t>
      </w:r>
      <w:r w:rsidRPr="00804137">
        <w:rPr>
          <w:rFonts w:ascii="Arial" w:hAnsi="Arial" w:cs="Arial"/>
          <w:b/>
          <w:szCs w:val="22"/>
        </w:rPr>
        <w:t>329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>);</w:t>
      </w:r>
    </w:p>
    <w:p w:rsidR="004D4C52" w:rsidP="00E35CD0">
      <w:pPr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E35CD0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</w:t>
      </w:r>
      <w:r w:rsidRPr="00BE18B9" w:rsidR="00E6585C">
        <w:rPr>
          <w:rFonts w:ascii="Arial" w:hAnsi="Arial" w:cs="Arial"/>
        </w:rPr>
        <w:t>enskej republiky o výsledku prerokovania</w:t>
      </w:r>
      <w:r w:rsidRPr="00392540" w:rsidR="008E3973">
        <w:rPr>
          <w:rFonts w:ascii="Arial" w:hAnsi="Arial" w:cs="Arial"/>
          <w:noProof/>
        </w:rPr>
        <w:t xml:space="preserve"> </w:t>
      </w:r>
      <w:r w:rsidRPr="00E35CD0">
        <w:rPr>
          <w:rFonts w:ascii="Arial" w:hAnsi="Arial" w:cs="Arial"/>
          <w:noProof/>
        </w:rPr>
        <w:t xml:space="preserve">vládneho návrhu </w:t>
      </w:r>
      <w:r w:rsidRPr="00E35CD0">
        <w:rPr>
          <w:rFonts w:ascii="Arial" w:hAnsi="Arial" w:cs="Arial"/>
          <w:szCs w:val="22"/>
        </w:rPr>
        <w:t>zákona o poskytovaní dotácií v pôsobnosti Ministerstva hospodárstva Slovenskej republiky</w:t>
      </w:r>
      <w:r>
        <w:rPr>
          <w:rFonts w:ascii="Arial" w:hAnsi="Arial" w:cs="Arial"/>
          <w:szCs w:val="22"/>
        </w:rPr>
        <w:t xml:space="preserve"> (tlač </w:t>
      </w:r>
      <w:r w:rsidRPr="00804137">
        <w:rPr>
          <w:rFonts w:ascii="Arial" w:hAnsi="Arial" w:cs="Arial"/>
          <w:b/>
          <w:szCs w:val="22"/>
        </w:rPr>
        <w:t>329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>)</w:t>
      </w:r>
    </w:p>
    <w:p w:rsidR="008E3973" w:rsidP="008E3973">
      <w:pPr>
        <w:ind w:firstLine="708"/>
        <w:jc w:val="both"/>
        <w:rPr>
          <w:rFonts w:ascii="Arial" w:hAnsi="Arial" w:cs="Arial"/>
        </w:rPr>
      </w:pP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C37B74" w:rsidP="00E6585C">
      <w:pPr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440AAF">
        <w:rPr>
          <w:rFonts w:ascii="Arial" w:hAnsi="Arial" w:cs="Arial"/>
        </w:rPr>
        <w:t>M</w:t>
      </w:r>
      <w:r w:rsidR="00DA7F6D">
        <w:rPr>
          <w:rFonts w:ascii="Arial" w:hAnsi="Arial" w:cs="Arial"/>
        </w:rPr>
        <w:t xml:space="preserve">. </w:t>
      </w:r>
      <w:r w:rsidR="008E3973">
        <w:rPr>
          <w:rFonts w:ascii="Arial" w:hAnsi="Arial" w:cs="Arial"/>
          <w:b/>
        </w:rPr>
        <w:t xml:space="preserve">Bagačku </w:t>
      </w:r>
      <w:r w:rsidRPr="00BE18B9">
        <w:rPr>
          <w:rFonts w:ascii="Arial" w:hAnsi="Arial" w:cs="Arial"/>
          <w:bCs/>
        </w:rPr>
        <w:t>(</w:t>
      </w:r>
      <w:r w:rsidR="00440AAF">
        <w:rPr>
          <w:rFonts w:ascii="Arial" w:hAnsi="Arial" w:cs="Arial"/>
          <w:bCs/>
        </w:rPr>
        <w:t>A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/>
          <w:bCs/>
        </w:rPr>
        <w:t>Kolesíka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440AAF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</w:t>
      </w:r>
      <w:r w:rsidRPr="00BE18B9">
        <w:rPr>
          <w:rFonts w:ascii="Arial" w:hAnsi="Arial" w:cs="Arial"/>
        </w:rPr>
        <w:t xml:space="preserve">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540"/>
    <w:rsid w:val="003A7B29"/>
    <w:rsid w:val="003D1779"/>
    <w:rsid w:val="003E0DC8"/>
    <w:rsid w:val="004059AB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52EE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04137"/>
    <w:rsid w:val="00827D79"/>
    <w:rsid w:val="0083769D"/>
    <w:rsid w:val="008E3973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4DF4"/>
    <w:rsid w:val="00C55C3E"/>
    <w:rsid w:val="00C722F4"/>
    <w:rsid w:val="00C83E09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35CD0"/>
    <w:rsid w:val="00E40707"/>
    <w:rsid w:val="00E573DD"/>
    <w:rsid w:val="00E646DA"/>
    <w:rsid w:val="00E6585C"/>
    <w:rsid w:val="00EA5DC2"/>
    <w:rsid w:val="00EB5C26"/>
    <w:rsid w:val="00ED7CFA"/>
    <w:rsid w:val="00F5330E"/>
    <w:rsid w:val="00F7111E"/>
    <w:rsid w:val="00F75F29"/>
    <w:rsid w:val="00F85FB8"/>
    <w:rsid w:val="00FD5CFD"/>
    <w:rsid w:val="00FE2A1D"/>
    <w:rsid w:val="00FE74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4</cp:revision>
  <cp:lastPrinted>2011-09-09T09:02:00Z</cp:lastPrinted>
  <dcterms:created xsi:type="dcterms:W3CDTF">2013-02-21T11:43:00Z</dcterms:created>
  <dcterms:modified xsi:type="dcterms:W3CDTF">2013-03-05T14:01:00Z</dcterms:modified>
</cp:coreProperties>
</file>