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F046BA" w:rsidP="003F758D">
      <w:pPr>
        <w:pStyle w:val="Heading1"/>
        <w:bidi w:val="0"/>
        <w:spacing w:line="240" w:lineRule="auto"/>
        <w:ind w:firstLine="540"/>
        <w:rPr>
          <w:rFonts w:ascii="Arial" w:hAnsi="Arial" w:cs="Arial"/>
          <w:b w:val="0"/>
          <w:bCs/>
          <w:i/>
          <w:iCs/>
        </w:rPr>
      </w:pPr>
      <w:r w:rsidR="00F06819">
        <w:rPr>
          <w:rFonts w:ascii="Arial" w:hAnsi="Arial" w:cs="Arial"/>
          <w:b w:val="0"/>
          <w:bCs/>
          <w:i/>
          <w:iCs/>
        </w:rPr>
        <w:t xml:space="preserve">   </w:t>
      </w:r>
      <w:r w:rsidRPr="00F046BA">
        <w:rPr>
          <w:rFonts w:ascii="Arial" w:hAnsi="Arial" w:cs="Arial"/>
          <w:b w:val="0"/>
          <w:bCs/>
          <w:i/>
          <w:iCs/>
        </w:rPr>
        <w:t xml:space="preserve">             Výbor</w:t>
      </w:r>
    </w:p>
    <w:p w:rsidR="00EA5DC2" w:rsidRPr="00F046BA" w:rsidP="003F758D">
      <w:pPr>
        <w:bidi w:val="0"/>
        <w:jc w:val="both"/>
        <w:rPr>
          <w:rFonts w:ascii="Arial" w:hAnsi="Arial" w:cs="Arial"/>
          <w:i/>
        </w:rPr>
      </w:pPr>
      <w:r w:rsidRPr="00F046BA">
        <w:rPr>
          <w:rFonts w:ascii="Arial" w:hAnsi="Arial" w:cs="Arial"/>
          <w:i/>
        </w:rPr>
        <w:t xml:space="preserve"> Národnej rady Slovenskej republiky</w:t>
      </w:r>
    </w:p>
    <w:p w:rsidR="00C34355" w:rsidP="003F758D">
      <w:pPr>
        <w:bidi w:val="0"/>
        <w:jc w:val="both"/>
        <w:rPr>
          <w:rFonts w:ascii="Arial" w:hAnsi="Arial" w:cs="Arial"/>
          <w:i/>
        </w:rPr>
      </w:pPr>
      <w:r w:rsidRPr="00F046BA" w:rsidR="00EA5DC2">
        <w:rPr>
          <w:rFonts w:ascii="Arial" w:hAnsi="Arial" w:cs="Arial"/>
          <w:i/>
        </w:rPr>
        <w:t xml:space="preserve">      pre hospodárske záležitosti</w:t>
      </w:r>
    </w:p>
    <w:p w:rsidR="00EA5DC2" w:rsidRPr="00F046BA" w:rsidP="003F758D">
      <w:pPr>
        <w:bidi w:val="0"/>
        <w:jc w:val="both"/>
        <w:rPr>
          <w:rFonts w:ascii="Arial" w:hAnsi="Arial" w:cs="Arial"/>
        </w:rPr>
      </w:pPr>
      <w:r w:rsidRPr="00F046BA">
        <w:rPr>
          <w:rFonts w:ascii="Arial" w:hAnsi="Arial" w:cs="Arial"/>
        </w:rPr>
        <w:t xml:space="preserve">                                                                         </w:t>
      </w:r>
      <w:r w:rsidRPr="00F046BA" w:rsidR="000F2CA6">
        <w:rPr>
          <w:rFonts w:ascii="Arial" w:hAnsi="Arial" w:cs="Arial"/>
        </w:rPr>
        <w:t xml:space="preserve">          </w:t>
      </w:r>
      <w:r w:rsidR="00444C9D">
        <w:rPr>
          <w:rFonts w:ascii="Arial" w:hAnsi="Arial" w:cs="Arial"/>
        </w:rPr>
        <w:t xml:space="preserve"> </w:t>
      </w:r>
      <w:r w:rsidR="006D4A09">
        <w:rPr>
          <w:rFonts w:ascii="Arial" w:hAnsi="Arial" w:cs="Arial"/>
        </w:rPr>
        <w:t>21</w:t>
      </w:r>
      <w:r w:rsidRPr="00F046BA">
        <w:rPr>
          <w:rFonts w:ascii="Arial" w:hAnsi="Arial" w:cs="Arial"/>
        </w:rPr>
        <w:t>. schôdza výboru</w:t>
      </w:r>
    </w:p>
    <w:p w:rsidR="00C34355" w:rsidP="003F758D">
      <w:pPr>
        <w:pStyle w:val="BodyTextIndent"/>
        <w:bidi w:val="0"/>
        <w:rPr>
          <w:rFonts w:ascii="Arial" w:hAnsi="Arial" w:cs="Arial"/>
          <w:iCs/>
          <w:color w:val="auto"/>
          <w:lang w:val="sk-SK"/>
        </w:rPr>
      </w:pPr>
      <w:r w:rsidRPr="00F046BA" w:rsidR="00EA5DC2">
        <w:rPr>
          <w:rFonts w:ascii="Arial" w:hAnsi="Arial" w:cs="Arial"/>
          <w:color w:val="auto"/>
          <w:lang w:val="sk-SK"/>
        </w:rPr>
        <w:t xml:space="preserve">                                                            </w:t>
      </w:r>
      <w:r w:rsidRPr="00F046BA" w:rsidR="000F2CA6">
        <w:rPr>
          <w:rFonts w:ascii="Arial" w:hAnsi="Arial" w:cs="Arial"/>
          <w:color w:val="auto"/>
          <w:lang w:val="sk-SK"/>
        </w:rPr>
        <w:t xml:space="preserve">               Číslo: CRD -  </w:t>
      </w:r>
      <w:r w:rsidR="006D4A09">
        <w:rPr>
          <w:rFonts w:ascii="Arial" w:hAnsi="Arial" w:cs="Arial"/>
          <w:color w:val="auto"/>
          <w:lang w:val="sk-SK"/>
        </w:rPr>
        <w:t>2483</w:t>
      </w:r>
      <w:r w:rsidRPr="00F046BA" w:rsidR="00EA5DC2">
        <w:rPr>
          <w:rFonts w:ascii="Arial" w:hAnsi="Arial" w:cs="Arial"/>
          <w:iCs/>
          <w:color w:val="auto"/>
          <w:lang w:val="sk-SK"/>
        </w:rPr>
        <w:t xml:space="preserve">/2012 - VHZ </w:t>
      </w:r>
    </w:p>
    <w:p w:rsidR="00EA5DC2" w:rsidRPr="00F046BA" w:rsidP="003F758D">
      <w:pPr>
        <w:bidi w:val="0"/>
        <w:jc w:val="center"/>
        <w:rPr>
          <w:rFonts w:ascii="Arial" w:hAnsi="Arial" w:cs="Arial"/>
          <w:b/>
          <w:sz w:val="32"/>
          <w:szCs w:val="28"/>
        </w:rPr>
      </w:pPr>
      <w:r w:rsidR="006D4A09">
        <w:rPr>
          <w:rFonts w:ascii="Arial" w:hAnsi="Arial" w:cs="Arial"/>
          <w:b/>
          <w:sz w:val="32"/>
          <w:szCs w:val="28"/>
        </w:rPr>
        <w:t>104</w:t>
      </w:r>
    </w:p>
    <w:p w:rsidR="00EA5DC2" w:rsidRPr="00F046BA" w:rsidP="003F758D">
      <w:pPr>
        <w:pStyle w:val="Heading2"/>
        <w:bidi w:val="0"/>
        <w:spacing w:line="240" w:lineRule="auto"/>
        <w:rPr>
          <w:b/>
          <w:color w:val="auto"/>
          <w:lang w:val="sk-SK"/>
        </w:rPr>
      </w:pPr>
      <w:r w:rsidRPr="00F046BA">
        <w:rPr>
          <w:b/>
          <w:color w:val="auto"/>
          <w:lang w:val="sk-SK"/>
        </w:rPr>
        <w:t>U z n e s e n i e</w:t>
      </w:r>
    </w:p>
    <w:p w:rsidR="00EA5DC2" w:rsidRPr="00F046BA" w:rsidP="003F758D">
      <w:pPr>
        <w:bidi w:val="0"/>
        <w:jc w:val="center"/>
        <w:rPr>
          <w:rFonts w:ascii="Arial" w:hAnsi="Arial" w:cs="Arial"/>
          <w:b/>
        </w:rPr>
      </w:pPr>
      <w:r w:rsidRPr="00F046BA">
        <w:rPr>
          <w:rFonts w:ascii="Arial" w:hAnsi="Arial" w:cs="Arial"/>
          <w:b/>
        </w:rPr>
        <w:t>Výboru Národnej rady Slovenskej republiky</w:t>
      </w:r>
    </w:p>
    <w:p w:rsidR="00EA5DC2" w:rsidRPr="00F046BA" w:rsidP="003F758D">
      <w:pPr>
        <w:bidi w:val="0"/>
        <w:jc w:val="center"/>
        <w:rPr>
          <w:rFonts w:ascii="Arial" w:hAnsi="Arial" w:cs="Arial"/>
          <w:b/>
        </w:rPr>
      </w:pPr>
      <w:r w:rsidRPr="00F046BA">
        <w:rPr>
          <w:rFonts w:ascii="Arial" w:hAnsi="Arial" w:cs="Arial"/>
          <w:b/>
        </w:rPr>
        <w:t>pre hospodárske záležitosti</w:t>
      </w:r>
    </w:p>
    <w:p w:rsidR="005242C8" w:rsidP="00C34355">
      <w:pPr>
        <w:bidi w:val="0"/>
        <w:jc w:val="center"/>
        <w:rPr>
          <w:rFonts w:ascii="Arial" w:hAnsi="Arial" w:cs="Arial"/>
        </w:rPr>
      </w:pPr>
      <w:r w:rsidR="00444C9D">
        <w:rPr>
          <w:rFonts w:ascii="Arial" w:hAnsi="Arial" w:cs="Arial"/>
        </w:rPr>
        <w:t>z</w:t>
      </w:r>
      <w:r w:rsidR="000D2883">
        <w:rPr>
          <w:rFonts w:ascii="Arial" w:hAnsi="Arial" w:cs="Arial"/>
        </w:rPr>
        <w:t xml:space="preserve"> </w:t>
      </w:r>
      <w:r w:rsidR="00A87416">
        <w:rPr>
          <w:rFonts w:ascii="Arial" w:hAnsi="Arial" w:cs="Arial"/>
        </w:rPr>
        <w:t>1</w:t>
      </w:r>
      <w:r w:rsidR="000922CF">
        <w:rPr>
          <w:rFonts w:ascii="Arial" w:hAnsi="Arial" w:cs="Arial"/>
        </w:rPr>
        <w:t>8</w:t>
      </w:r>
      <w:r w:rsidRPr="00F046BA" w:rsidR="00EA5DC2">
        <w:rPr>
          <w:rFonts w:ascii="Arial" w:hAnsi="Arial" w:cs="Arial"/>
        </w:rPr>
        <w:t xml:space="preserve">. </w:t>
      </w:r>
      <w:r w:rsidR="006D4A09">
        <w:rPr>
          <w:rFonts w:ascii="Arial" w:hAnsi="Arial" w:cs="Arial"/>
        </w:rPr>
        <w:t>decembra</w:t>
      </w:r>
      <w:r w:rsidR="00444C9D">
        <w:rPr>
          <w:rFonts w:ascii="Arial" w:hAnsi="Arial" w:cs="Arial"/>
        </w:rPr>
        <w:t xml:space="preserve"> </w:t>
      </w:r>
      <w:r w:rsidRPr="00F046BA" w:rsidR="00EA5DC2">
        <w:rPr>
          <w:rFonts w:ascii="Arial" w:hAnsi="Arial" w:cs="Arial"/>
        </w:rPr>
        <w:t>2012</w:t>
      </w:r>
    </w:p>
    <w:p w:rsidR="00C34355" w:rsidRPr="00F046BA" w:rsidP="00C34355">
      <w:pPr>
        <w:bidi w:val="0"/>
        <w:jc w:val="center"/>
        <w:rPr>
          <w:rFonts w:ascii="Arial" w:hAnsi="Arial" w:cs="Arial"/>
        </w:rPr>
      </w:pPr>
    </w:p>
    <w:p w:rsidR="005242C8" w:rsidRPr="00444C9D" w:rsidP="003F758D">
      <w:pPr>
        <w:pStyle w:val="BodyTextIndent"/>
        <w:bidi w:val="0"/>
        <w:ind w:firstLine="360"/>
        <w:rPr>
          <w:rFonts w:ascii="Arial" w:hAnsi="Arial" w:cs="Arial"/>
          <w:color w:val="auto"/>
          <w:lang w:val="sk-SK"/>
        </w:rPr>
      </w:pPr>
      <w:r w:rsidRPr="006D6597">
        <w:rPr>
          <w:rFonts w:ascii="Arial" w:hAnsi="Arial" w:cs="Arial"/>
          <w:color w:val="auto"/>
          <w:lang w:val="sk-SK"/>
        </w:rPr>
        <w:t xml:space="preserve">     k</w:t>
      </w:r>
      <w:r w:rsidRPr="006D6597" w:rsidR="00F046BA">
        <w:rPr>
          <w:rFonts w:ascii="Arial" w:hAnsi="Arial" w:cs="Arial"/>
          <w:color w:val="auto"/>
          <w:lang w:val="sk-SK"/>
        </w:rPr>
        <w:t> </w:t>
      </w:r>
      <w:r w:rsidRPr="006D6597" w:rsidR="006D6597">
        <w:rPr>
          <w:rFonts w:ascii="Arial" w:hAnsi="Arial" w:cs="Arial"/>
          <w:color w:val="auto"/>
        </w:rPr>
        <w:t>vládnemu</w:t>
      </w:r>
      <w:r w:rsidRPr="006D6597" w:rsidR="006D6597">
        <w:rPr>
          <w:rFonts w:ascii="Arial" w:hAnsi="Arial" w:cs="Arial"/>
          <w:color w:val="auto"/>
          <w:szCs w:val="22"/>
        </w:rPr>
        <w:t xml:space="preserve"> návrhu </w:t>
      </w:r>
      <w:r w:rsidRPr="006D4A09" w:rsidR="006D4A09">
        <w:rPr>
          <w:rStyle w:val="spanr"/>
          <w:rFonts w:ascii="Arial" w:hAnsi="Arial" w:cs="Arial"/>
          <w:bCs/>
          <w:color w:val="auto"/>
        </w:rPr>
        <w:t>zákona, ktorým sa mení a dopĺňa zákon č. 309/2009 Z. z. o podpore obnoviteľných zdrojov energie a vysoko účinnej kombinovanej výroby a o zmene a doplnení niektorých zákonov v znení neskorších predpisov</w:t>
      </w:r>
      <w:r w:rsidRPr="006D4A09" w:rsidR="006D4A09">
        <w:rPr>
          <w:rFonts w:ascii="Arial" w:hAnsi="Arial" w:cs="Arial"/>
          <w:color w:val="auto"/>
        </w:rPr>
        <w:t xml:space="preserve">  (tlač </w:t>
      </w:r>
      <w:r w:rsidRPr="006D4A09" w:rsidR="006D4A09">
        <w:rPr>
          <w:rFonts w:ascii="Arial" w:hAnsi="Arial" w:cs="Arial"/>
          <w:b/>
          <w:color w:val="auto"/>
        </w:rPr>
        <w:t>33</w:t>
      </w:r>
      <w:r w:rsidR="007F6F28">
        <w:rPr>
          <w:rFonts w:ascii="Arial" w:hAnsi="Arial" w:cs="Arial"/>
          <w:b/>
          <w:color w:val="auto"/>
        </w:rPr>
        <w:t>4</w:t>
      </w:r>
      <w:r w:rsidRPr="006D4A09" w:rsidR="006D4A09">
        <w:rPr>
          <w:rFonts w:ascii="Arial" w:hAnsi="Arial" w:cs="Arial"/>
          <w:color w:val="auto"/>
        </w:rPr>
        <w:t>)</w:t>
      </w:r>
      <w:r w:rsidR="00444C9D">
        <w:rPr>
          <w:rFonts w:ascii="Arial" w:hAnsi="Arial" w:cs="Arial"/>
          <w:color w:val="auto"/>
          <w:szCs w:val="22"/>
        </w:rPr>
        <w:t>;</w:t>
      </w:r>
    </w:p>
    <w:p w:rsidR="005242C8" w:rsidRPr="00F046BA" w:rsidP="003F758D">
      <w:pPr>
        <w:pStyle w:val="BodyTextIndent"/>
        <w:bidi w:val="0"/>
        <w:ind w:firstLine="360"/>
        <w:rPr>
          <w:rFonts w:ascii="Arial" w:hAnsi="Arial" w:cs="Arial"/>
          <w:b/>
          <w:bCs/>
          <w:color w:val="auto"/>
          <w:lang w:val="sk-SK"/>
        </w:rPr>
      </w:pPr>
    </w:p>
    <w:p w:rsidR="005242C8" w:rsidRPr="00F046BA" w:rsidP="003F758D">
      <w:pPr>
        <w:pStyle w:val="BodyTextIndent"/>
        <w:bidi w:val="0"/>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C34355" w:rsidP="003F758D">
      <w:pPr>
        <w:pStyle w:val="BodyTextIndent2"/>
        <w:bidi w:val="0"/>
        <w:ind w:firstLine="360"/>
        <w:rPr>
          <w:rFonts w:ascii="Arial" w:hAnsi="Arial" w:cs="Arial"/>
          <w:b/>
          <w:color w:val="auto"/>
          <w:lang w:val="sk-SK"/>
        </w:rPr>
      </w:pPr>
      <w:r w:rsidRPr="00F046BA" w:rsidR="005242C8">
        <w:rPr>
          <w:rFonts w:ascii="Arial" w:hAnsi="Arial" w:cs="Arial"/>
          <w:b/>
          <w:color w:val="auto"/>
          <w:lang w:val="sk-SK"/>
        </w:rPr>
        <w:t xml:space="preserve">pre </w:t>
      </w:r>
      <w:r w:rsidRPr="00F046BA" w:rsidR="00EA5DC2">
        <w:rPr>
          <w:rFonts w:ascii="Arial" w:hAnsi="Arial" w:cs="Arial"/>
          <w:b/>
          <w:color w:val="auto"/>
          <w:lang w:val="sk-SK"/>
        </w:rPr>
        <w:t>hospodárske záležitosti</w:t>
      </w:r>
    </w:p>
    <w:p w:rsidR="005242C8" w:rsidRPr="00F046BA" w:rsidP="006A7A6D">
      <w:pPr>
        <w:pStyle w:val="BodyTextIndent2"/>
        <w:bidi w:val="0"/>
        <w:ind w:firstLine="360"/>
        <w:rPr>
          <w:rFonts w:ascii="Arial" w:hAnsi="Arial" w:cs="Arial"/>
          <w:color w:val="auto"/>
          <w:lang w:val="sk-SK"/>
        </w:rPr>
      </w:pPr>
      <w:r w:rsidRPr="00F046BA">
        <w:rPr>
          <w:rFonts w:ascii="Arial" w:hAnsi="Arial" w:cs="Arial"/>
          <w:color w:val="auto"/>
          <w:lang w:val="sk-SK"/>
        </w:rPr>
        <w:t xml:space="preserve"> s ú h l a s</w:t>
      </w:r>
      <w:r w:rsidRPr="00F046BA" w:rsidR="00154657">
        <w:rPr>
          <w:rFonts w:ascii="Arial" w:hAnsi="Arial" w:cs="Arial"/>
          <w:color w:val="auto"/>
          <w:lang w:val="sk-SK"/>
        </w:rPr>
        <w:t> </w:t>
      </w:r>
      <w:r w:rsidRPr="00F046BA">
        <w:rPr>
          <w:rFonts w:ascii="Arial" w:hAnsi="Arial" w:cs="Arial"/>
          <w:color w:val="auto"/>
          <w:lang w:val="sk-SK"/>
        </w:rPr>
        <w:t>í</w:t>
      </w:r>
    </w:p>
    <w:p w:rsidR="005242C8" w:rsidRPr="00F046BA" w:rsidP="003F758D">
      <w:pPr>
        <w:pStyle w:val="BodyTextIndent2"/>
        <w:bidi w:val="0"/>
        <w:ind w:firstLine="720"/>
        <w:rPr>
          <w:rFonts w:ascii="Arial" w:hAnsi="Arial" w:cs="Arial"/>
          <w:color w:val="auto"/>
          <w:u w:val="single"/>
          <w:lang w:val="sk-SK"/>
        </w:rPr>
      </w:pPr>
      <w:r w:rsidRPr="00F046BA">
        <w:rPr>
          <w:rFonts w:ascii="Arial" w:hAnsi="Arial" w:cs="Arial"/>
          <w:color w:val="auto"/>
          <w:lang w:val="sk-SK"/>
        </w:rPr>
        <w:t>s</w:t>
      </w:r>
      <w:r w:rsidR="00F046BA">
        <w:rPr>
          <w:rFonts w:ascii="Arial" w:hAnsi="Arial" w:cs="Arial"/>
          <w:color w:val="auto"/>
          <w:lang w:val="sk-SK"/>
        </w:rPr>
        <w:t xml:space="preserve"> vládnym</w:t>
      </w:r>
      <w:r w:rsidRPr="00F046BA" w:rsidR="00A96D39">
        <w:rPr>
          <w:rFonts w:ascii="Arial" w:hAnsi="Arial" w:cs="Arial"/>
          <w:color w:val="auto"/>
          <w:lang w:val="sk-SK"/>
        </w:rPr>
        <w:t> </w:t>
      </w:r>
      <w:r w:rsidR="00171B83">
        <w:rPr>
          <w:rFonts w:ascii="Arial" w:hAnsi="Arial" w:cs="Arial"/>
          <w:color w:val="auto"/>
          <w:lang w:val="sk-SK"/>
        </w:rPr>
        <w:t xml:space="preserve">návrhom </w:t>
      </w:r>
      <w:r w:rsidRPr="006D4A09" w:rsidR="006D4A09">
        <w:rPr>
          <w:rStyle w:val="spanr"/>
          <w:rFonts w:ascii="Arial" w:hAnsi="Arial" w:cs="Arial"/>
          <w:bCs/>
          <w:color w:val="auto"/>
        </w:rPr>
        <w:t>zákona, ktorým sa mení a dopĺňa zákon č. 309/2009 Z. z. o podpore obnoviteľných zdrojov energie a vysoko účinnej kombinovanej výroby a o zmene a doplnení niektorých zákonov v znení neskorších predpisov</w:t>
      </w:r>
      <w:r w:rsidRPr="006D4A09" w:rsidR="006D4A09">
        <w:rPr>
          <w:rFonts w:ascii="Arial" w:hAnsi="Arial" w:cs="Arial"/>
          <w:color w:val="auto"/>
        </w:rPr>
        <w:t xml:space="preserve">  (tlač </w:t>
      </w:r>
      <w:r w:rsidRPr="006D4A09" w:rsidR="006D4A09">
        <w:rPr>
          <w:rFonts w:ascii="Arial" w:hAnsi="Arial" w:cs="Arial"/>
          <w:b/>
          <w:color w:val="auto"/>
        </w:rPr>
        <w:t>33</w:t>
      </w:r>
      <w:r w:rsidR="007F6F28">
        <w:rPr>
          <w:rFonts w:ascii="Arial" w:hAnsi="Arial" w:cs="Arial"/>
          <w:b/>
          <w:color w:val="auto"/>
        </w:rPr>
        <w:t>4</w:t>
      </w:r>
      <w:r w:rsidRPr="006D4A09" w:rsidR="006D4A09">
        <w:rPr>
          <w:rFonts w:ascii="Arial" w:hAnsi="Arial" w:cs="Arial"/>
          <w:color w:val="auto"/>
        </w:rPr>
        <w:t>)</w:t>
      </w:r>
      <w:r w:rsidRPr="00444C9D">
        <w:rPr>
          <w:rFonts w:ascii="Arial" w:hAnsi="Arial" w:cs="Arial"/>
          <w:color w:val="auto"/>
          <w:lang w:val="sk-SK"/>
        </w:rPr>
        <w:t>;</w:t>
      </w:r>
      <w:r w:rsidRPr="00F046BA">
        <w:rPr>
          <w:rFonts w:ascii="Arial" w:hAnsi="Arial" w:cs="Arial"/>
          <w:color w:val="auto"/>
          <w:lang w:val="sk-SK"/>
        </w:rPr>
        <w:t xml:space="preserve"> </w:t>
      </w:r>
    </w:p>
    <w:p w:rsidR="005242C8" w:rsidRPr="00F046BA" w:rsidP="003F758D">
      <w:pPr>
        <w:tabs>
          <w:tab w:val="left" w:pos="-1985"/>
          <w:tab w:val="left" w:pos="709"/>
          <w:tab w:val="left" w:pos="1077"/>
        </w:tabs>
        <w:bidi w:val="0"/>
        <w:jc w:val="both"/>
        <w:rPr>
          <w:rFonts w:ascii="Arial" w:hAnsi="Arial" w:cs="Arial"/>
        </w:rPr>
      </w:pPr>
    </w:p>
    <w:p w:rsidR="005242C8" w:rsidRPr="00F046BA" w:rsidP="00B76013">
      <w:pPr>
        <w:pStyle w:val="Heading4"/>
        <w:numPr>
          <w:numId w:val="5"/>
        </w:numPr>
        <w:bidi w:val="0"/>
        <w:rPr>
          <w:rFonts w:ascii="Arial" w:hAnsi="Arial" w:cs="Arial"/>
          <w:color w:val="auto"/>
          <w:lang w:val="sk-SK"/>
        </w:rPr>
      </w:pPr>
      <w:r w:rsidRPr="00F046BA">
        <w:rPr>
          <w:rFonts w:ascii="Arial" w:hAnsi="Arial" w:cs="Arial"/>
          <w:color w:val="auto"/>
          <w:lang w:val="sk-SK"/>
        </w:rPr>
        <w:t>o d p o r ú č a</w:t>
      </w:r>
    </w:p>
    <w:p w:rsidR="005242C8" w:rsidRPr="00F046BA" w:rsidP="003F758D">
      <w:pPr>
        <w:pStyle w:val="Heading1"/>
        <w:bidi w:val="0"/>
        <w:spacing w:line="240" w:lineRule="auto"/>
        <w:ind w:firstLine="360"/>
        <w:rPr>
          <w:rFonts w:ascii="Arial" w:hAnsi="Arial" w:cs="Arial"/>
        </w:rPr>
      </w:pPr>
      <w:r w:rsidRPr="00F046BA">
        <w:rPr>
          <w:rFonts w:ascii="Arial" w:hAnsi="Arial" w:cs="Arial"/>
        </w:rPr>
        <w:t xml:space="preserve">     Národnej rade Slovenskej republiky</w:t>
      </w:r>
    </w:p>
    <w:p w:rsidR="005242C8" w:rsidRPr="00F046BA" w:rsidP="003F758D">
      <w:pPr>
        <w:pStyle w:val="BodyTextIndent2"/>
        <w:bidi w:val="0"/>
        <w:ind w:firstLine="360"/>
        <w:rPr>
          <w:rFonts w:ascii="Arial" w:hAnsi="Arial" w:cs="Arial"/>
          <w:color w:val="auto"/>
          <w:lang w:val="sk-SK"/>
        </w:rPr>
      </w:pPr>
      <w:r w:rsidRPr="00F046BA">
        <w:rPr>
          <w:rFonts w:ascii="Arial" w:hAnsi="Arial" w:cs="Arial"/>
          <w:color w:val="auto"/>
          <w:lang w:val="sk-SK"/>
        </w:rPr>
        <w:t xml:space="preserve">     </w:t>
      </w:r>
      <w:r w:rsidR="00F046BA">
        <w:rPr>
          <w:rFonts w:ascii="Arial" w:hAnsi="Arial" w:cs="Arial"/>
          <w:color w:val="auto"/>
          <w:lang w:val="sk-SK"/>
        </w:rPr>
        <w:t xml:space="preserve">vládny </w:t>
      </w:r>
      <w:r w:rsidRPr="00F046BA" w:rsidR="00154657">
        <w:rPr>
          <w:rFonts w:ascii="Arial" w:hAnsi="Arial" w:cs="Arial"/>
          <w:color w:val="auto"/>
          <w:lang w:val="sk-SK"/>
        </w:rPr>
        <w:t xml:space="preserve">návrh </w:t>
      </w:r>
      <w:r w:rsidRPr="006D4A09" w:rsidR="006D4A09">
        <w:rPr>
          <w:rStyle w:val="spanr"/>
          <w:rFonts w:ascii="Arial" w:hAnsi="Arial" w:cs="Arial"/>
          <w:bCs/>
          <w:color w:val="auto"/>
        </w:rPr>
        <w:t>zákona, ktorým sa mení a dopĺňa zákon č. 309/2009 Z. z. o podpore obnoviteľných zdrojov energie a vysoko účinnej kombinovanej výroby a o zmene a doplnení niektorých zákonov v znení neskorších predpisov</w:t>
      </w:r>
      <w:r w:rsidRPr="006D4A09" w:rsidR="006D4A09">
        <w:rPr>
          <w:rFonts w:ascii="Arial" w:hAnsi="Arial" w:cs="Arial"/>
          <w:color w:val="auto"/>
        </w:rPr>
        <w:t xml:space="preserve">  (tlač </w:t>
      </w:r>
      <w:r w:rsidRPr="006D4A09" w:rsidR="006D4A09">
        <w:rPr>
          <w:rFonts w:ascii="Arial" w:hAnsi="Arial" w:cs="Arial"/>
          <w:b/>
          <w:color w:val="auto"/>
        </w:rPr>
        <w:t>33</w:t>
      </w:r>
      <w:r w:rsidR="007F6F28">
        <w:rPr>
          <w:rFonts w:ascii="Arial" w:hAnsi="Arial" w:cs="Arial"/>
          <w:b/>
          <w:color w:val="auto"/>
        </w:rPr>
        <w:t>4</w:t>
      </w:r>
      <w:r w:rsidRPr="006D4A09" w:rsidR="006D4A09">
        <w:rPr>
          <w:rFonts w:ascii="Arial" w:hAnsi="Arial" w:cs="Arial"/>
          <w:color w:val="auto"/>
        </w:rPr>
        <w:t>)</w:t>
      </w:r>
      <w:r w:rsidR="006D4A09">
        <w:rPr>
          <w:rFonts w:ascii="Arial" w:hAnsi="Arial" w:cs="Arial"/>
          <w:color w:val="auto"/>
        </w:rPr>
        <w:t xml:space="preserve"> </w:t>
      </w:r>
      <w:r w:rsidRPr="009A4DFA">
        <w:rPr>
          <w:rFonts w:ascii="Arial" w:hAnsi="Arial" w:cs="Arial"/>
          <w:color w:val="auto"/>
          <w:lang w:val="sk-SK"/>
        </w:rPr>
        <w:t>s</w:t>
      </w:r>
      <w:r w:rsidRPr="009A4DFA">
        <w:rPr>
          <w:rFonts w:ascii="Arial" w:hAnsi="Arial" w:cs="Arial"/>
          <w:bCs/>
          <w:color w:val="auto"/>
          <w:lang w:val="sk-SK"/>
        </w:rPr>
        <w:t>chváliť</w:t>
      </w:r>
      <w:r w:rsidRPr="00F046BA">
        <w:rPr>
          <w:rFonts w:ascii="Arial" w:hAnsi="Arial" w:cs="Arial"/>
          <w:bCs/>
          <w:color w:val="auto"/>
          <w:lang w:val="sk-SK"/>
        </w:rPr>
        <w:t xml:space="preserve">; </w:t>
      </w:r>
    </w:p>
    <w:p w:rsidR="005242C8" w:rsidP="003F758D">
      <w:pPr>
        <w:bidi w:val="0"/>
        <w:ind w:firstLine="360"/>
        <w:jc w:val="both"/>
        <w:rPr>
          <w:rFonts w:ascii="Arial" w:hAnsi="Arial" w:cs="Arial"/>
        </w:rPr>
      </w:pPr>
    </w:p>
    <w:p w:rsidR="005242C8" w:rsidRPr="00F046BA" w:rsidP="00B76013">
      <w:pPr>
        <w:pStyle w:val="Heading4"/>
        <w:numPr>
          <w:numId w:val="4"/>
        </w:numPr>
        <w:bidi w:val="0"/>
        <w:rPr>
          <w:rFonts w:ascii="Arial" w:hAnsi="Arial" w:cs="Arial"/>
          <w:color w:val="auto"/>
          <w:lang w:val="sk-SK"/>
        </w:rPr>
      </w:pPr>
      <w:r w:rsidRPr="00F046BA">
        <w:rPr>
          <w:rFonts w:ascii="Arial" w:hAnsi="Arial" w:cs="Arial"/>
          <w:color w:val="auto"/>
          <w:lang w:val="sk-SK"/>
        </w:rPr>
        <w:t>p o v e r u j e</w:t>
      </w:r>
    </w:p>
    <w:p w:rsidR="005242C8" w:rsidRPr="00F046BA" w:rsidP="003F758D">
      <w:pPr>
        <w:numPr>
          <w:numId w:val="3"/>
        </w:numPr>
        <w:bidi w:val="0"/>
        <w:jc w:val="both"/>
        <w:rPr>
          <w:rFonts w:ascii="Arial" w:hAnsi="Arial" w:cs="Arial"/>
        </w:rPr>
      </w:pPr>
      <w:r w:rsidRPr="00F046BA">
        <w:rPr>
          <w:rFonts w:ascii="Arial" w:hAnsi="Arial" w:cs="Arial"/>
        </w:rPr>
        <w:t>predsedu výboru, aby výsledky rokovania  výboru  v  druhom čítaní z</w:t>
      </w:r>
      <w:r w:rsidR="00415004">
        <w:rPr>
          <w:rFonts w:ascii="Arial" w:hAnsi="Arial" w:cs="Arial"/>
        </w:rPr>
        <w:t>o</w:t>
      </w:r>
      <w:r w:rsidRPr="00F046BA">
        <w:rPr>
          <w:rFonts w:ascii="Arial" w:hAnsi="Arial" w:cs="Arial"/>
        </w:rPr>
        <w:t> </w:t>
      </w:r>
      <w:r w:rsidR="009B349B">
        <w:rPr>
          <w:rFonts w:ascii="Arial" w:hAnsi="Arial" w:cs="Arial"/>
        </w:rPr>
        <w:t xml:space="preserve">dňa </w:t>
      </w:r>
      <w:r w:rsidRPr="00A87416" w:rsidR="00A87416">
        <w:rPr>
          <w:rFonts w:ascii="Arial" w:hAnsi="Arial" w:cs="Arial"/>
        </w:rPr>
        <w:t>1</w:t>
      </w:r>
      <w:r w:rsidR="000922CF">
        <w:rPr>
          <w:rFonts w:ascii="Arial" w:hAnsi="Arial" w:cs="Arial"/>
        </w:rPr>
        <w:t>8</w:t>
      </w:r>
      <w:r w:rsidRPr="00F046BA" w:rsidR="00C62C12">
        <w:rPr>
          <w:rFonts w:ascii="Arial" w:hAnsi="Arial" w:cs="Arial"/>
        </w:rPr>
        <w:t>.</w:t>
      </w:r>
      <w:r w:rsidRPr="00F046BA">
        <w:rPr>
          <w:rFonts w:ascii="Arial" w:hAnsi="Arial" w:cs="Arial"/>
        </w:rPr>
        <w:t xml:space="preserve"> </w:t>
      </w:r>
      <w:r w:rsidR="006D4A09">
        <w:rPr>
          <w:rFonts w:ascii="Arial" w:hAnsi="Arial" w:cs="Arial"/>
        </w:rPr>
        <w:t>decembra</w:t>
      </w:r>
      <w:r w:rsidR="009B349B">
        <w:rPr>
          <w:rFonts w:ascii="Arial" w:hAnsi="Arial" w:cs="Arial"/>
        </w:rPr>
        <w:t xml:space="preserve"> </w:t>
      </w:r>
      <w:r w:rsidRPr="00F046BA" w:rsidR="004B21BB">
        <w:rPr>
          <w:rFonts w:ascii="Arial" w:hAnsi="Arial" w:cs="Arial"/>
        </w:rPr>
        <w:t xml:space="preserve"> 201</w:t>
      </w:r>
      <w:r w:rsidRPr="00F046BA" w:rsidR="00EA5DC2">
        <w:rPr>
          <w:rFonts w:ascii="Arial" w:hAnsi="Arial" w:cs="Arial"/>
        </w:rPr>
        <w:t>2</w:t>
      </w:r>
      <w:r w:rsidRPr="00F046BA">
        <w:rPr>
          <w:rFonts w:ascii="Arial" w:hAnsi="Arial" w:cs="Arial"/>
        </w:rPr>
        <w:t xml:space="preserve"> spolu s výsledkami rokovania ostatných výborov spracoval do písomnej spoločnej správy výborov v súlade s § 79 ods. 1 zákona Národnej rady Slovenskej republiky </w:t>
      </w:r>
      <w:r w:rsidRPr="00F046BA">
        <w:rPr>
          <w:rFonts w:ascii="Arial" w:hAnsi="Arial" w:cs="Arial"/>
          <w:bCs/>
        </w:rPr>
        <w:t>č. 350/1996 Z. z. o</w:t>
      </w:r>
      <w:r w:rsidRPr="00F046BA">
        <w:rPr>
          <w:rFonts w:ascii="Arial" w:hAnsi="Arial" w:cs="Arial"/>
        </w:rPr>
        <w:t xml:space="preserve"> rokovacom poriadku Národnej rady Slovenskej republiky v znení neskorších predpisov a predložil ju na schválenie gestorskému výboru,</w:t>
      </w:r>
    </w:p>
    <w:p w:rsidR="005242C8" w:rsidRPr="00F046BA" w:rsidP="003F758D">
      <w:pPr>
        <w:numPr>
          <w:numId w:val="3"/>
        </w:numPr>
        <w:bidi w:val="0"/>
        <w:jc w:val="both"/>
        <w:rPr>
          <w:rFonts w:ascii="Arial" w:hAnsi="Arial" w:cs="Arial"/>
          <w:bCs/>
        </w:rPr>
      </w:pPr>
      <w:r w:rsidRPr="00F046BA">
        <w:rPr>
          <w:rFonts w:ascii="Arial" w:hAnsi="Arial" w:cs="Arial"/>
          <w:bCs/>
        </w:rPr>
        <w:t xml:space="preserve">spoločného spravodajcu výborov </w:t>
      </w:r>
      <w:r w:rsidR="00444C9D">
        <w:rPr>
          <w:rFonts w:ascii="Arial" w:hAnsi="Arial" w:cs="Arial"/>
          <w:bCs/>
        </w:rPr>
        <w:t>M</w:t>
      </w:r>
      <w:r w:rsidR="00415004">
        <w:rPr>
          <w:rFonts w:ascii="Arial" w:hAnsi="Arial" w:cs="Arial"/>
          <w:bCs/>
        </w:rPr>
        <w:t xml:space="preserve">. </w:t>
      </w:r>
      <w:r w:rsidR="00444C9D">
        <w:rPr>
          <w:rFonts w:ascii="Arial" w:hAnsi="Arial" w:cs="Arial"/>
          <w:b/>
          <w:bCs/>
        </w:rPr>
        <w:t xml:space="preserve">Kondróta </w:t>
      </w:r>
      <w:r w:rsidRPr="00F046BA">
        <w:rPr>
          <w:rFonts w:ascii="Arial" w:hAnsi="Arial" w:cs="Arial"/>
          <w:bCs/>
        </w:rPr>
        <w:t>(</w:t>
      </w:r>
      <w:r w:rsidR="003629E8">
        <w:rPr>
          <w:rFonts w:ascii="Arial" w:hAnsi="Arial" w:cs="Arial"/>
          <w:bCs/>
        </w:rPr>
        <w:t xml:space="preserve">M. </w:t>
      </w:r>
      <w:r w:rsidRPr="003629E8" w:rsidR="003629E8">
        <w:rPr>
          <w:rFonts w:ascii="Arial" w:hAnsi="Arial" w:cs="Arial"/>
          <w:b/>
          <w:bCs/>
        </w:rPr>
        <w:t>Bagačku</w:t>
      </w:r>
      <w:r w:rsidRPr="00F046BA" w:rsidR="00EA5DC2">
        <w:rPr>
          <w:rFonts w:ascii="Arial" w:hAnsi="Arial" w:cs="Arial"/>
          <w:bCs/>
        </w:rPr>
        <w:t xml:space="preserve"> / </w:t>
      </w:r>
      <w:r w:rsidR="00F046BA">
        <w:rPr>
          <w:rFonts w:ascii="Arial" w:hAnsi="Arial" w:cs="Arial"/>
          <w:bCs/>
        </w:rPr>
        <w:t>A</w:t>
      </w:r>
      <w:r w:rsidRPr="00F046BA" w:rsidR="00D51767">
        <w:rPr>
          <w:rFonts w:ascii="Arial" w:hAnsi="Arial" w:cs="Arial"/>
          <w:bCs/>
        </w:rPr>
        <w:t>.</w:t>
      </w:r>
      <w:r w:rsidR="00415004">
        <w:rPr>
          <w:rFonts w:ascii="Arial" w:hAnsi="Arial" w:cs="Arial"/>
          <w:b/>
          <w:bCs/>
        </w:rPr>
        <w:t>Přidala</w:t>
      </w:r>
      <w:r w:rsidRPr="00F046BA">
        <w:rPr>
          <w:rFonts w:ascii="Arial" w:hAnsi="Arial" w:cs="Arial"/>
          <w:bCs/>
        </w:rPr>
        <w:t>), aby v súlade s § 80 ods. 2 zákona Národnej rady Slovenskej republiky č. 350/1996 Z. z. o rokovacom poriadku Národnej rady Slovenskej republiky v znení neskorších  predpisov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schôdzi Národnej rady Slovenskej republiky.</w:t>
      </w:r>
    </w:p>
    <w:p w:rsidR="00171B83" w:rsidP="003F758D">
      <w:pPr>
        <w:bidi w:val="0"/>
        <w:jc w:val="both"/>
        <w:rPr>
          <w:rFonts w:ascii="Arial" w:hAnsi="Arial" w:cs="Arial"/>
        </w:rPr>
      </w:pPr>
    </w:p>
    <w:p w:rsidR="004040AB" w:rsidP="003F758D">
      <w:pPr>
        <w:bidi w:val="0"/>
        <w:jc w:val="both"/>
        <w:rPr>
          <w:rFonts w:ascii="Arial" w:hAnsi="Arial" w:cs="Arial"/>
        </w:rPr>
      </w:pPr>
    </w:p>
    <w:p w:rsidR="004040AB" w:rsidP="003F758D">
      <w:pPr>
        <w:bidi w:val="0"/>
        <w:jc w:val="both"/>
        <w:rPr>
          <w:rFonts w:ascii="Arial" w:hAnsi="Arial" w:cs="Arial"/>
        </w:rPr>
      </w:pPr>
    </w:p>
    <w:p w:rsidR="00171B83" w:rsidP="003F758D">
      <w:pPr>
        <w:bidi w:val="0"/>
        <w:jc w:val="both"/>
        <w:rPr>
          <w:rFonts w:ascii="Arial" w:hAnsi="Arial" w:cs="Arial"/>
        </w:rPr>
      </w:pPr>
    </w:p>
    <w:p w:rsidR="00EA5DC2" w:rsidRPr="00F046BA" w:rsidP="003F758D">
      <w:pPr>
        <w:bidi w:val="0"/>
        <w:jc w:val="both"/>
        <w:rPr>
          <w:rFonts w:ascii="Arial" w:hAnsi="Arial" w:cs="Arial"/>
          <w:b/>
        </w:rPr>
      </w:pPr>
      <w:r w:rsidRPr="00F046BA">
        <w:rPr>
          <w:rFonts w:ascii="Arial" w:hAnsi="Arial" w:cs="Arial"/>
        </w:rPr>
        <w:t xml:space="preserve">                                                                                                   Ján  </w:t>
      </w:r>
      <w:r w:rsidRPr="00F046BA">
        <w:rPr>
          <w:rFonts w:ascii="Arial" w:hAnsi="Arial" w:cs="Arial"/>
          <w:b/>
          <w:bCs/>
        </w:rPr>
        <w:t>H u d a c k</w:t>
      </w:r>
      <w:r w:rsidR="00392897">
        <w:rPr>
          <w:rFonts w:ascii="Arial" w:hAnsi="Arial" w:cs="Arial"/>
          <w:b/>
          <w:bCs/>
        </w:rPr>
        <w:t> </w:t>
      </w:r>
      <w:r w:rsidRPr="00F046BA">
        <w:rPr>
          <w:rFonts w:ascii="Arial" w:hAnsi="Arial" w:cs="Arial"/>
          <w:b/>
          <w:bCs/>
        </w:rPr>
        <w:t>ý</w:t>
      </w:r>
      <w:r w:rsidR="00392897">
        <w:rPr>
          <w:rFonts w:ascii="Arial" w:hAnsi="Arial" w:cs="Arial"/>
          <w:b/>
          <w:bCs/>
        </w:rPr>
        <w:t xml:space="preserve"> </w:t>
      </w:r>
      <w:r w:rsidRPr="00F046BA">
        <w:rPr>
          <w:rFonts w:ascii="Arial" w:hAnsi="Arial" w:cs="Arial"/>
          <w:b/>
        </w:rPr>
        <w:t xml:space="preserve"> v.r.</w:t>
      </w:r>
    </w:p>
    <w:p w:rsidR="00EA5DC2" w:rsidP="003F758D">
      <w:pPr>
        <w:bidi w:val="0"/>
        <w:jc w:val="both"/>
        <w:rPr>
          <w:rFonts w:ascii="Arial" w:hAnsi="Arial" w:cs="Arial"/>
        </w:rPr>
      </w:pPr>
      <w:r w:rsidRPr="00F046BA">
        <w:rPr>
          <w:rFonts w:ascii="Arial" w:hAnsi="Arial" w:cs="Arial"/>
        </w:rPr>
        <w:t xml:space="preserve">                                                                                                       predseda výboru</w:t>
      </w:r>
    </w:p>
    <w:p w:rsidR="00EA5DC2" w:rsidRPr="00F046BA" w:rsidP="00911B3A">
      <w:pPr>
        <w:bidi w:val="0"/>
        <w:jc w:val="both"/>
        <w:rPr>
          <w:rFonts w:ascii="Arial" w:hAnsi="Arial" w:cs="Arial"/>
        </w:rPr>
      </w:pPr>
      <w:r w:rsidR="00C34355">
        <w:rPr>
          <w:rFonts w:ascii="Arial" w:hAnsi="Arial" w:cs="Arial"/>
        </w:rPr>
        <w:t xml:space="preserve"> </w:t>
      </w:r>
      <w:r w:rsidRPr="00F046BA">
        <w:rPr>
          <w:rFonts w:ascii="Arial" w:hAnsi="Arial" w:cs="Arial"/>
        </w:rPr>
        <w:t>overovateľ výboru</w:t>
      </w:r>
    </w:p>
    <w:p w:rsidR="00911B3A" w:rsidP="003F758D">
      <w:pPr>
        <w:bidi w:val="0"/>
        <w:jc w:val="both"/>
        <w:rPr>
          <w:rFonts w:ascii="Arial" w:hAnsi="Arial" w:cs="Arial"/>
          <w:b/>
          <w:bCs/>
        </w:rPr>
      </w:pPr>
      <w:r w:rsidR="006D4A09">
        <w:rPr>
          <w:rFonts w:ascii="Arial" w:hAnsi="Arial" w:cs="Arial"/>
        </w:rPr>
        <w:t>Michal</w:t>
      </w:r>
      <w:r w:rsidRPr="00F046BA" w:rsidR="00EA5DC2">
        <w:rPr>
          <w:rFonts w:ascii="Arial" w:hAnsi="Arial" w:cs="Arial"/>
        </w:rPr>
        <w:t xml:space="preserve">  </w:t>
      </w:r>
      <w:r w:rsidR="006D4A09">
        <w:rPr>
          <w:rFonts w:ascii="Arial" w:hAnsi="Arial" w:cs="Arial"/>
          <w:b/>
          <w:bCs/>
        </w:rPr>
        <w:t>B a g a č k</w:t>
      </w:r>
      <w:r w:rsidR="00613099">
        <w:rPr>
          <w:rFonts w:ascii="Arial" w:hAnsi="Arial" w:cs="Arial"/>
          <w:b/>
          <w:bCs/>
        </w:rPr>
        <w:t> </w:t>
      </w:r>
      <w:r w:rsidR="006D4A09">
        <w:rPr>
          <w:rFonts w:ascii="Arial" w:hAnsi="Arial" w:cs="Arial"/>
          <w:b/>
          <w:bCs/>
        </w:rPr>
        <w:t>a</w:t>
      </w:r>
    </w:p>
    <w:p w:rsidR="00613099" w:rsidRPr="00F046BA" w:rsidP="00613099">
      <w:pPr>
        <w:pStyle w:val="Heading1"/>
        <w:bidi w:val="0"/>
        <w:spacing w:line="240" w:lineRule="auto"/>
        <w:ind w:firstLine="540"/>
        <w:rPr>
          <w:rFonts w:ascii="Arial" w:hAnsi="Arial" w:cs="Arial"/>
          <w:b w:val="0"/>
          <w:bCs/>
          <w:i/>
          <w:iCs/>
        </w:rPr>
      </w:pPr>
      <w:r w:rsidRPr="00F046BA">
        <w:rPr>
          <w:rFonts w:ascii="Arial" w:hAnsi="Arial" w:cs="Arial"/>
          <w:b w:val="0"/>
          <w:bCs/>
          <w:i/>
          <w:iCs/>
        </w:rPr>
        <w:t xml:space="preserve">              Výbor</w:t>
      </w:r>
    </w:p>
    <w:p w:rsidR="00613099" w:rsidRPr="00F046BA" w:rsidP="00613099">
      <w:pPr>
        <w:bidi w:val="0"/>
        <w:jc w:val="both"/>
        <w:rPr>
          <w:rFonts w:ascii="Arial" w:hAnsi="Arial" w:cs="Arial"/>
          <w:i/>
        </w:rPr>
      </w:pPr>
      <w:r w:rsidRPr="00F046BA">
        <w:rPr>
          <w:rFonts w:ascii="Arial" w:hAnsi="Arial" w:cs="Arial"/>
          <w:i/>
        </w:rPr>
        <w:t xml:space="preserve"> Národnej rady Slovenskej republiky</w:t>
      </w:r>
    </w:p>
    <w:p w:rsidR="00613099" w:rsidRPr="00F046BA" w:rsidP="00613099">
      <w:pPr>
        <w:bidi w:val="0"/>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613099" w:rsidRPr="00F046BA" w:rsidP="00613099">
      <w:pPr>
        <w:bidi w:val="0"/>
        <w:jc w:val="both"/>
        <w:rPr>
          <w:rFonts w:ascii="Arial" w:hAnsi="Arial" w:cs="Arial"/>
        </w:rPr>
      </w:pPr>
      <w:r w:rsidRPr="00F046BA">
        <w:rPr>
          <w:rFonts w:ascii="Arial" w:hAnsi="Arial" w:cs="Arial"/>
        </w:rPr>
        <w:t xml:space="preserve">                                                                                              </w:t>
      </w:r>
      <w:r>
        <w:rPr>
          <w:rFonts w:ascii="Arial" w:hAnsi="Arial" w:cs="Arial"/>
        </w:rPr>
        <w:t>21</w:t>
      </w:r>
      <w:r w:rsidRPr="00F046BA">
        <w:rPr>
          <w:rFonts w:ascii="Arial" w:hAnsi="Arial" w:cs="Arial"/>
        </w:rPr>
        <w:t>. schôdza výboru</w:t>
      </w:r>
    </w:p>
    <w:p w:rsidR="00613099" w:rsidRPr="00F046BA" w:rsidP="00613099">
      <w:pPr>
        <w:bidi w:val="0"/>
        <w:jc w:val="both"/>
        <w:rPr>
          <w:rFonts w:ascii="Arial" w:hAnsi="Arial" w:cs="Arial"/>
          <w:bCs/>
        </w:rPr>
      </w:pPr>
      <w:r w:rsidRPr="00F046BA">
        <w:rPr>
          <w:rFonts w:ascii="Arial" w:hAnsi="Arial" w:cs="Arial"/>
        </w:rPr>
        <w:t xml:space="preserve">                                                                                             </w:t>
      </w:r>
      <w:r w:rsidRPr="00F046BA">
        <w:rPr>
          <w:rFonts w:ascii="Arial" w:hAnsi="Arial" w:cs="Arial"/>
          <w:bCs/>
        </w:rPr>
        <w:t xml:space="preserve">Príloha k uzneseniu č. </w:t>
      </w:r>
      <w:r>
        <w:rPr>
          <w:rFonts w:ascii="Arial" w:hAnsi="Arial" w:cs="Arial"/>
          <w:bCs/>
        </w:rPr>
        <w:t>104</w:t>
      </w:r>
    </w:p>
    <w:p w:rsidR="00613099" w:rsidRPr="00F046BA" w:rsidP="00613099">
      <w:pPr>
        <w:pStyle w:val="BodyTextIndent"/>
        <w:bidi w:val="0"/>
        <w:rPr>
          <w:rFonts w:ascii="Arial" w:hAnsi="Arial" w:cs="Arial"/>
          <w:color w:val="auto"/>
          <w:lang w:val="sk-SK"/>
        </w:rPr>
      </w:pPr>
      <w:r w:rsidRPr="00F046BA">
        <w:rPr>
          <w:rFonts w:ascii="Arial" w:hAnsi="Arial" w:cs="Arial"/>
          <w:iCs/>
          <w:color w:val="auto"/>
          <w:lang w:val="sk-SK"/>
        </w:rPr>
        <w:t xml:space="preserve">  </w:t>
      </w:r>
    </w:p>
    <w:p w:rsidR="00613099" w:rsidRPr="00F046BA" w:rsidP="00613099">
      <w:pPr>
        <w:bidi w:val="0"/>
        <w:jc w:val="center"/>
        <w:rPr>
          <w:rFonts w:ascii="Arial" w:hAnsi="Arial" w:cs="Arial"/>
          <w:b/>
          <w:sz w:val="32"/>
          <w:szCs w:val="28"/>
        </w:rPr>
      </w:pPr>
    </w:p>
    <w:p w:rsidR="00613099" w:rsidRPr="00F046BA" w:rsidP="00613099">
      <w:pPr>
        <w:pStyle w:val="Heading5"/>
        <w:bidi w:val="0"/>
        <w:spacing w:line="240" w:lineRule="auto"/>
        <w:rPr>
          <w:rFonts w:ascii="Arial" w:hAnsi="Arial" w:cs="Arial"/>
          <w:bCs/>
        </w:rPr>
      </w:pPr>
      <w:r w:rsidRPr="00F046BA">
        <w:rPr>
          <w:rFonts w:ascii="Arial" w:hAnsi="Arial" w:cs="Arial"/>
        </w:rPr>
        <w:t>Z m e n y  a  d o p</w:t>
      </w:r>
      <w:r w:rsidRPr="00F046BA">
        <w:rPr>
          <w:rFonts w:ascii="Arial" w:hAnsi="Arial" w:cs="Arial"/>
        </w:rPr>
        <w:t xml:space="preserve"> l n k y</w:t>
      </w:r>
    </w:p>
    <w:p w:rsidR="00613099" w:rsidRPr="00F046BA" w:rsidP="00613099">
      <w:pPr>
        <w:pBdr>
          <w:bottom w:val="single" w:sz="12" w:space="1" w:color="auto"/>
        </w:pBdr>
        <w:tabs>
          <w:tab w:val="left" w:pos="-1985"/>
          <w:tab w:val="left" w:pos="709"/>
          <w:tab w:val="left" w:pos="1077"/>
        </w:tabs>
        <w:bidi w:val="0"/>
        <w:jc w:val="center"/>
        <w:rPr>
          <w:rStyle w:val="Strong"/>
          <w:rFonts w:ascii="Arial" w:hAnsi="Arial" w:cs="Arial"/>
          <w:b w:val="0"/>
          <w:bCs/>
          <w:color w:val="000000"/>
        </w:rPr>
      </w:pPr>
      <w:r>
        <w:rPr>
          <w:rFonts w:ascii="Arial" w:hAnsi="Arial" w:cs="Arial"/>
        </w:rPr>
        <w:t xml:space="preserve">k vládnemu návrhu </w:t>
      </w:r>
      <w:r w:rsidRPr="006D4A09">
        <w:rPr>
          <w:rStyle w:val="spanr"/>
          <w:rFonts w:ascii="Arial" w:hAnsi="Arial" w:cs="Arial"/>
          <w:bCs/>
        </w:rPr>
        <w:t>zákona, ktorým sa mení a dopĺňa zákon č. 309/2009 Z. z. o podpore obnoviteľných zdrojov energie a vysoko účinnej kombinovanej výroby a o zmene a doplnení niektorých zákonov v znení neskorších predpisov</w:t>
      </w:r>
      <w:r w:rsidRPr="006D4A09">
        <w:rPr>
          <w:rFonts w:ascii="Arial" w:hAnsi="Arial" w:cs="Arial"/>
        </w:rPr>
        <w:t xml:space="preserve">  (tlač </w:t>
      </w:r>
      <w:r w:rsidRPr="006D4A09">
        <w:rPr>
          <w:rFonts w:ascii="Arial" w:hAnsi="Arial" w:cs="Arial"/>
          <w:b/>
        </w:rPr>
        <w:t>33</w:t>
      </w:r>
      <w:r>
        <w:rPr>
          <w:rFonts w:ascii="Arial" w:hAnsi="Arial" w:cs="Arial"/>
          <w:b/>
        </w:rPr>
        <w:t>4</w:t>
      </w:r>
      <w:r w:rsidRPr="006D4A09">
        <w:rPr>
          <w:rFonts w:ascii="Arial" w:hAnsi="Arial" w:cs="Arial"/>
        </w:rPr>
        <w:t>)</w:t>
      </w:r>
    </w:p>
    <w:p w:rsidR="00613099" w:rsidP="003F758D">
      <w:pPr>
        <w:bidi w:val="0"/>
        <w:jc w:val="both"/>
        <w:rPr>
          <w:rFonts w:ascii="Arial" w:hAnsi="Arial" w:cs="Arial"/>
          <w:b/>
          <w:bCs/>
        </w:rPr>
      </w:pPr>
    </w:p>
    <w:p w:rsidR="00613099" w:rsidRPr="00613099" w:rsidP="00613099">
      <w:pPr>
        <w:numPr>
          <w:numId w:val="16"/>
        </w:numPr>
        <w:tabs>
          <w:tab w:val="left" w:pos="360"/>
        </w:tabs>
        <w:autoSpaceDE w:val="0"/>
        <w:autoSpaceDN w:val="0"/>
        <w:bidi w:val="0"/>
        <w:adjustRightInd w:val="0"/>
        <w:ind w:hanging="1080"/>
        <w:jc w:val="both"/>
        <w:rPr>
          <w:rFonts w:ascii="Arial" w:hAnsi="Arial" w:cs="Arial"/>
          <w:color w:val="000000"/>
          <w:u w:val="single"/>
        </w:rPr>
      </w:pPr>
      <w:r w:rsidRPr="00613099">
        <w:rPr>
          <w:rFonts w:ascii="Arial" w:hAnsi="Arial" w:cs="Arial"/>
          <w:color w:val="000000"/>
          <w:u w:val="single"/>
        </w:rPr>
        <w:t>V čl. I  7. bod znie:</w:t>
      </w:r>
    </w:p>
    <w:p w:rsidR="00613099" w:rsidRPr="00613099" w:rsidP="00613099">
      <w:pPr>
        <w:tabs>
          <w:tab w:val="left" w:pos="360"/>
        </w:tabs>
        <w:bidi w:val="0"/>
        <w:jc w:val="both"/>
        <w:rPr>
          <w:rFonts w:ascii="Arial" w:hAnsi="Arial" w:cs="Arial"/>
          <w:color w:val="000000"/>
        </w:rPr>
      </w:pPr>
      <w:r w:rsidRPr="00613099">
        <w:rPr>
          <w:rFonts w:ascii="Arial" w:hAnsi="Arial" w:cs="Arial"/>
          <w:color w:val="000000"/>
        </w:rPr>
        <w:t xml:space="preserve">„7. V § 3 sa odsek 3 dopĺňa písmenom c), ktoré znie: </w:t>
      </w:r>
    </w:p>
    <w:p w:rsidR="00613099" w:rsidRPr="00613099" w:rsidP="00613099">
      <w:pPr>
        <w:bidi w:val="0"/>
        <w:jc w:val="both"/>
        <w:rPr>
          <w:rFonts w:ascii="Arial" w:hAnsi="Arial" w:cs="Arial"/>
          <w:color w:val="000000"/>
        </w:rPr>
      </w:pPr>
      <w:r w:rsidRPr="00613099">
        <w:rPr>
          <w:rFonts w:ascii="Arial" w:hAnsi="Arial" w:cs="Arial"/>
          <w:color w:val="000000"/>
        </w:rPr>
        <w:t>„c) s celkovým inštalovaným výkonom  nad limit určený v písmene a) alebo písmene b),</w:t>
      </w:r>
      <w:r w:rsidRPr="00613099">
        <w:rPr>
          <w:rFonts w:ascii="Arial" w:hAnsi="Arial" w:cs="Arial"/>
        </w:rPr>
        <w:t xml:space="preserve"> ak je elektrina vyrábaná z obnoviteľných zdrojov energie alebo vysoko účinnou kombinovanou výrobou, pre ktoré cena elektriny ustanovená podľa § 6 ods. 1 písm. a) bude nižšia ako pre zariadenia výrobcu elektriny podľa písmena a) a b).“.“</w:t>
      </w:r>
    </w:p>
    <w:p w:rsidR="00613099" w:rsidRPr="00613099" w:rsidP="00613099">
      <w:pPr>
        <w:bidi w:val="0"/>
        <w:jc w:val="both"/>
        <w:rPr>
          <w:rFonts w:ascii="Arial" w:hAnsi="Arial" w:cs="Arial"/>
          <w:color w:val="000000"/>
        </w:rPr>
      </w:pPr>
    </w:p>
    <w:p w:rsidR="00613099" w:rsidRPr="00613099" w:rsidP="00613099">
      <w:pPr>
        <w:bidi w:val="0"/>
        <w:ind w:left="2268"/>
        <w:jc w:val="both"/>
        <w:rPr>
          <w:rFonts w:ascii="Arial" w:hAnsi="Arial" w:cs="Arial"/>
          <w:color w:val="000000"/>
        </w:rPr>
      </w:pPr>
      <w:r w:rsidRPr="00613099">
        <w:rPr>
          <w:rFonts w:ascii="Arial" w:hAnsi="Arial" w:cs="Arial"/>
          <w:color w:val="000000"/>
        </w:rPr>
        <w:t>Navrhuje sa rozšírenie podpory poskytovanej podľa § 3 ods. 3 aj pre ďalšie zdroje bez obmedzenia celkového inštalovaného výkonu. Návrhom sa zabezpečuje v porovnaní s doterajšou úpravou efektívnejšia podpora pre zariadenia výrobcov elektriny v závislosti od použitej technológie výroby elektriny. Týmto sa zároveň optimalizujú aj náklady na podporu výroby elektriny poskytovanú prostredníctvom tarify za prevádzkovanie systému. Prerozdelením výrobných zdrojov vznikne priestor aj pre zníženie cien elektriny pre niektoré technológie výroby elektriny z obnoviteľných zdrojov energie alebo vysoko účinnou výrobou kombinovanou výrobou.</w:t>
      </w:r>
    </w:p>
    <w:p w:rsidR="00613099" w:rsidRPr="00613099" w:rsidP="00613099">
      <w:pPr>
        <w:bidi w:val="0"/>
        <w:jc w:val="both"/>
        <w:rPr>
          <w:rFonts w:ascii="Arial" w:hAnsi="Arial" w:cs="Arial"/>
          <w:color w:val="000000"/>
        </w:rPr>
      </w:pPr>
    </w:p>
    <w:p w:rsidR="00613099" w:rsidRPr="00613099" w:rsidP="00613099">
      <w:pPr>
        <w:numPr>
          <w:numId w:val="16"/>
        </w:numPr>
        <w:tabs>
          <w:tab w:val="left" w:pos="360"/>
        </w:tabs>
        <w:autoSpaceDE w:val="0"/>
        <w:autoSpaceDN w:val="0"/>
        <w:bidi w:val="0"/>
        <w:adjustRightInd w:val="0"/>
        <w:ind w:hanging="1080"/>
        <w:jc w:val="both"/>
        <w:rPr>
          <w:rFonts w:ascii="Arial" w:hAnsi="Arial" w:cs="Arial"/>
          <w:color w:val="000000"/>
          <w:u w:val="single"/>
        </w:rPr>
      </w:pPr>
      <w:r w:rsidRPr="00613099">
        <w:rPr>
          <w:rFonts w:ascii="Arial" w:hAnsi="Arial" w:cs="Arial"/>
          <w:color w:val="000000"/>
          <w:u w:val="single"/>
        </w:rPr>
        <w:t>V čl. I  sa 17. bod vypúšťa.</w:t>
      </w:r>
    </w:p>
    <w:p w:rsidR="00613099" w:rsidRPr="00613099" w:rsidP="00613099">
      <w:pPr>
        <w:bidi w:val="0"/>
        <w:ind w:left="284"/>
        <w:rPr>
          <w:rFonts w:ascii="Arial" w:hAnsi="Arial" w:cs="Arial"/>
          <w:bCs/>
        </w:rPr>
      </w:pPr>
    </w:p>
    <w:p w:rsidR="00613099" w:rsidRPr="00613099" w:rsidP="00613099">
      <w:pPr>
        <w:bidi w:val="0"/>
        <w:ind w:left="284"/>
        <w:rPr>
          <w:rFonts w:ascii="Arial" w:hAnsi="Arial" w:cs="Arial"/>
          <w:bCs/>
        </w:rPr>
      </w:pPr>
      <w:r w:rsidRPr="00613099">
        <w:rPr>
          <w:rFonts w:ascii="Arial" w:hAnsi="Arial" w:cs="Arial"/>
          <w:bCs/>
        </w:rPr>
        <w:t>Nasledujúce body sa primerane prečíslujú.</w:t>
      </w:r>
    </w:p>
    <w:p w:rsidR="00613099" w:rsidRPr="00613099" w:rsidP="00613099">
      <w:pPr>
        <w:bidi w:val="0"/>
        <w:ind w:left="2268"/>
        <w:rPr>
          <w:rFonts w:ascii="Arial" w:hAnsi="Arial" w:cs="Arial"/>
          <w:b/>
          <w:bCs/>
          <w:u w:val="single"/>
        </w:rPr>
      </w:pPr>
    </w:p>
    <w:p w:rsidR="00613099" w:rsidRPr="00613099" w:rsidP="00613099">
      <w:pPr>
        <w:bidi w:val="0"/>
        <w:ind w:left="2268"/>
        <w:rPr>
          <w:rFonts w:ascii="Arial" w:hAnsi="Arial" w:cs="Arial"/>
          <w:bCs/>
        </w:rPr>
      </w:pPr>
      <w:r w:rsidRPr="00613099">
        <w:rPr>
          <w:rFonts w:ascii="Arial" w:hAnsi="Arial" w:cs="Arial"/>
          <w:bCs/>
        </w:rPr>
        <w:t>Navrhované ustanovenie sa vypúšťa z dôvodu nadbytočnosti.</w:t>
      </w:r>
    </w:p>
    <w:p w:rsidR="00613099" w:rsidP="00613099">
      <w:pPr>
        <w:bidi w:val="0"/>
        <w:rPr>
          <w:rFonts w:ascii="Times New Roman" w:hAnsi="Times New Roman"/>
          <w:b/>
          <w:bCs/>
          <w:u w:val="single"/>
        </w:rPr>
      </w:pPr>
    </w:p>
    <w:p w:rsidR="00613099" w:rsidP="00613099">
      <w:pPr>
        <w:bidi w:val="0"/>
        <w:rPr>
          <w:rFonts w:ascii="Times New Roman" w:hAnsi="Times New Roman"/>
          <w:b/>
          <w:bCs/>
          <w:u w:val="single"/>
        </w:rPr>
      </w:pPr>
    </w:p>
    <w:p w:rsidR="00613099" w:rsidP="003F758D">
      <w:pPr>
        <w:bidi w:val="0"/>
        <w:jc w:val="both"/>
        <w:rPr>
          <w:rFonts w:ascii="Arial" w:hAnsi="Arial" w:cs="Arial"/>
          <w:b/>
          <w:bCs/>
        </w:rPr>
      </w:pP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2C"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62F2C"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F2C"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613099">
      <w:rPr>
        <w:rStyle w:val="PageNumber"/>
        <w:rFonts w:ascii="Times New Roman" w:hAnsi="Times New Roman"/>
        <w:noProof/>
      </w:rPr>
      <w:t>2</w:t>
    </w:r>
    <w:r>
      <w:rPr>
        <w:rStyle w:val="PageNumber"/>
        <w:rFonts w:ascii="Times New Roman" w:hAnsi="Times New Roman"/>
      </w:rPr>
      <w:fldChar w:fldCharType="end"/>
    </w:r>
  </w:p>
  <w:p w:rsidR="00462F2C"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B802C3"/>
    <w:multiLevelType w:val="hybridMultilevel"/>
    <w:tmpl w:val="5E5C6A3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53F4318"/>
    <w:multiLevelType w:val="hybridMultilevel"/>
    <w:tmpl w:val="6CF0D00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20EF1942"/>
    <w:multiLevelType w:val="hybridMultilevel"/>
    <w:tmpl w:val="5BDCA3EC"/>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5">
    <w:nsid w:val="28E8014E"/>
    <w:multiLevelType w:val="hybridMultilevel"/>
    <w:tmpl w:val="4A7CD906"/>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6">
    <w:nsid w:val="37045F3B"/>
    <w:multiLevelType w:val="hybridMultilevel"/>
    <w:tmpl w:val="EC286A0C"/>
    <w:lvl w:ilvl="0">
      <w:start w:val="1"/>
      <w:numFmt w:val="decimal"/>
      <w:lvlText w:val="%1."/>
      <w:lvlJc w:val="left"/>
      <w:pPr>
        <w:tabs>
          <w:tab w:val="num" w:pos="1620"/>
        </w:tabs>
        <w:ind w:left="1620" w:hanging="360"/>
      </w:pPr>
      <w:rPr>
        <w:rFonts w:ascii="Arial" w:eastAsia="Times New Roman" w:hAnsi="Arial" w:cs="Arial"/>
        <w:b w:val="0"/>
        <w:bCs w:val="0"/>
        <w:i w:val="0"/>
        <w:iCs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75B3203"/>
    <w:multiLevelType w:val="multilevel"/>
    <w:tmpl w:val="7AE040EE"/>
    <w:lvl w:ilvl="0">
      <w:start w:val="1"/>
      <w:numFmt w:val="none"/>
      <w:pStyle w:val="AODocTxt"/>
      <w:suff w:val="nothing"/>
      <w:lvlJc w:val="left"/>
      <w:pPr>
        <w:ind w:left="720"/>
      </w:pPr>
      <w:rPr>
        <w:rFonts w:cs="Times New Roman"/>
        <w:rtl w:val="0"/>
        <w:cs w:val="0"/>
      </w:rPr>
    </w:lvl>
    <w:lvl w:ilvl="1">
      <w:start w:val="1"/>
      <w:numFmt w:val="none"/>
      <w:pStyle w:val="AODocTxtL1"/>
      <w:suff w:val="nothing"/>
      <w:lvlJc w:val="left"/>
      <w:pPr>
        <w:ind w:left="1440"/>
      </w:pPr>
      <w:rPr>
        <w:rFonts w:cs="Times New Roman"/>
        <w:rtl w:val="0"/>
        <w:cs w:val="0"/>
      </w:rPr>
    </w:lvl>
    <w:lvl w:ilvl="2">
      <w:start w:val="1"/>
      <w:numFmt w:val="none"/>
      <w:pStyle w:val="AODocTxtL2"/>
      <w:suff w:val="nothing"/>
      <w:lvlJc w:val="left"/>
      <w:pPr>
        <w:ind w:left="2160"/>
      </w:pPr>
      <w:rPr>
        <w:rFonts w:cs="Times New Roman"/>
        <w:rtl w:val="0"/>
        <w:cs w:val="0"/>
      </w:rPr>
    </w:lvl>
    <w:lvl w:ilvl="3">
      <w:start w:val="1"/>
      <w:numFmt w:val="none"/>
      <w:pStyle w:val="AODocTxtL3"/>
      <w:suff w:val="nothing"/>
      <w:lvlJc w:val="left"/>
      <w:pPr>
        <w:ind w:left="2880"/>
      </w:pPr>
      <w:rPr>
        <w:rFonts w:cs="Times New Roman"/>
        <w:rtl w:val="0"/>
        <w:cs w:val="0"/>
      </w:rPr>
    </w:lvl>
    <w:lvl w:ilvl="4">
      <w:start w:val="1"/>
      <w:numFmt w:val="none"/>
      <w:pStyle w:val="AODocTxtL4"/>
      <w:suff w:val="nothing"/>
      <w:lvlJc w:val="left"/>
      <w:pPr>
        <w:ind w:left="3600"/>
      </w:pPr>
      <w:rPr>
        <w:rFonts w:cs="Times New Roman"/>
        <w:rtl w:val="0"/>
        <w:cs w:val="0"/>
      </w:rPr>
    </w:lvl>
    <w:lvl w:ilvl="5">
      <w:start w:val="1"/>
      <w:numFmt w:val="none"/>
      <w:pStyle w:val="AODocTxtL5"/>
      <w:suff w:val="nothing"/>
      <w:lvlJc w:val="left"/>
      <w:pPr>
        <w:ind w:left="4320"/>
      </w:pPr>
      <w:rPr>
        <w:rFonts w:cs="Times New Roman"/>
        <w:rtl w:val="0"/>
        <w:cs w:val="0"/>
      </w:rPr>
    </w:lvl>
    <w:lvl w:ilvl="6">
      <w:start w:val="1"/>
      <w:numFmt w:val="none"/>
      <w:pStyle w:val="AODocTxtL6"/>
      <w:suff w:val="nothing"/>
      <w:lvlJc w:val="left"/>
      <w:pPr>
        <w:ind w:left="5040"/>
      </w:pPr>
      <w:rPr>
        <w:rFonts w:cs="Times New Roman"/>
        <w:rtl w:val="0"/>
        <w:cs w:val="0"/>
      </w:rPr>
    </w:lvl>
    <w:lvl w:ilvl="7">
      <w:start w:val="1"/>
      <w:numFmt w:val="none"/>
      <w:pStyle w:val="AODocTxtL7"/>
      <w:suff w:val="nothing"/>
      <w:lvlJc w:val="left"/>
      <w:pPr>
        <w:ind w:left="5760"/>
      </w:pPr>
      <w:rPr>
        <w:rFonts w:cs="Times New Roman"/>
        <w:rtl w:val="0"/>
        <w:cs w:val="0"/>
      </w:rPr>
    </w:lvl>
    <w:lvl w:ilvl="8">
      <w:start w:val="1"/>
      <w:numFmt w:val="none"/>
      <w:pStyle w:val="AODocTxtL8"/>
      <w:suff w:val="nothing"/>
      <w:lvlJc w:val="left"/>
      <w:pPr>
        <w:ind w:left="6480"/>
      </w:pPr>
      <w:rPr>
        <w:rFonts w:cs="Times New Roman"/>
        <w:rtl w:val="0"/>
        <w:cs w:val="0"/>
      </w:rPr>
    </w:lvl>
  </w:abstractNum>
  <w:abstractNum w:abstractNumId="8">
    <w:nsid w:val="4B8B68D1"/>
    <w:multiLevelType w:val="hybridMultilevel"/>
    <w:tmpl w:val="32CE77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28F033E"/>
    <w:multiLevelType w:val="hybridMultilevel"/>
    <w:tmpl w:val="2702BA56"/>
    <w:lvl w:ilvl="0">
      <w:start w:val="1"/>
      <w:numFmt w:val="upperRoman"/>
      <w:lvlText w:val="%1."/>
      <w:lvlJc w:val="left"/>
      <w:pPr>
        <w:tabs>
          <w:tab w:val="num" w:pos="1260"/>
        </w:tabs>
        <w:ind w:left="1260" w:hanging="720"/>
      </w:pPr>
      <w:rPr>
        <w:rFonts w:cs="Times New Roman"/>
        <w:rtl w:val="0"/>
        <w:cs w:val="0"/>
      </w:rPr>
    </w:lvl>
    <w:lvl w:ilvl="1">
      <w:start w:val="1"/>
      <w:numFmt w:val="decimal"/>
      <w:lvlText w:val="%2."/>
      <w:lvlJc w:val="left"/>
      <w:pPr>
        <w:tabs>
          <w:tab w:val="num" w:pos="1620"/>
        </w:tabs>
        <w:ind w:left="1620" w:hanging="360"/>
      </w:pPr>
      <w:rPr>
        <w:rFonts w:ascii="Arial" w:eastAsia="Times New Roman" w:hAnsi="Arial" w:cs="Arial"/>
        <w:b w:val="0"/>
        <w:bCs w:val="0"/>
        <w:i w:val="0"/>
        <w:iCs w:val="0"/>
        <w:color w:val="auto"/>
        <w:rtl w:val="0"/>
        <w:cs w:val="0"/>
      </w:rPr>
    </w:lvl>
    <w:lvl w:ilvl="2">
      <w:start w:val="1"/>
      <w:numFmt w:val="lowerLetter"/>
      <w:lvlText w:val="%3)"/>
      <w:lvlJc w:val="left"/>
      <w:pPr>
        <w:ind w:left="2520" w:hanging="36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0">
    <w:nsid w:val="55672783"/>
    <w:multiLevelType w:val="hybridMultilevel"/>
    <w:tmpl w:val="B60A4FBA"/>
    <w:lvl w:ilvl="0">
      <w:start w:val="3"/>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FC533FE"/>
    <w:multiLevelType w:val="hybridMultilevel"/>
    <w:tmpl w:val="C816869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2FA37CA"/>
    <w:multiLevelType w:val="hybridMultilevel"/>
    <w:tmpl w:val="F490F6C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75075DB1"/>
    <w:multiLevelType w:val="hybridMultilevel"/>
    <w:tmpl w:val="E318D2E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7"/>
  </w:num>
  <w:num w:numId="3">
    <w:abstractNumId w:val="0"/>
  </w:num>
  <w:num w:numId="4">
    <w:abstractNumId w:val="12"/>
  </w:num>
  <w:num w:numId="5">
    <w:abstractNumId w:val="11"/>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0"/>
  </w:num>
  <w:num w:numId="11">
    <w:abstractNumId w:val="15"/>
  </w:num>
  <w:num w:numId="12">
    <w:abstractNumId w:val="14"/>
  </w:num>
  <w:num w:numId="13">
    <w:abstractNumId w:val="5"/>
  </w:num>
  <w:num w:numId="14">
    <w:abstractNumId w:val="1"/>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7A5C"/>
    <w:rsid w:val="00010544"/>
    <w:rsid w:val="0001338E"/>
    <w:rsid w:val="00014A2B"/>
    <w:rsid w:val="000157BC"/>
    <w:rsid w:val="000215E9"/>
    <w:rsid w:val="000217D7"/>
    <w:rsid w:val="00024682"/>
    <w:rsid w:val="00036847"/>
    <w:rsid w:val="000401ED"/>
    <w:rsid w:val="00040E91"/>
    <w:rsid w:val="00042C75"/>
    <w:rsid w:val="00043142"/>
    <w:rsid w:val="00046C91"/>
    <w:rsid w:val="00050568"/>
    <w:rsid w:val="00056F29"/>
    <w:rsid w:val="0006389B"/>
    <w:rsid w:val="00070F59"/>
    <w:rsid w:val="00071230"/>
    <w:rsid w:val="00071298"/>
    <w:rsid w:val="00081141"/>
    <w:rsid w:val="000922CF"/>
    <w:rsid w:val="000955AC"/>
    <w:rsid w:val="00097B16"/>
    <w:rsid w:val="000A0380"/>
    <w:rsid w:val="000D226A"/>
    <w:rsid w:val="000D2883"/>
    <w:rsid w:val="000F2310"/>
    <w:rsid w:val="000F2CA6"/>
    <w:rsid w:val="000F2F76"/>
    <w:rsid w:val="000F7F2B"/>
    <w:rsid w:val="001047F3"/>
    <w:rsid w:val="00106191"/>
    <w:rsid w:val="00106546"/>
    <w:rsid w:val="00106567"/>
    <w:rsid w:val="00106601"/>
    <w:rsid w:val="00122F36"/>
    <w:rsid w:val="001240F4"/>
    <w:rsid w:val="001251A5"/>
    <w:rsid w:val="00140FC5"/>
    <w:rsid w:val="00145D17"/>
    <w:rsid w:val="0015098B"/>
    <w:rsid w:val="00154657"/>
    <w:rsid w:val="001577CB"/>
    <w:rsid w:val="00157E41"/>
    <w:rsid w:val="00165388"/>
    <w:rsid w:val="00171B83"/>
    <w:rsid w:val="001831FD"/>
    <w:rsid w:val="0019396E"/>
    <w:rsid w:val="00195D1D"/>
    <w:rsid w:val="001A0B13"/>
    <w:rsid w:val="001A6F11"/>
    <w:rsid w:val="001B0B69"/>
    <w:rsid w:val="001D5CAD"/>
    <w:rsid w:val="001D79F3"/>
    <w:rsid w:val="001E151D"/>
    <w:rsid w:val="001E67C4"/>
    <w:rsid w:val="001F11C0"/>
    <w:rsid w:val="001F2F66"/>
    <w:rsid w:val="001F4E25"/>
    <w:rsid w:val="00202B6F"/>
    <w:rsid w:val="00207319"/>
    <w:rsid w:val="002102AF"/>
    <w:rsid w:val="0021221E"/>
    <w:rsid w:val="0022161D"/>
    <w:rsid w:val="002301A9"/>
    <w:rsid w:val="00256B8E"/>
    <w:rsid w:val="002627B9"/>
    <w:rsid w:val="00270932"/>
    <w:rsid w:val="00277A33"/>
    <w:rsid w:val="00280A1F"/>
    <w:rsid w:val="0028251E"/>
    <w:rsid w:val="002916A2"/>
    <w:rsid w:val="002B11B1"/>
    <w:rsid w:val="002B2DF6"/>
    <w:rsid w:val="002B564A"/>
    <w:rsid w:val="002C0C20"/>
    <w:rsid w:val="002D2A34"/>
    <w:rsid w:val="002D4CAA"/>
    <w:rsid w:val="002E6A6F"/>
    <w:rsid w:val="002F1C84"/>
    <w:rsid w:val="002F40D1"/>
    <w:rsid w:val="002F6DCA"/>
    <w:rsid w:val="00305186"/>
    <w:rsid w:val="0031217B"/>
    <w:rsid w:val="00336BE0"/>
    <w:rsid w:val="0034406B"/>
    <w:rsid w:val="00351F5F"/>
    <w:rsid w:val="003568D1"/>
    <w:rsid w:val="003629E8"/>
    <w:rsid w:val="00362FB8"/>
    <w:rsid w:val="00366B6D"/>
    <w:rsid w:val="003718A6"/>
    <w:rsid w:val="003777C3"/>
    <w:rsid w:val="003808FF"/>
    <w:rsid w:val="00382BAA"/>
    <w:rsid w:val="00392897"/>
    <w:rsid w:val="00392C06"/>
    <w:rsid w:val="003B28B3"/>
    <w:rsid w:val="003C4821"/>
    <w:rsid w:val="003D16CC"/>
    <w:rsid w:val="003E1A13"/>
    <w:rsid w:val="003E3BC3"/>
    <w:rsid w:val="003E69BB"/>
    <w:rsid w:val="003F1811"/>
    <w:rsid w:val="003F3D93"/>
    <w:rsid w:val="003F758D"/>
    <w:rsid w:val="0040098A"/>
    <w:rsid w:val="004040AB"/>
    <w:rsid w:val="004046B5"/>
    <w:rsid w:val="00411ACA"/>
    <w:rsid w:val="00415004"/>
    <w:rsid w:val="004162A1"/>
    <w:rsid w:val="004217EB"/>
    <w:rsid w:val="004373E8"/>
    <w:rsid w:val="004375D7"/>
    <w:rsid w:val="0044088F"/>
    <w:rsid w:val="00444C9D"/>
    <w:rsid w:val="00447A28"/>
    <w:rsid w:val="00447AF4"/>
    <w:rsid w:val="00450B7B"/>
    <w:rsid w:val="00453CF1"/>
    <w:rsid w:val="00462F2C"/>
    <w:rsid w:val="0046375F"/>
    <w:rsid w:val="0047755B"/>
    <w:rsid w:val="00477D15"/>
    <w:rsid w:val="00485C3A"/>
    <w:rsid w:val="00487B16"/>
    <w:rsid w:val="00491694"/>
    <w:rsid w:val="00493643"/>
    <w:rsid w:val="004B21BB"/>
    <w:rsid w:val="004B6E65"/>
    <w:rsid w:val="004B72E6"/>
    <w:rsid w:val="004C22EE"/>
    <w:rsid w:val="004C2B3F"/>
    <w:rsid w:val="004C34C2"/>
    <w:rsid w:val="004C39AC"/>
    <w:rsid w:val="004C47AB"/>
    <w:rsid w:val="004C7FE5"/>
    <w:rsid w:val="004D3E15"/>
    <w:rsid w:val="004D431D"/>
    <w:rsid w:val="004D4552"/>
    <w:rsid w:val="004D6C9E"/>
    <w:rsid w:val="004E34A5"/>
    <w:rsid w:val="004E5293"/>
    <w:rsid w:val="005008E5"/>
    <w:rsid w:val="00521DCA"/>
    <w:rsid w:val="005239A3"/>
    <w:rsid w:val="005242C8"/>
    <w:rsid w:val="00527135"/>
    <w:rsid w:val="0053513E"/>
    <w:rsid w:val="0053793F"/>
    <w:rsid w:val="005605A4"/>
    <w:rsid w:val="005625A4"/>
    <w:rsid w:val="00567967"/>
    <w:rsid w:val="005719A0"/>
    <w:rsid w:val="00573336"/>
    <w:rsid w:val="00577C1F"/>
    <w:rsid w:val="00580944"/>
    <w:rsid w:val="00585558"/>
    <w:rsid w:val="0059163C"/>
    <w:rsid w:val="005A17FA"/>
    <w:rsid w:val="005A2A79"/>
    <w:rsid w:val="005C4064"/>
    <w:rsid w:val="005D17F2"/>
    <w:rsid w:val="005D20AB"/>
    <w:rsid w:val="005D46AC"/>
    <w:rsid w:val="005E0F20"/>
    <w:rsid w:val="005E23DF"/>
    <w:rsid w:val="005E386B"/>
    <w:rsid w:val="005E4D9C"/>
    <w:rsid w:val="005E6C1D"/>
    <w:rsid w:val="005E7471"/>
    <w:rsid w:val="005F2928"/>
    <w:rsid w:val="005F38DC"/>
    <w:rsid w:val="005F4AFB"/>
    <w:rsid w:val="005F6186"/>
    <w:rsid w:val="006000E0"/>
    <w:rsid w:val="006063EB"/>
    <w:rsid w:val="00613099"/>
    <w:rsid w:val="00620445"/>
    <w:rsid w:val="006205E7"/>
    <w:rsid w:val="00620D0B"/>
    <w:rsid w:val="0063307B"/>
    <w:rsid w:val="00645499"/>
    <w:rsid w:val="00645D97"/>
    <w:rsid w:val="00653716"/>
    <w:rsid w:val="0065771D"/>
    <w:rsid w:val="0066015C"/>
    <w:rsid w:val="00662DCB"/>
    <w:rsid w:val="00662DF3"/>
    <w:rsid w:val="00675CF8"/>
    <w:rsid w:val="00681062"/>
    <w:rsid w:val="00681985"/>
    <w:rsid w:val="006A3860"/>
    <w:rsid w:val="006A45ED"/>
    <w:rsid w:val="006A6D3F"/>
    <w:rsid w:val="006A7A6D"/>
    <w:rsid w:val="006C4A64"/>
    <w:rsid w:val="006D0B0B"/>
    <w:rsid w:val="006D4A09"/>
    <w:rsid w:val="006D4A8F"/>
    <w:rsid w:val="006D5213"/>
    <w:rsid w:val="006D6597"/>
    <w:rsid w:val="006E4B6F"/>
    <w:rsid w:val="006F4258"/>
    <w:rsid w:val="006F758E"/>
    <w:rsid w:val="006F760E"/>
    <w:rsid w:val="00703CF1"/>
    <w:rsid w:val="0070533C"/>
    <w:rsid w:val="007120C4"/>
    <w:rsid w:val="007206E9"/>
    <w:rsid w:val="00726604"/>
    <w:rsid w:val="00730D0E"/>
    <w:rsid w:val="007324A1"/>
    <w:rsid w:val="00737355"/>
    <w:rsid w:val="0074040B"/>
    <w:rsid w:val="007528D4"/>
    <w:rsid w:val="0076346A"/>
    <w:rsid w:val="0076601C"/>
    <w:rsid w:val="007A15DD"/>
    <w:rsid w:val="007A3B12"/>
    <w:rsid w:val="007B4455"/>
    <w:rsid w:val="007C0186"/>
    <w:rsid w:val="007D5A81"/>
    <w:rsid w:val="007D67CC"/>
    <w:rsid w:val="007F10EF"/>
    <w:rsid w:val="007F57B3"/>
    <w:rsid w:val="007F5CB3"/>
    <w:rsid w:val="007F6F28"/>
    <w:rsid w:val="0080470D"/>
    <w:rsid w:val="008053AD"/>
    <w:rsid w:val="008066D2"/>
    <w:rsid w:val="00811F18"/>
    <w:rsid w:val="008228D8"/>
    <w:rsid w:val="0082333D"/>
    <w:rsid w:val="008314AD"/>
    <w:rsid w:val="0083686D"/>
    <w:rsid w:val="00837BBE"/>
    <w:rsid w:val="00842C0B"/>
    <w:rsid w:val="0085008B"/>
    <w:rsid w:val="00852767"/>
    <w:rsid w:val="00853EE7"/>
    <w:rsid w:val="00863959"/>
    <w:rsid w:val="00867EF1"/>
    <w:rsid w:val="00870897"/>
    <w:rsid w:val="008743DC"/>
    <w:rsid w:val="0088372A"/>
    <w:rsid w:val="00886AEF"/>
    <w:rsid w:val="008872CE"/>
    <w:rsid w:val="008975E1"/>
    <w:rsid w:val="008A5E9A"/>
    <w:rsid w:val="008A77CD"/>
    <w:rsid w:val="008B511D"/>
    <w:rsid w:val="008C10BE"/>
    <w:rsid w:val="008C1ADF"/>
    <w:rsid w:val="008D20B9"/>
    <w:rsid w:val="008D6DE8"/>
    <w:rsid w:val="008E6C16"/>
    <w:rsid w:val="008F2636"/>
    <w:rsid w:val="008F3A50"/>
    <w:rsid w:val="009065BC"/>
    <w:rsid w:val="00911B3A"/>
    <w:rsid w:val="0091432E"/>
    <w:rsid w:val="0091555F"/>
    <w:rsid w:val="00950887"/>
    <w:rsid w:val="00966D12"/>
    <w:rsid w:val="00973C15"/>
    <w:rsid w:val="00983562"/>
    <w:rsid w:val="009846B3"/>
    <w:rsid w:val="00990C7C"/>
    <w:rsid w:val="009A4DFA"/>
    <w:rsid w:val="009A631C"/>
    <w:rsid w:val="009B25FD"/>
    <w:rsid w:val="009B349B"/>
    <w:rsid w:val="009B6157"/>
    <w:rsid w:val="009C27F1"/>
    <w:rsid w:val="009F053E"/>
    <w:rsid w:val="009F07F2"/>
    <w:rsid w:val="00A014FB"/>
    <w:rsid w:val="00A11E39"/>
    <w:rsid w:val="00A152E2"/>
    <w:rsid w:val="00A24A27"/>
    <w:rsid w:val="00A334CC"/>
    <w:rsid w:val="00A36A70"/>
    <w:rsid w:val="00A436E0"/>
    <w:rsid w:val="00A62B07"/>
    <w:rsid w:val="00A64A66"/>
    <w:rsid w:val="00A7008D"/>
    <w:rsid w:val="00A73792"/>
    <w:rsid w:val="00A77B81"/>
    <w:rsid w:val="00A85C47"/>
    <w:rsid w:val="00A87416"/>
    <w:rsid w:val="00A92253"/>
    <w:rsid w:val="00A929F2"/>
    <w:rsid w:val="00A96D39"/>
    <w:rsid w:val="00AB1EC9"/>
    <w:rsid w:val="00AD6BE7"/>
    <w:rsid w:val="00AF7FD1"/>
    <w:rsid w:val="00B0126A"/>
    <w:rsid w:val="00B016C3"/>
    <w:rsid w:val="00B06746"/>
    <w:rsid w:val="00B12DA5"/>
    <w:rsid w:val="00B14EB3"/>
    <w:rsid w:val="00B316CD"/>
    <w:rsid w:val="00B31C1B"/>
    <w:rsid w:val="00B32ADF"/>
    <w:rsid w:val="00B358D4"/>
    <w:rsid w:val="00B4466C"/>
    <w:rsid w:val="00B620A2"/>
    <w:rsid w:val="00B73BB3"/>
    <w:rsid w:val="00B76013"/>
    <w:rsid w:val="00B8497D"/>
    <w:rsid w:val="00B850BE"/>
    <w:rsid w:val="00B91218"/>
    <w:rsid w:val="00B937DA"/>
    <w:rsid w:val="00BA2221"/>
    <w:rsid w:val="00BA43E5"/>
    <w:rsid w:val="00BB2383"/>
    <w:rsid w:val="00BB52C7"/>
    <w:rsid w:val="00BC1EF2"/>
    <w:rsid w:val="00BC4C00"/>
    <w:rsid w:val="00BE1296"/>
    <w:rsid w:val="00BE1444"/>
    <w:rsid w:val="00BF642A"/>
    <w:rsid w:val="00BF71E7"/>
    <w:rsid w:val="00C265A0"/>
    <w:rsid w:val="00C26E0E"/>
    <w:rsid w:val="00C320FE"/>
    <w:rsid w:val="00C34355"/>
    <w:rsid w:val="00C353C2"/>
    <w:rsid w:val="00C44AE0"/>
    <w:rsid w:val="00C47F34"/>
    <w:rsid w:val="00C62C12"/>
    <w:rsid w:val="00C62D82"/>
    <w:rsid w:val="00C723D9"/>
    <w:rsid w:val="00C74BF4"/>
    <w:rsid w:val="00C95ADC"/>
    <w:rsid w:val="00CA1DD9"/>
    <w:rsid w:val="00CA4AE1"/>
    <w:rsid w:val="00CA684E"/>
    <w:rsid w:val="00CB4008"/>
    <w:rsid w:val="00CB7AD3"/>
    <w:rsid w:val="00CC4136"/>
    <w:rsid w:val="00CD14B7"/>
    <w:rsid w:val="00CD2A94"/>
    <w:rsid w:val="00CD2F38"/>
    <w:rsid w:val="00CD4930"/>
    <w:rsid w:val="00CE0341"/>
    <w:rsid w:val="00CE2EFA"/>
    <w:rsid w:val="00CE7D5D"/>
    <w:rsid w:val="00D0784E"/>
    <w:rsid w:val="00D113A5"/>
    <w:rsid w:val="00D1453E"/>
    <w:rsid w:val="00D150C5"/>
    <w:rsid w:val="00D22F22"/>
    <w:rsid w:val="00D279F2"/>
    <w:rsid w:val="00D27CF5"/>
    <w:rsid w:val="00D32378"/>
    <w:rsid w:val="00D416F8"/>
    <w:rsid w:val="00D42F6E"/>
    <w:rsid w:val="00D51767"/>
    <w:rsid w:val="00D543FC"/>
    <w:rsid w:val="00D620AE"/>
    <w:rsid w:val="00D643C3"/>
    <w:rsid w:val="00D66442"/>
    <w:rsid w:val="00D736FC"/>
    <w:rsid w:val="00D83C58"/>
    <w:rsid w:val="00D90766"/>
    <w:rsid w:val="00DA7E83"/>
    <w:rsid w:val="00DB239F"/>
    <w:rsid w:val="00DC2F07"/>
    <w:rsid w:val="00DC55BB"/>
    <w:rsid w:val="00DD4565"/>
    <w:rsid w:val="00DE1D27"/>
    <w:rsid w:val="00DF2048"/>
    <w:rsid w:val="00DF57DD"/>
    <w:rsid w:val="00DF7DAF"/>
    <w:rsid w:val="00E060C2"/>
    <w:rsid w:val="00E24180"/>
    <w:rsid w:val="00E25C38"/>
    <w:rsid w:val="00E27117"/>
    <w:rsid w:val="00E37E48"/>
    <w:rsid w:val="00E40707"/>
    <w:rsid w:val="00E44395"/>
    <w:rsid w:val="00E45025"/>
    <w:rsid w:val="00E46968"/>
    <w:rsid w:val="00E52078"/>
    <w:rsid w:val="00E671FA"/>
    <w:rsid w:val="00E700DA"/>
    <w:rsid w:val="00E73197"/>
    <w:rsid w:val="00E74085"/>
    <w:rsid w:val="00E74956"/>
    <w:rsid w:val="00E86CCA"/>
    <w:rsid w:val="00E92076"/>
    <w:rsid w:val="00E932FD"/>
    <w:rsid w:val="00E97A9C"/>
    <w:rsid w:val="00EA0F1B"/>
    <w:rsid w:val="00EA5DC2"/>
    <w:rsid w:val="00EB254F"/>
    <w:rsid w:val="00EC6F6C"/>
    <w:rsid w:val="00ED6971"/>
    <w:rsid w:val="00EF2148"/>
    <w:rsid w:val="00F00C52"/>
    <w:rsid w:val="00F03CA8"/>
    <w:rsid w:val="00F046BA"/>
    <w:rsid w:val="00F06819"/>
    <w:rsid w:val="00F07CB2"/>
    <w:rsid w:val="00F12772"/>
    <w:rsid w:val="00F15772"/>
    <w:rsid w:val="00F17C0E"/>
    <w:rsid w:val="00F2079E"/>
    <w:rsid w:val="00F234E3"/>
    <w:rsid w:val="00F431AA"/>
    <w:rsid w:val="00F526D0"/>
    <w:rsid w:val="00F5407E"/>
    <w:rsid w:val="00F636F9"/>
    <w:rsid w:val="00F701FA"/>
    <w:rsid w:val="00F77110"/>
    <w:rsid w:val="00F83392"/>
    <w:rsid w:val="00F83BA5"/>
    <w:rsid w:val="00F9309E"/>
    <w:rsid w:val="00FA0D68"/>
    <w:rsid w:val="00FA62B0"/>
    <w:rsid w:val="00FC2EF5"/>
    <w:rsid w:val="00FC3E60"/>
    <w:rsid w:val="00FC46BF"/>
    <w:rsid w:val="00FC518D"/>
    <w:rsid w:val="00FC7A13"/>
    <w:rsid w:val="00FD1CAF"/>
    <w:rsid w:val="00FD1F75"/>
    <w:rsid w:val="00FD730F"/>
    <w:rsid w:val="00FE20AD"/>
    <w:rsid w:val="00FE24D2"/>
    <w:rsid w:val="00FE59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semiHidden/>
    <w:locked/>
    <w:rPr>
      <w:rFonts w:asciiTheme="minorHAnsi" w:eastAsiaTheme="minorEastAsia" w:hAnsiTheme="minorHAnsi" w:cs="Times New Roman"/>
      <w:sz w:val="24"/>
      <w:szCs w:val="24"/>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numPr>
        <w:numId w:val="2"/>
      </w:numPr>
      <w:spacing w:before="240" w:line="260" w:lineRule="atLeast"/>
      <w:ind w:left="720"/>
      <w:jc w:val="both"/>
    </w:pPr>
    <w:rPr>
      <w:sz w:val="22"/>
      <w:szCs w:val="20"/>
    </w:rPr>
  </w:style>
  <w:style w:type="paragraph" w:customStyle="1" w:styleId="AODocTxtL1">
    <w:name w:val="AODocTxtL1"/>
    <w:basedOn w:val="AODocTxt"/>
    <w:pPr>
      <w:numPr>
        <w:ilvl w:val="1"/>
      </w:numPr>
      <w:tabs>
        <w:tab w:val="num" w:pos="1080"/>
      </w:tabs>
      <w:ind w:left="1080" w:hanging="360"/>
      <w:jc w:val="both"/>
    </w:pPr>
  </w:style>
  <w:style w:type="paragraph" w:customStyle="1" w:styleId="AODocTxtL2">
    <w:name w:val="AODocTxtL2"/>
    <w:basedOn w:val="AODocTxt"/>
    <w:pPr>
      <w:numPr>
        <w:ilvl w:val="2"/>
      </w:numPr>
      <w:tabs>
        <w:tab w:val="num" w:pos="1800"/>
      </w:tabs>
      <w:ind w:left="1800" w:hanging="180"/>
      <w:jc w:val="both"/>
    </w:pPr>
  </w:style>
  <w:style w:type="paragraph" w:customStyle="1" w:styleId="AODocTxtL3">
    <w:name w:val="AODocTxtL3"/>
    <w:basedOn w:val="AODocTxt"/>
    <w:pPr>
      <w:numPr>
        <w:ilvl w:val="3"/>
      </w:numPr>
      <w:tabs>
        <w:tab w:val="num" w:pos="2520"/>
      </w:tabs>
      <w:ind w:left="2520" w:hanging="360"/>
      <w:jc w:val="both"/>
    </w:pPr>
  </w:style>
  <w:style w:type="paragraph" w:customStyle="1" w:styleId="AODocTxtL4">
    <w:name w:val="AODocTxtL4"/>
    <w:basedOn w:val="AODocTxt"/>
    <w:pPr>
      <w:numPr>
        <w:ilvl w:val="4"/>
      </w:numPr>
      <w:tabs>
        <w:tab w:val="num" w:pos="3240"/>
      </w:tabs>
      <w:ind w:left="3240" w:hanging="360"/>
      <w:jc w:val="both"/>
    </w:pPr>
  </w:style>
  <w:style w:type="paragraph" w:customStyle="1" w:styleId="AODocTxtL5">
    <w:name w:val="AODocTxtL5"/>
    <w:basedOn w:val="AODocTxt"/>
    <w:pPr>
      <w:numPr>
        <w:ilvl w:val="5"/>
      </w:numPr>
      <w:tabs>
        <w:tab w:val="num" w:pos="3960"/>
      </w:tabs>
      <w:ind w:left="3960" w:hanging="180"/>
      <w:jc w:val="both"/>
    </w:pPr>
  </w:style>
  <w:style w:type="paragraph" w:customStyle="1" w:styleId="AODocTxtL6">
    <w:name w:val="AODocTxtL6"/>
    <w:basedOn w:val="AODocTxt"/>
    <w:pPr>
      <w:numPr>
        <w:ilvl w:val="6"/>
      </w:numPr>
      <w:tabs>
        <w:tab w:val="num" w:pos="4680"/>
      </w:tabs>
      <w:ind w:left="4680" w:hanging="360"/>
      <w:jc w:val="both"/>
    </w:pPr>
  </w:style>
  <w:style w:type="paragraph" w:customStyle="1" w:styleId="AODocTxtL7">
    <w:name w:val="AODocTxtL7"/>
    <w:basedOn w:val="AODocTxt"/>
    <w:pPr>
      <w:numPr>
        <w:ilvl w:val="7"/>
      </w:numPr>
      <w:tabs>
        <w:tab w:val="num" w:pos="5400"/>
      </w:tabs>
      <w:ind w:left="5400" w:hanging="360"/>
      <w:jc w:val="both"/>
    </w:pPr>
  </w:style>
  <w:style w:type="paragraph" w:customStyle="1" w:styleId="AODocTxtL8">
    <w:name w:val="AODocTxtL8"/>
    <w:basedOn w:val="AODocTxt"/>
    <w:pPr>
      <w:numPr>
        <w:ilvl w:val="8"/>
      </w:num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semiHidden/>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A44E3-F067-47FB-8752-FE75BD8E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98</TotalTime>
  <Pages>2</Pages>
  <Words>624</Words>
  <Characters>3561</Characters>
  <Application>Microsoft Office Word</Application>
  <DocSecurity>0</DocSecurity>
  <Lines>0</Lines>
  <Paragraphs>0</Paragraphs>
  <ScaleCrop>false</ScaleCrop>
  <Company>Kancelaria NR SR</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Prokopčáková, Gabriela, Ing.</cp:lastModifiedBy>
  <cp:revision>10</cp:revision>
  <cp:lastPrinted>2012-08-30T11:44:00Z</cp:lastPrinted>
  <dcterms:created xsi:type="dcterms:W3CDTF">2012-11-07T15:36:00Z</dcterms:created>
  <dcterms:modified xsi:type="dcterms:W3CDTF">2012-12-19T15:25:00Z</dcterms:modified>
</cp:coreProperties>
</file>