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E0F71" w:rsidP="00AE0F71">
      <w:pPr>
        <w:pStyle w:val="Heading5"/>
        <w:bidi w:val="0"/>
        <w:spacing w:before="0"/>
        <w:ind w:firstLine="709"/>
        <w:rPr>
          <w:szCs w:val="24"/>
        </w:rPr>
      </w:pPr>
    </w:p>
    <w:p w:rsidR="00AE0F71" w:rsidP="00AE0F71">
      <w:pPr>
        <w:pStyle w:val="Heading5"/>
        <w:bidi w:val="0"/>
        <w:spacing w:before="0"/>
        <w:ind w:firstLine="709"/>
        <w:rPr>
          <w:rFonts w:hint="default"/>
          <w:szCs w:val="24"/>
        </w:rPr>
      </w:pPr>
      <w:r>
        <w:rPr>
          <w:rFonts w:hint="default"/>
          <w:szCs w:val="24"/>
        </w:rPr>
        <w:t xml:space="preserve">  Ú</w:t>
      </w:r>
      <w:r>
        <w:rPr>
          <w:rFonts w:hint="default"/>
          <w:szCs w:val="24"/>
        </w:rPr>
        <w:t>STAVNOPRÁ</w:t>
      </w:r>
      <w:r>
        <w:rPr>
          <w:rFonts w:hint="default"/>
          <w:szCs w:val="24"/>
        </w:rPr>
        <w:t>VNY VÝ</w:t>
      </w:r>
      <w:r>
        <w:rPr>
          <w:rFonts w:hint="default"/>
          <w:szCs w:val="24"/>
        </w:rPr>
        <w:t>BOR</w:t>
        <w:tab/>
      </w:r>
    </w:p>
    <w:p w:rsidR="00AE0F71" w:rsidP="00AE0F71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  <w:b/>
        </w:rPr>
        <w:t>NÁRODNEJ RADY SLOVENSKEJ REPUBLIKY</w:t>
      </w:r>
      <w:r>
        <w:rPr>
          <w:rFonts w:ascii="Times New Roman" w:hAnsi="Times New Roman"/>
        </w:rPr>
        <w:tab/>
      </w:r>
    </w:p>
    <w:p w:rsidR="00AE0F71" w:rsidP="00AE0F71">
      <w:pPr>
        <w:bidi w:val="0"/>
        <w:spacing w:before="120"/>
        <w:rPr>
          <w:rFonts w:ascii="Times New Roman" w:hAnsi="Times New Roman"/>
        </w:rPr>
      </w:pPr>
    </w:p>
    <w:p w:rsidR="00AE0F71" w:rsidP="00AE0F71">
      <w:pPr>
        <w:bidi w:val="0"/>
        <w:spacing w:before="120"/>
        <w:rPr>
          <w:rFonts w:ascii="Times New Roman" w:hAnsi="Times New Roman"/>
        </w:rPr>
      </w:pPr>
    </w:p>
    <w:p w:rsidR="00AE0F71" w:rsidP="00AE0F71">
      <w:pPr>
        <w:bidi w:val="0"/>
        <w:ind w:left="1418" w:firstLine="709"/>
        <w:rPr>
          <w:rFonts w:ascii="Times New Roman" w:hAnsi="Times New Roman"/>
        </w:rPr>
      </w:pPr>
    </w:p>
    <w:p w:rsidR="00AE0F71" w:rsidP="00AE0F71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19. schôdza</w:t>
      </w:r>
    </w:p>
    <w:p w:rsidR="00AE0F71" w:rsidP="00AE0F71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CRD-1920/2012</w:t>
      </w:r>
    </w:p>
    <w:p w:rsidR="00AE0F71" w:rsidP="00AE0F71">
      <w:pPr>
        <w:bidi w:val="0"/>
        <w:rPr>
          <w:rFonts w:ascii="Times New Roman" w:hAnsi="Times New Roman"/>
        </w:rPr>
      </w:pPr>
    </w:p>
    <w:p w:rsidR="00AE0F71" w:rsidP="00AE0F71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  <w:r>
        <w:rPr>
          <w:rFonts w:ascii="Times New Roman" w:hAnsi="Times New Roman"/>
          <w:sz w:val="32"/>
          <w:szCs w:val="32"/>
          <w:lang w:eastAsia="en-US"/>
        </w:rPr>
        <w:t>128</w:t>
      </w:r>
    </w:p>
    <w:p w:rsidR="00AE0F71" w:rsidP="00AE0F71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U z n e s e n i e</w:t>
      </w:r>
    </w:p>
    <w:p w:rsidR="00AE0F71" w:rsidP="00AE0F71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AE0F71" w:rsidP="00AE0F71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 20. novembra 2012</w:t>
      </w:r>
    </w:p>
    <w:p w:rsidR="00AE0F71" w:rsidP="00AE0F71">
      <w:pPr>
        <w:bidi w:val="0"/>
        <w:spacing w:before="120"/>
        <w:jc w:val="center"/>
        <w:rPr>
          <w:rFonts w:ascii="Times New Roman" w:hAnsi="Times New Roman"/>
        </w:rPr>
      </w:pPr>
    </w:p>
    <w:p w:rsidR="00AE0F71" w:rsidP="00AE0F71">
      <w:pPr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 v</w:t>
      </w:r>
      <w:r>
        <w:rPr>
          <w:rFonts w:ascii="Times New Roman" w:hAnsi="Times New Roman"/>
          <w:noProof/>
        </w:rPr>
        <w:t>ládnemu návrhu zákona,</w:t>
      </w:r>
      <w:r>
        <w:rPr>
          <w:rFonts w:ascii="Times New Roman" w:hAnsi="Times New Roman"/>
        </w:rPr>
        <w:t xml:space="preserve"> ktorým sa mení a dopĺňa </w:t>
      </w:r>
      <w:r>
        <w:rPr>
          <w:rFonts w:ascii="Times New Roman" w:hAnsi="Times New Roman"/>
          <w:b/>
        </w:rPr>
        <w:t>zákon č. 513/1991 Zb. Obchodný zákonník</w:t>
      </w:r>
      <w:r>
        <w:rPr>
          <w:rFonts w:ascii="Times New Roman" w:hAnsi="Times New Roman"/>
        </w:rPr>
        <w:t xml:space="preserve"> v znení neskorších predpisov a ktorým sa mení a dopĺňa </w:t>
      </w:r>
      <w:r>
        <w:rPr>
          <w:rFonts w:ascii="Times New Roman" w:hAnsi="Times New Roman"/>
          <w:b/>
        </w:rPr>
        <w:t xml:space="preserve">zákon č. 530/2003 Z. z. o obchodnom registri </w:t>
      </w:r>
      <w:r>
        <w:rPr>
          <w:rFonts w:ascii="Times New Roman" w:hAnsi="Times New Roman"/>
        </w:rPr>
        <w:t>a  o  zmene a  doplnení niektorých zákonov v znení neskorších predpisov (tlač 229)</w:t>
      </w:r>
    </w:p>
    <w:p w:rsidR="00AE0F71" w:rsidP="00AE0F71">
      <w:pPr>
        <w:bidi w:val="0"/>
        <w:spacing w:before="120"/>
        <w:rPr>
          <w:rFonts w:ascii="Times New Roman" w:hAnsi="Times New Roman"/>
        </w:rPr>
      </w:pPr>
    </w:p>
    <w:p w:rsidR="00AE0F71" w:rsidP="00AE0F71">
      <w:pPr>
        <w:bidi w:val="0"/>
        <w:spacing w:before="12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AE0F71" w:rsidP="00AE0F71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AE0F71" w:rsidP="00AE0F71">
      <w:pPr>
        <w:tabs>
          <w:tab w:val="left" w:pos="993"/>
        </w:tabs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</w:rPr>
        <w:tab/>
        <w:t>A.   s ú h l a s í</w:t>
      </w:r>
      <w:r>
        <w:rPr>
          <w:rFonts w:ascii="Times New Roman" w:hAnsi="Times New Roman"/>
        </w:rPr>
        <w:t xml:space="preserve"> </w:t>
      </w:r>
    </w:p>
    <w:p w:rsidR="00AE0F71" w:rsidP="00AE0F71">
      <w:pPr>
        <w:pStyle w:val="BodyTextIndent2"/>
        <w:tabs>
          <w:tab w:val="clear" w:pos="284"/>
          <w:tab w:val="left" w:pos="708"/>
        </w:tabs>
        <w:bidi w:val="0"/>
        <w:ind w:left="1416" w:firstLine="0"/>
        <w:rPr>
          <w:rFonts w:ascii="Times New Roman" w:hAnsi="Times New Roman"/>
          <w:szCs w:val="24"/>
          <w:lang w:eastAsia="sk-SK"/>
        </w:rPr>
      </w:pPr>
    </w:p>
    <w:p w:rsidR="00AE0F71" w:rsidP="00AE0F71">
      <w:pPr>
        <w:bidi w:val="0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s vládnym </w:t>
      </w:r>
      <w:r>
        <w:rPr>
          <w:rFonts w:ascii="Times New Roman" w:hAnsi="Times New Roman"/>
          <w:noProof/>
        </w:rPr>
        <w:t xml:space="preserve">návrhom zákona, </w:t>
      </w:r>
      <w:r>
        <w:rPr>
          <w:rFonts w:ascii="Times New Roman" w:hAnsi="Times New Roman"/>
        </w:rPr>
        <w:t>ktorým sa mení a dopĺňa zákon č. 513/1991 Zb. Obchodný zákonník v znení neskorších predpisov a ktorým sa mení a dopĺňa zákon č. 530/2003 Z. z. o obchodnom registri a  o  zmene a  doplnení niektorých zákonov v znení neskorších predpisov (tlač 229);</w:t>
      </w:r>
    </w:p>
    <w:p w:rsidR="00AE0F71" w:rsidP="00AE0F71">
      <w:pPr>
        <w:pStyle w:val="ListParagraph"/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</w:p>
    <w:p w:rsidR="00AE0F71" w:rsidP="00AE0F71">
      <w:pPr>
        <w:pStyle w:val="ListParagraph"/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</w:p>
    <w:p w:rsidR="00AE0F71" w:rsidP="00AE0F71">
      <w:pPr>
        <w:pStyle w:val="Heading1"/>
        <w:bidi w:val="0"/>
        <w:spacing w:before="0"/>
        <w:ind w:left="992"/>
        <w:rPr>
          <w:rFonts w:hint="default"/>
          <w:szCs w:val="24"/>
        </w:rPr>
      </w:pPr>
      <w:r>
        <w:rPr>
          <w:rFonts w:hint="default"/>
          <w:szCs w:val="24"/>
        </w:rPr>
        <w:t>B.   o d p o r ú</w:t>
      </w:r>
      <w:r>
        <w:rPr>
          <w:rFonts w:hint="default"/>
          <w:szCs w:val="24"/>
        </w:rPr>
        <w:t xml:space="preserve"> č</w:t>
      </w:r>
      <w:r>
        <w:rPr>
          <w:rFonts w:hint="default"/>
          <w:szCs w:val="24"/>
        </w:rPr>
        <w:t xml:space="preserve"> a</w:t>
      </w:r>
    </w:p>
    <w:p w:rsidR="00AE0F71" w:rsidP="00AE0F71">
      <w:pPr>
        <w:pStyle w:val="Zkladntext21"/>
        <w:tabs>
          <w:tab w:val="left" w:pos="1021"/>
        </w:tabs>
        <w:bidi w:val="0"/>
        <w:rPr>
          <w:rFonts w:ascii="Times New Roman" w:hAnsi="Times New Roman"/>
          <w:szCs w:val="24"/>
          <w:lang w:eastAsia="en-US"/>
        </w:rPr>
      </w:pPr>
    </w:p>
    <w:p w:rsidR="00AE0F71" w:rsidP="00AE0F71">
      <w:pPr>
        <w:pStyle w:val="Zkladntext21"/>
        <w:tabs>
          <w:tab w:val="left" w:pos="1021"/>
        </w:tabs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ab/>
        <w:t>Národnej rade Slovenskej republiky</w:t>
      </w:r>
    </w:p>
    <w:p w:rsidR="00AE0F71" w:rsidP="00AE0F71">
      <w:pPr>
        <w:pStyle w:val="Zkladntext21"/>
        <w:tabs>
          <w:tab w:val="left" w:pos="1021"/>
        </w:tabs>
        <w:bidi w:val="0"/>
        <w:rPr>
          <w:rFonts w:ascii="Times New Roman" w:hAnsi="Times New Roman"/>
          <w:szCs w:val="24"/>
          <w:lang w:eastAsia="sk-SK"/>
        </w:rPr>
      </w:pPr>
    </w:p>
    <w:p w:rsidR="00AE0F71" w:rsidP="00AE0F71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ab/>
        <w:t xml:space="preserve">vládny </w:t>
      </w:r>
      <w:r>
        <w:rPr>
          <w:rFonts w:ascii="Times New Roman" w:hAnsi="Times New Roman"/>
          <w:noProof/>
        </w:rPr>
        <w:t xml:space="preserve">návrh zákona, </w:t>
      </w:r>
      <w:r>
        <w:rPr>
          <w:rFonts w:ascii="Times New Roman" w:hAnsi="Times New Roman"/>
        </w:rPr>
        <w:t>ktorým sa mení a dopĺňa zákon č. 513/1991 Zb. Obchodný zákonník v znení neskorších predpisov a ktorým sa mení a dopĺňa zákon č. 530/2003 Z. z. o obchodnom registri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a  o  zmene a  doplnení niektorých zákonov v znení neskorších predpisov (tlač 229) </w:t>
      </w:r>
      <w:r>
        <w:rPr>
          <w:rFonts w:ascii="Times New Roman" w:hAnsi="Times New Roman"/>
          <w:b/>
          <w:bCs/>
        </w:rPr>
        <w:t xml:space="preserve">schváliť </w:t>
      </w:r>
      <w:r>
        <w:rPr>
          <w:rFonts w:ascii="Times New Roman" w:hAnsi="Times New Roman"/>
          <w:bCs/>
        </w:rPr>
        <w:t xml:space="preserve">so zmenami a doplnkami uvedenými v prílohe tohto uznesenia; </w:t>
      </w:r>
    </w:p>
    <w:p w:rsidR="00AE0F71" w:rsidP="00AE0F71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E0F71" w:rsidP="00AE0F71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E0F71" w:rsidP="00AE0F71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E0F71" w:rsidP="00AE0F71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E0F71" w:rsidP="00AE0F71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E0F71" w:rsidP="00AE0F71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E0F71" w:rsidP="00AE0F71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E0F71" w:rsidP="00AE0F71">
      <w:pPr>
        <w:pStyle w:val="TxBrp1"/>
        <w:tabs>
          <w:tab w:val="left" w:pos="72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AE0F71" w:rsidP="00AE0F71">
      <w:pPr>
        <w:pStyle w:val="BodyText"/>
        <w:tabs>
          <w:tab w:val="left" w:pos="1021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C.  p o v e r u j e</w:t>
      </w:r>
    </w:p>
    <w:p w:rsidR="00AE0F71" w:rsidP="00AE0F71">
      <w:pPr>
        <w:pStyle w:val="BodyText"/>
        <w:tabs>
          <w:tab w:val="left" w:pos="993"/>
        </w:tabs>
        <w:bidi w:val="0"/>
        <w:rPr>
          <w:rFonts w:ascii="Times New Roman" w:hAnsi="Times New Roman"/>
        </w:rPr>
      </w:pPr>
    </w:p>
    <w:p w:rsidR="00AE0F71" w:rsidP="00AE0F71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 xml:space="preserve">     </w:t>
      </w:r>
      <w:r>
        <w:rPr>
          <w:rFonts w:ascii="Times New Roman" w:hAnsi="Times New Roman"/>
        </w:rPr>
        <w:t xml:space="preserve">1. predsedu výboru, aby výsledky rokovania Ústavnoprávneho výboru Národnej rady Slovenskej republiky v druhom čítaní z 20. novembra 2012 spolu s výsledkami Výboru Národnej rady Slovenskej republiky pre hospodárske záležitosti spracoval do  písomnej spoločnej správy výborov Národnej rady Slovenskej republiky podľa § 79 ods. 1 zákona Národnej rady Slovenskej republiky č. 350/1996 Z. z. o rokovacom poriadku Národnej rady Slovenskej republiky v znení neskorších predpisov a predložil ju na schválenie gestorskému výboru, </w:t>
      </w:r>
    </w:p>
    <w:p w:rsidR="00AE0F71" w:rsidP="00AE0F71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2. </w:t>
      </w:r>
      <w:r>
        <w:rPr>
          <w:rFonts w:ascii="Times New Roman" w:hAnsi="Times New Roman"/>
          <w:b/>
        </w:rPr>
        <w:t>spoločnú spravodajkyňu</w:t>
      </w:r>
      <w:r>
        <w:rPr>
          <w:rFonts w:ascii="Times New Roman" w:hAnsi="Times New Roman"/>
        </w:rPr>
        <w:t xml:space="preserve"> výborov </w:t>
      </w:r>
      <w:r>
        <w:rPr>
          <w:rFonts w:ascii="Times New Roman" w:hAnsi="Times New Roman"/>
          <w:b/>
        </w:rPr>
        <w:t xml:space="preserve">Luciu Žitňanskú, </w:t>
      </w:r>
      <w:r>
        <w:rPr>
          <w:rFonts w:ascii="Times New Roman" w:hAnsi="Times New Roman"/>
        </w:rPr>
        <w:t>aby podľa § 80 ods. 2 zákona o rokovacom poriadku Národnej rady Slovenskej republiky informovala o výsledku rokovania výborov a aby odôvodnila návrh a stanovisko gestorského výboru k vládnemu návrhu zákona uvedené v spoločnej správe výborov na schôdzi Národnej rady Slovenskej republiky.</w:t>
      </w:r>
    </w:p>
    <w:p w:rsidR="00AE0F71" w:rsidP="00AE0F71">
      <w:pPr>
        <w:bidi w:val="0"/>
        <w:rPr>
          <w:rFonts w:ascii="Times New Roman" w:hAnsi="Times New Roman"/>
        </w:rPr>
      </w:pPr>
    </w:p>
    <w:p w:rsidR="00AE0F71" w:rsidP="00AE0F7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E0F71" w:rsidP="00AE0F7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E0F71" w:rsidP="00AE0F71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E0F71" w:rsidP="00AE0F71">
      <w:pPr>
        <w:bidi w:val="0"/>
        <w:jc w:val="both"/>
        <w:rPr>
          <w:rFonts w:ascii="AT*Toronto" w:hAnsi="AT*Toronto"/>
          <w:szCs w:val="20"/>
        </w:rPr>
      </w:pPr>
    </w:p>
    <w:p w:rsidR="00AE0F71" w:rsidP="00AE0F71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</w:t>
      </w:r>
      <w:r w:rsidR="00321765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Róbert Madej </w:t>
      </w:r>
    </w:p>
    <w:p w:rsidR="00AE0F71" w:rsidP="00AE0F71">
      <w:pPr>
        <w:bidi w:val="0"/>
        <w:ind w:left="2124" w:firstLine="4397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</w:t>
      </w:r>
      <w:r w:rsidR="00E21FA7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predseda výboru</w:t>
      </w:r>
    </w:p>
    <w:p w:rsidR="00AE0F71" w:rsidP="00AE0F71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AE0F71" w:rsidP="00AE0F71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AE0F71" w:rsidP="00AE0F71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AE0F71" w:rsidP="00AE0F71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AE0F71" w:rsidP="00AE0F71">
      <w:pPr>
        <w:pStyle w:val="Heading2"/>
        <w:bidi w:val="0"/>
        <w:jc w:val="left"/>
      </w:pPr>
    </w:p>
    <w:p w:rsidR="00AE0F71" w:rsidP="00AE0F71">
      <w:pPr>
        <w:bidi w:val="0"/>
        <w:rPr>
          <w:rFonts w:ascii="Times New Roman" w:hAnsi="Times New Roman"/>
          <w:lang w:eastAsia="en-US"/>
        </w:rPr>
      </w:pPr>
    </w:p>
    <w:p w:rsidR="00AE0F71" w:rsidP="00AE0F71">
      <w:pPr>
        <w:bidi w:val="0"/>
        <w:rPr>
          <w:rFonts w:ascii="Times New Roman" w:hAnsi="Times New Roman"/>
          <w:lang w:eastAsia="en-US"/>
        </w:rPr>
      </w:pPr>
    </w:p>
    <w:p w:rsidR="00AE0F71" w:rsidP="00AE0F71">
      <w:pPr>
        <w:bidi w:val="0"/>
        <w:rPr>
          <w:rFonts w:ascii="Times New Roman" w:hAnsi="Times New Roman"/>
          <w:lang w:eastAsia="en-US"/>
        </w:rPr>
      </w:pPr>
    </w:p>
    <w:p w:rsidR="00AE0F71" w:rsidP="00AE0F71">
      <w:pPr>
        <w:bidi w:val="0"/>
        <w:rPr>
          <w:rFonts w:ascii="Times New Roman" w:hAnsi="Times New Roman"/>
          <w:lang w:eastAsia="en-US"/>
        </w:rPr>
      </w:pPr>
    </w:p>
    <w:p w:rsidR="00AE0F71" w:rsidP="00AE0F71">
      <w:pPr>
        <w:bidi w:val="0"/>
        <w:rPr>
          <w:rFonts w:ascii="Times New Roman" w:hAnsi="Times New Roman"/>
          <w:lang w:eastAsia="en-US"/>
        </w:rPr>
      </w:pPr>
    </w:p>
    <w:p w:rsidR="00AE0F71" w:rsidP="00AE0F71">
      <w:pPr>
        <w:bidi w:val="0"/>
        <w:rPr>
          <w:rFonts w:ascii="Times New Roman" w:hAnsi="Times New Roman"/>
          <w:lang w:eastAsia="en-US"/>
        </w:rPr>
      </w:pPr>
    </w:p>
    <w:p w:rsidR="00AE0F71" w:rsidP="00AE0F71">
      <w:pPr>
        <w:bidi w:val="0"/>
        <w:rPr>
          <w:rFonts w:ascii="Times New Roman" w:hAnsi="Times New Roman"/>
          <w:lang w:eastAsia="en-US"/>
        </w:rPr>
      </w:pPr>
    </w:p>
    <w:p w:rsidR="00AE0F71" w:rsidP="00AE0F71">
      <w:pPr>
        <w:bidi w:val="0"/>
        <w:rPr>
          <w:rFonts w:ascii="Times New Roman" w:hAnsi="Times New Roman"/>
          <w:lang w:eastAsia="en-US"/>
        </w:rPr>
      </w:pPr>
    </w:p>
    <w:p w:rsidR="00AE0F71" w:rsidP="00AE0F71">
      <w:pPr>
        <w:bidi w:val="0"/>
        <w:rPr>
          <w:rFonts w:ascii="Times New Roman" w:hAnsi="Times New Roman"/>
          <w:lang w:eastAsia="en-US"/>
        </w:rPr>
      </w:pPr>
    </w:p>
    <w:p w:rsidR="00AE0F71" w:rsidP="00AE0F71">
      <w:pPr>
        <w:bidi w:val="0"/>
        <w:rPr>
          <w:rFonts w:ascii="Times New Roman" w:hAnsi="Times New Roman"/>
          <w:lang w:eastAsia="en-US"/>
        </w:rPr>
      </w:pPr>
    </w:p>
    <w:p w:rsidR="00AE0F71" w:rsidP="00AE0F71">
      <w:pPr>
        <w:bidi w:val="0"/>
        <w:rPr>
          <w:rFonts w:ascii="Times New Roman" w:hAnsi="Times New Roman"/>
          <w:lang w:eastAsia="en-US"/>
        </w:rPr>
      </w:pPr>
    </w:p>
    <w:p w:rsidR="00AE0F71" w:rsidP="00AE0F71">
      <w:pPr>
        <w:bidi w:val="0"/>
        <w:rPr>
          <w:rFonts w:ascii="Times New Roman" w:hAnsi="Times New Roman"/>
          <w:lang w:eastAsia="en-US"/>
        </w:rPr>
      </w:pPr>
    </w:p>
    <w:p w:rsidR="00AE0F71" w:rsidP="00AE0F71">
      <w:pPr>
        <w:bidi w:val="0"/>
        <w:rPr>
          <w:rFonts w:ascii="Times New Roman" w:hAnsi="Times New Roman"/>
          <w:lang w:eastAsia="en-US"/>
        </w:rPr>
      </w:pPr>
    </w:p>
    <w:p w:rsidR="00AE0F71" w:rsidP="00AE0F71">
      <w:pPr>
        <w:bidi w:val="0"/>
        <w:rPr>
          <w:rFonts w:ascii="Times New Roman" w:hAnsi="Times New Roman"/>
          <w:lang w:eastAsia="en-US"/>
        </w:rPr>
      </w:pPr>
    </w:p>
    <w:p w:rsidR="00AE0F71" w:rsidP="00AE0F71">
      <w:pPr>
        <w:bidi w:val="0"/>
        <w:rPr>
          <w:rFonts w:ascii="Times New Roman" w:hAnsi="Times New Roman"/>
          <w:lang w:eastAsia="en-US"/>
        </w:rPr>
      </w:pPr>
    </w:p>
    <w:p w:rsidR="00AE0F71" w:rsidP="00AE0F71">
      <w:pPr>
        <w:pStyle w:val="Heading2"/>
        <w:bidi w:val="0"/>
        <w:jc w:val="left"/>
      </w:pPr>
    </w:p>
    <w:p w:rsidR="00321765" w:rsidP="00321765">
      <w:pPr>
        <w:bidi w:val="0"/>
        <w:rPr>
          <w:rFonts w:ascii="Times New Roman" w:hAnsi="Times New Roman"/>
          <w:lang w:eastAsia="en-US"/>
        </w:rPr>
      </w:pPr>
    </w:p>
    <w:p w:rsidR="00321765" w:rsidP="00321765">
      <w:pPr>
        <w:bidi w:val="0"/>
        <w:rPr>
          <w:rFonts w:ascii="Times New Roman" w:hAnsi="Times New Roman"/>
          <w:lang w:eastAsia="en-US"/>
        </w:rPr>
      </w:pPr>
    </w:p>
    <w:p w:rsidR="00321765" w:rsidRPr="00321765" w:rsidP="00321765">
      <w:pPr>
        <w:bidi w:val="0"/>
        <w:rPr>
          <w:rFonts w:ascii="Times New Roman" w:hAnsi="Times New Roman"/>
          <w:lang w:eastAsia="en-US"/>
        </w:rPr>
      </w:pPr>
    </w:p>
    <w:p w:rsidR="00AE0F71" w:rsidP="00AE0F71">
      <w:pPr>
        <w:pStyle w:val="Heading2"/>
        <w:bidi w:val="0"/>
        <w:jc w:val="left"/>
      </w:pPr>
    </w:p>
    <w:p w:rsidR="00AE0F71" w:rsidP="00AE0F71">
      <w:pPr>
        <w:bidi w:val="0"/>
        <w:rPr>
          <w:rFonts w:ascii="Times New Roman" w:hAnsi="Times New Roman"/>
          <w:lang w:eastAsia="en-US"/>
        </w:rPr>
      </w:pPr>
    </w:p>
    <w:p w:rsidR="00A83017" w:rsidP="00AE0F71">
      <w:pPr>
        <w:bidi w:val="0"/>
        <w:rPr>
          <w:rFonts w:ascii="Times New Roman" w:hAnsi="Times New Roman"/>
          <w:lang w:eastAsia="en-US"/>
        </w:rPr>
      </w:pPr>
    </w:p>
    <w:p w:rsidR="00A83017" w:rsidP="00A83017">
      <w:pPr>
        <w:pStyle w:val="Heading2"/>
        <w:bidi w:val="0"/>
        <w:jc w:val="left"/>
        <w:rPr>
          <w:rFonts w:hint="default"/>
        </w:rPr>
      </w:pPr>
      <w:r>
        <w:rPr>
          <w:rFonts w:hint="default"/>
        </w:rPr>
        <w:t>P r í</w:t>
      </w:r>
      <w:r>
        <w:rPr>
          <w:rFonts w:hint="default"/>
        </w:rPr>
        <w:t xml:space="preserve"> l o h a</w:t>
      </w:r>
    </w:p>
    <w:p w:rsidR="00A83017" w:rsidP="00A83017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A83017" w:rsidP="00A83017">
      <w:pPr>
        <w:bidi w:val="0"/>
        <w:ind w:left="425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SR č. 128</w:t>
      </w:r>
    </w:p>
    <w:p w:rsidR="00A83017" w:rsidP="00A83017">
      <w:pPr>
        <w:bidi w:val="0"/>
        <w:ind w:left="425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20. novembra 2012</w:t>
      </w:r>
    </w:p>
    <w:p w:rsidR="00A83017" w:rsidP="00A83017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A83017" w:rsidP="00A83017">
      <w:pPr>
        <w:bidi w:val="0"/>
        <w:jc w:val="center"/>
        <w:rPr>
          <w:rFonts w:ascii="Times New Roman" w:hAnsi="Times New Roman"/>
          <w:lang w:eastAsia="en-US"/>
        </w:rPr>
      </w:pPr>
    </w:p>
    <w:p w:rsidR="00A83017" w:rsidP="00A83017">
      <w:pPr>
        <w:bidi w:val="0"/>
        <w:rPr>
          <w:rFonts w:ascii="Times New Roman" w:hAnsi="Times New Roman"/>
          <w:lang w:eastAsia="en-US"/>
        </w:rPr>
      </w:pPr>
    </w:p>
    <w:p w:rsidR="00A83017" w:rsidP="00A83017">
      <w:pPr>
        <w:bidi w:val="0"/>
        <w:jc w:val="center"/>
        <w:rPr>
          <w:rFonts w:ascii="Times New Roman" w:hAnsi="Times New Roman"/>
          <w:lang w:eastAsia="en-US"/>
        </w:rPr>
      </w:pPr>
    </w:p>
    <w:p w:rsidR="00A83017" w:rsidP="00A83017">
      <w:pPr>
        <w:bidi w:val="0"/>
        <w:jc w:val="center"/>
        <w:rPr>
          <w:rFonts w:ascii="Times New Roman" w:hAnsi="Times New Roman"/>
          <w:lang w:eastAsia="en-US"/>
        </w:rPr>
      </w:pPr>
    </w:p>
    <w:p w:rsidR="00A83017" w:rsidP="00A83017">
      <w:pPr>
        <w:bidi w:val="0"/>
        <w:rPr>
          <w:rFonts w:ascii="Times New Roman" w:hAnsi="Times New Roman"/>
          <w:lang w:eastAsia="en-US"/>
        </w:rPr>
      </w:pPr>
    </w:p>
    <w:p w:rsidR="00A83017" w:rsidP="00A83017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A83017" w:rsidP="00A83017">
      <w:pPr>
        <w:bidi w:val="0"/>
        <w:rPr>
          <w:rFonts w:ascii="Times New Roman" w:hAnsi="Times New Roman"/>
          <w:lang w:eastAsia="en-US"/>
        </w:rPr>
      </w:pPr>
    </w:p>
    <w:p w:rsidR="00A83017" w:rsidP="00A83017">
      <w:pPr>
        <w:bidi w:val="0"/>
        <w:spacing w:before="120"/>
        <w:jc w:val="both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</w:rPr>
        <w:t>k v</w:t>
      </w:r>
      <w:r>
        <w:rPr>
          <w:rFonts w:ascii="Times New Roman" w:hAnsi="Times New Roman"/>
          <w:b/>
          <w:noProof/>
        </w:rPr>
        <w:t>ládnemu návrhu zákona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>ktorým sa mení a dopĺňa zákon č. 513/1991 Zb. Obchodný zákonník v znení neskorších predpisov a ktorým sa mení a dopĺňa zákon č. 530/2003 Z. z. o obchodnom registri a  o  zmene a  doplnení niektorých zákonov v znení neskorších predpisov (tlač 229)</w:t>
      </w:r>
    </w:p>
    <w:p w:rsidR="00A83017" w:rsidP="00A83017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A83017" w:rsidP="00A83017">
      <w:pPr>
        <w:bidi w:val="0"/>
        <w:spacing w:line="360" w:lineRule="auto"/>
        <w:rPr>
          <w:rFonts w:ascii="Times New Roman" w:hAnsi="Times New Roman"/>
        </w:rPr>
      </w:pPr>
    </w:p>
    <w:p w:rsidR="00A83017" w:rsidP="00A83017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A83017" w:rsidP="00A83017">
      <w:pPr>
        <w:numPr>
          <w:numId w:val="2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piatom bode  § 261 ods. 5 sa vypúšťa slovo „obsahu“.</w:t>
      </w:r>
    </w:p>
    <w:p w:rsidR="00A83017" w:rsidP="00A83017">
      <w:pPr>
        <w:bidi w:val="0"/>
        <w:jc w:val="both"/>
        <w:rPr>
          <w:rFonts w:ascii="Times New Roman" w:hAnsi="Times New Roman"/>
        </w:rPr>
      </w:pPr>
    </w:p>
    <w:p w:rsidR="00A83017" w:rsidP="00A83017">
      <w:pPr>
        <w:bidi w:val="0"/>
        <w:ind w:left="28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Štylistická pripomienka.</w:t>
      </w:r>
    </w:p>
    <w:p w:rsidR="00A83017" w:rsidP="00A8301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83017" w:rsidRPr="00B90AA0" w:rsidP="00A83017">
      <w:pPr>
        <w:numPr>
          <w:numId w:val="2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</w:t>
      </w:r>
      <w:r w:rsidRPr="00B90AA0">
        <w:rPr>
          <w:rFonts w:ascii="Times New Roman" w:hAnsi="Times New Roman"/>
        </w:rPr>
        <w:t>deviatom bode v § 369 ods. 2 sa za slovo „sadzbe“ vkladá čiarka a slová „určenej nariadením vlády Slovenskej republiky“ sa nahrádzajú slovami „ktorú ustanoví vláda Slovenskej republiky nariadením“.</w:t>
      </w:r>
    </w:p>
    <w:p w:rsidR="00A83017" w:rsidRPr="00B90AA0" w:rsidP="00A83017">
      <w:pPr>
        <w:bidi w:val="0"/>
        <w:jc w:val="both"/>
        <w:rPr>
          <w:rFonts w:ascii="Times New Roman" w:hAnsi="Times New Roman"/>
        </w:rPr>
      </w:pPr>
    </w:p>
    <w:p w:rsidR="00A83017" w:rsidP="00A83017">
      <w:pPr>
        <w:bidi w:val="0"/>
        <w:ind w:left="2832"/>
        <w:jc w:val="both"/>
        <w:rPr>
          <w:rFonts w:ascii="Times New Roman" w:hAnsi="Times New Roman"/>
        </w:rPr>
      </w:pPr>
      <w:r w:rsidRPr="00B90AA0">
        <w:rPr>
          <w:rFonts w:ascii="Times New Roman" w:hAnsi="Times New Roman"/>
        </w:rPr>
        <w:t>Legislatívno-technická pripomienka, v zákonoch sa väčšinou používa slovné spojenie „vydá / ustanoví vláda Sl</w:t>
      </w:r>
      <w:r>
        <w:rPr>
          <w:rFonts w:ascii="Times New Roman" w:hAnsi="Times New Roman"/>
        </w:rPr>
        <w:t>ovenskej republiky nariadením“.</w:t>
      </w:r>
    </w:p>
    <w:p w:rsidR="00A83017" w:rsidRPr="00A83017" w:rsidP="00A83017">
      <w:pPr>
        <w:tabs>
          <w:tab w:val="left" w:pos="426"/>
        </w:tabs>
        <w:bidi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A83017" w:rsidRPr="00A83017" w:rsidP="00A83017">
      <w:pPr>
        <w:pStyle w:val="ListParagraph"/>
        <w:numPr>
          <w:numId w:val="2"/>
        </w:numPr>
        <w:tabs>
          <w:tab w:val="left" w:pos="426"/>
        </w:tabs>
        <w:bidi w:val="0"/>
        <w:spacing w:line="360" w:lineRule="auto"/>
        <w:rPr>
          <w:rFonts w:ascii="Times New Roman" w:hAnsi="Times New Roman"/>
        </w:rPr>
      </w:pPr>
      <w:r w:rsidRPr="00A83017">
        <w:rPr>
          <w:rFonts w:ascii="Times New Roman" w:hAnsi="Times New Roman"/>
        </w:rPr>
        <w:t>V čl. I deviatom bode v navrhovanom § 369 odsek 3 znie:</w:t>
      </w:r>
    </w:p>
    <w:p w:rsidR="00A83017" w:rsidRPr="00A83017" w:rsidP="00A83017">
      <w:pPr>
        <w:pStyle w:val="ListParagraph"/>
        <w:bidi w:val="0"/>
        <w:spacing w:line="360" w:lineRule="auto"/>
        <w:ind w:left="426"/>
        <w:jc w:val="both"/>
        <w:rPr>
          <w:rFonts w:ascii="Times New Roman" w:hAnsi="Times New Roman"/>
        </w:rPr>
      </w:pPr>
      <w:r w:rsidRPr="00A83017">
        <w:rPr>
          <w:rFonts w:ascii="Times New Roman" w:hAnsi="Times New Roman"/>
        </w:rPr>
        <w:t>„(3) Ak záväzok vznikol zo spotrebiteľskej zmluvy a dlžníkom je spotrebiteľ, možno dohodnúť úroky z omeškania najviac do výšky ustanovenej podľa predpisov občianskeho práva.“.</w:t>
      </w:r>
    </w:p>
    <w:p w:rsidR="00A83017" w:rsidRPr="00A83017" w:rsidP="00A83017">
      <w:pPr>
        <w:bidi w:val="0"/>
        <w:ind w:left="2832"/>
        <w:jc w:val="both"/>
        <w:rPr>
          <w:rFonts w:ascii="Times New Roman" w:hAnsi="Times New Roman"/>
        </w:rPr>
      </w:pPr>
    </w:p>
    <w:p w:rsidR="00A83017" w:rsidRPr="00A83017" w:rsidP="00A83017">
      <w:pPr>
        <w:bidi w:val="0"/>
        <w:ind w:left="2832"/>
        <w:jc w:val="both"/>
        <w:rPr>
          <w:rFonts w:ascii="Times New Roman" w:hAnsi="Times New Roman"/>
        </w:rPr>
      </w:pPr>
      <w:r w:rsidRPr="00A83017">
        <w:rPr>
          <w:rFonts w:ascii="Times New Roman" w:hAnsi="Times New Roman"/>
        </w:rPr>
        <w:t xml:space="preserve">Navrhovanou novou zmenou sa má dosiahnuť formulačné spresnenie záujmu, ktorý predkladateľ vyjadril v dôvodovej správe k vládnemu návrhu zákona. Tento záujem spočíva vo </w:t>
      </w:r>
      <w:r w:rsidRPr="00A83017">
        <w:rPr>
          <w:rFonts w:ascii="Times New Roman" w:hAnsi="Times New Roman"/>
          <w:iCs/>
        </w:rPr>
        <w:t xml:space="preserve">vylúčení aplikácie ustanovení Obchodného zákonníka o omeškaní dlžníka a jeho následkoch na spotrebiteľské vzťahy, v ktorých je v pozícii dlžníka spotrebiteľ, a to vtedy, keď sa spotrebiteľský vzťah spravuje v dôsledku voľby režimu Obchodného zákonníka (§ 262 ods. 1) jeho ustanoveniami. Uvedený záujem na vyššej miere ochrany odôvodnil predkladateľ tým, že dochádza k sprísneniu následkov omeškania v obchodnom záväzkovom vzťahu zavedením inštitútu paušálnej náhrady nákladov spojených s uplatnením pohľadávky. Predkladateľ však použil formuláciu, ktorá je vo svojej podstate všeobecnejšia (použité spojenie „použijú sa na </w:t>
      </w:r>
      <w:r w:rsidRPr="00A83017">
        <w:rPr>
          <w:rFonts w:ascii="Times New Roman" w:hAnsi="Times New Roman"/>
          <w:bCs/>
        </w:rPr>
        <w:t>práva zo zodpovednosti za porušenie záväzkov zo zmlúv“</w:t>
      </w:r>
      <w:r w:rsidRPr="00A83017">
        <w:rPr>
          <w:rFonts w:ascii="Times New Roman" w:hAnsi="Times New Roman"/>
          <w:iCs/>
        </w:rPr>
        <w:t>) ako je jeho zámer vyjadrený v dôvodovej správe. Tento pozmeňujúci návrh teda spresňuje znenie ustanovení tak, aby boli v súlade s účelom vládneho návrhu zákona.</w:t>
      </w:r>
    </w:p>
    <w:p w:rsidR="00A83017" w:rsidRPr="00A83017" w:rsidP="00A83017">
      <w:pPr>
        <w:bidi w:val="0"/>
        <w:ind w:left="2832"/>
        <w:jc w:val="both"/>
        <w:rPr>
          <w:rFonts w:ascii="Times New Roman" w:hAnsi="Times New Roman"/>
        </w:rPr>
      </w:pPr>
    </w:p>
    <w:p w:rsidR="00A83017" w:rsidRPr="00A83017" w:rsidP="00A8301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83017" w:rsidRPr="00A83017" w:rsidP="00A83017">
      <w:pPr>
        <w:numPr>
          <w:numId w:val="2"/>
        </w:numPr>
        <w:autoSpaceDE w:val="0"/>
        <w:autoSpaceDN w:val="0"/>
        <w:bidi w:val="0"/>
        <w:adjustRightInd w:val="0"/>
        <w:spacing w:line="360" w:lineRule="auto"/>
        <w:jc w:val="both"/>
        <w:rPr>
          <w:rFonts w:ascii="Times New Roman" w:hAnsi="Times New Roman"/>
        </w:rPr>
      </w:pPr>
      <w:r w:rsidRPr="00A83017">
        <w:rPr>
          <w:rFonts w:ascii="Times New Roman" w:hAnsi="Times New Roman"/>
        </w:rPr>
        <w:t>V čl. I desiatom bode v 369c poslednej vete sa slová „určí nariadením“ nahrádzajú slovom „ustanoví“ a za slová „Slovenskej republiky“ sa vkladá slovo „nariadením“.</w:t>
      </w:r>
    </w:p>
    <w:p w:rsidR="00A83017" w:rsidRPr="00A83017" w:rsidP="00A83017">
      <w:pPr>
        <w:bidi w:val="0"/>
        <w:jc w:val="both"/>
        <w:rPr>
          <w:rFonts w:ascii="Times New Roman" w:hAnsi="Times New Roman"/>
        </w:rPr>
      </w:pPr>
    </w:p>
    <w:p w:rsidR="00A83017" w:rsidRPr="00A83017" w:rsidP="00A83017">
      <w:pPr>
        <w:bidi w:val="0"/>
        <w:ind w:left="2832"/>
        <w:jc w:val="both"/>
        <w:rPr>
          <w:rFonts w:ascii="Times New Roman" w:hAnsi="Times New Roman"/>
        </w:rPr>
      </w:pPr>
      <w:r w:rsidRPr="00A83017">
        <w:rPr>
          <w:rFonts w:ascii="Times New Roman" w:hAnsi="Times New Roman"/>
        </w:rPr>
        <w:t>Legislatívno-technická pripomienka, v zákonoch sa väčšinou používa slovné spojenie „vydá / ustanoví vláda Slovenskej republiky nariadením“.</w:t>
      </w:r>
    </w:p>
    <w:p w:rsidR="00A83017" w:rsidRPr="00A83017" w:rsidP="00A83017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</w:p>
    <w:p w:rsidR="00A83017" w:rsidRPr="00A83017" w:rsidP="00A83017">
      <w:pPr>
        <w:pStyle w:val="ListParagraph"/>
        <w:bidi w:val="0"/>
        <w:spacing w:line="360" w:lineRule="auto"/>
        <w:ind w:left="0"/>
        <w:jc w:val="both"/>
        <w:rPr>
          <w:rFonts w:ascii="Times New Roman" w:hAnsi="Times New Roman"/>
        </w:rPr>
      </w:pPr>
    </w:p>
    <w:p w:rsidR="00A83017" w:rsidRPr="00A83017" w:rsidP="00A83017">
      <w:pPr>
        <w:pStyle w:val="ListParagraph"/>
        <w:numPr>
          <w:numId w:val="2"/>
        </w:numPr>
        <w:tabs>
          <w:tab w:val="left" w:pos="426"/>
        </w:tabs>
        <w:bidi w:val="0"/>
        <w:spacing w:line="360" w:lineRule="auto"/>
        <w:ind w:left="426" w:hanging="426"/>
        <w:jc w:val="both"/>
        <w:rPr>
          <w:rFonts w:ascii="Times New Roman" w:hAnsi="Times New Roman"/>
          <w:u w:val="single"/>
        </w:rPr>
      </w:pPr>
      <w:r w:rsidRPr="00A83017">
        <w:rPr>
          <w:rFonts w:ascii="Times New Roman" w:hAnsi="Times New Roman"/>
        </w:rPr>
        <w:t>V čl. I desiatom bode navrhované znenie § 369c sa označuje ako odsek 1 a dopĺňa sa odsekom 2, ktorý znie:</w:t>
      </w:r>
    </w:p>
    <w:p w:rsidR="00A83017" w:rsidRPr="00A83017" w:rsidP="00A83017">
      <w:pPr>
        <w:bidi w:val="0"/>
        <w:spacing w:line="360" w:lineRule="auto"/>
        <w:ind w:left="426"/>
        <w:jc w:val="both"/>
        <w:rPr>
          <w:rFonts w:ascii="Times New Roman" w:hAnsi="Times New Roman"/>
          <w:szCs w:val="20"/>
        </w:rPr>
      </w:pPr>
      <w:r w:rsidRPr="00A83017">
        <w:rPr>
          <w:rFonts w:ascii="Times New Roman" w:hAnsi="Times New Roman"/>
          <w:szCs w:val="20"/>
        </w:rPr>
        <w:t>„(2) Ustanovenie odseku 1 sa nepoužije, ak záväzok vznikol zo spotrebiteľskej zmluvy a dlžníkom je spotrebiteľ.“.</w:t>
      </w:r>
    </w:p>
    <w:p w:rsidR="00A83017" w:rsidRPr="00A83017" w:rsidP="00A83017">
      <w:pPr>
        <w:bidi w:val="0"/>
        <w:spacing w:line="360" w:lineRule="auto"/>
        <w:ind w:left="426"/>
        <w:jc w:val="both"/>
        <w:rPr>
          <w:rFonts w:ascii="Times New Roman" w:hAnsi="Times New Roman"/>
          <w:szCs w:val="20"/>
        </w:rPr>
      </w:pPr>
    </w:p>
    <w:p w:rsidR="00A83017" w:rsidRPr="00A83017" w:rsidP="00A83017">
      <w:pPr>
        <w:bidi w:val="0"/>
        <w:ind w:left="2832"/>
        <w:jc w:val="both"/>
        <w:rPr>
          <w:rFonts w:ascii="Times New Roman" w:hAnsi="Times New Roman"/>
        </w:rPr>
      </w:pPr>
      <w:r w:rsidRPr="00A83017">
        <w:rPr>
          <w:rFonts w:ascii="Times New Roman" w:hAnsi="Times New Roman"/>
        </w:rPr>
        <w:t xml:space="preserve">Navrhovanou novou zmenou príslušných ustanovení sa má dosiahnuť formulačné spresnenie záujmu, ktorý predkladateľ vyjadril v dôvodovej správe k vládnemu návrhu zákona. Tento záujem spočíva vo </w:t>
      </w:r>
      <w:r w:rsidRPr="00A83017">
        <w:rPr>
          <w:rFonts w:ascii="Times New Roman" w:hAnsi="Times New Roman"/>
          <w:iCs/>
        </w:rPr>
        <w:t xml:space="preserve">vylúčení aplikácie ustanovení Obchodného zákonníka o omeškaní dlžníka a jeho následkoch na spotrebiteľské vzťahy, v ktorých je v pozícii dlžníka spotrebiteľ, a to vtedy, keď sa spotrebiteľský vzťah spravuje v dôsledku voľby režimu Obchodného zákonníka (§ 262 ods. 1) jeho ustanoveniami. Uvedený záujem na vyššej miere ochrany odôvodnil predkladateľ tým, že dochádza k sprísneniu následkov omeškania v obchodnom záväzkovom vzťahu zavedením inštitútu paušálnej náhrady nákladov spojených s uplatnením pohľadávky. Predkladateľ však použil formuláciu, ktorá je vo svojej podstate všeobecnejšia (použité spojenie „použijú sa na </w:t>
      </w:r>
      <w:r w:rsidRPr="00A83017">
        <w:rPr>
          <w:rFonts w:ascii="Times New Roman" w:hAnsi="Times New Roman"/>
          <w:bCs/>
        </w:rPr>
        <w:t>práva zo zodpovednosti za porušenie záväzkov zo zmlúv“</w:t>
      </w:r>
      <w:r w:rsidRPr="00A83017">
        <w:rPr>
          <w:rFonts w:ascii="Times New Roman" w:hAnsi="Times New Roman"/>
          <w:iCs/>
        </w:rPr>
        <w:t>) ako je jeho zámer vyjadrený v dôvodovej správe. Tento pozmeňujúci návrh teda spresňuje znenie ustanovení tak, aby boli v súlade s účelom vládneho návrhu zákona.</w:t>
      </w:r>
    </w:p>
    <w:p w:rsidR="00A83017" w:rsidRPr="00A83017" w:rsidP="00A83017">
      <w:pPr>
        <w:bidi w:val="0"/>
        <w:rPr>
          <w:rFonts w:ascii="Times New Roman" w:hAnsi="Times New Roman"/>
        </w:rPr>
      </w:pPr>
    </w:p>
    <w:p w:rsidR="00A83017" w:rsidRPr="00A83017" w:rsidP="00A83017">
      <w:pPr>
        <w:bidi w:val="0"/>
        <w:spacing w:line="360" w:lineRule="auto"/>
        <w:jc w:val="both"/>
        <w:rPr>
          <w:rFonts w:ascii="Times New Roman" w:hAnsi="Times New Roman"/>
          <w:szCs w:val="20"/>
        </w:rPr>
      </w:pPr>
    </w:p>
    <w:p w:rsidR="00A83017" w:rsidRPr="00A83017" w:rsidP="00A83017">
      <w:pPr>
        <w:pStyle w:val="ListParagraph"/>
        <w:numPr>
          <w:numId w:val="2"/>
        </w:numPr>
        <w:tabs>
          <w:tab w:val="left" w:pos="426"/>
        </w:tabs>
        <w:bidi w:val="0"/>
        <w:spacing w:line="360" w:lineRule="auto"/>
        <w:ind w:left="426" w:hanging="426"/>
        <w:jc w:val="both"/>
        <w:rPr>
          <w:rFonts w:ascii="Times New Roman" w:hAnsi="Times New Roman"/>
          <w:szCs w:val="20"/>
        </w:rPr>
      </w:pPr>
      <w:r w:rsidRPr="00A83017">
        <w:rPr>
          <w:rFonts w:ascii="Times New Roman" w:hAnsi="Times New Roman"/>
        </w:rPr>
        <w:t xml:space="preserve">V čl. I desiatom bode  v navrhovanom § 369d ods. 3 sa slovo „§ 369c“ nahrádza slovom „§ 369c ods. 1“. </w:t>
      </w:r>
    </w:p>
    <w:p w:rsidR="00A83017" w:rsidRPr="00A83017" w:rsidP="00A83017">
      <w:pPr>
        <w:bidi w:val="0"/>
        <w:spacing w:line="360" w:lineRule="auto"/>
        <w:jc w:val="both"/>
        <w:rPr>
          <w:rFonts w:ascii="Times New Roman" w:hAnsi="Times New Roman"/>
          <w:szCs w:val="20"/>
        </w:rPr>
      </w:pPr>
    </w:p>
    <w:p w:rsidR="00A83017" w:rsidRPr="00A83017" w:rsidP="00A83017">
      <w:pPr>
        <w:bidi w:val="0"/>
        <w:spacing w:line="360" w:lineRule="auto"/>
        <w:ind w:left="2124" w:firstLine="708"/>
        <w:jc w:val="both"/>
        <w:rPr>
          <w:rFonts w:ascii="Times New Roman" w:hAnsi="Times New Roman"/>
          <w:szCs w:val="20"/>
        </w:rPr>
      </w:pPr>
      <w:r w:rsidRPr="00A83017">
        <w:rPr>
          <w:rFonts w:ascii="Times New Roman" w:hAnsi="Times New Roman"/>
          <w:szCs w:val="20"/>
        </w:rPr>
        <w:t>Legislatívno-technická zmena súvisiaca s bodmi 3 a 5.</w:t>
      </w:r>
    </w:p>
    <w:p w:rsidR="00A83017" w:rsidRPr="00A83017" w:rsidP="00A83017">
      <w:pPr>
        <w:bidi w:val="0"/>
        <w:spacing w:line="360" w:lineRule="auto"/>
        <w:jc w:val="both"/>
        <w:rPr>
          <w:rFonts w:ascii="Times New Roman" w:hAnsi="Times New Roman"/>
          <w:szCs w:val="20"/>
        </w:rPr>
      </w:pPr>
    </w:p>
    <w:p w:rsidR="00A83017" w:rsidRPr="00A83017" w:rsidP="00A83017">
      <w:pPr>
        <w:pStyle w:val="ListParagraph"/>
        <w:numPr>
          <w:numId w:val="2"/>
        </w:numPr>
        <w:tabs>
          <w:tab w:val="left" w:pos="426"/>
        </w:tabs>
        <w:bidi w:val="0"/>
        <w:spacing w:line="360" w:lineRule="auto"/>
        <w:ind w:left="426" w:hanging="426"/>
        <w:jc w:val="both"/>
        <w:rPr>
          <w:rFonts w:ascii="Times New Roman" w:hAnsi="Times New Roman"/>
          <w:szCs w:val="20"/>
        </w:rPr>
      </w:pPr>
      <w:r w:rsidRPr="00A83017">
        <w:rPr>
          <w:rFonts w:ascii="Times New Roman" w:hAnsi="Times New Roman"/>
        </w:rPr>
        <w:t xml:space="preserve">V čl. I desiatom bode v navrhovanom § 369d ods. 8 písm. c) bod 3. sa slovo „§ 369c druhej vety“ nahrádza slovom „§ 369c ods. 1 druhej vety“. </w:t>
      </w:r>
    </w:p>
    <w:p w:rsidR="00A83017" w:rsidRPr="00A83017" w:rsidP="00A83017">
      <w:pPr>
        <w:bidi w:val="0"/>
        <w:ind w:left="2832"/>
        <w:jc w:val="both"/>
        <w:rPr>
          <w:rFonts w:ascii="Times New Roman" w:hAnsi="Times New Roman"/>
        </w:rPr>
      </w:pPr>
    </w:p>
    <w:p w:rsidR="00A83017" w:rsidRPr="00A83017" w:rsidP="00A83017">
      <w:pPr>
        <w:bidi w:val="0"/>
        <w:spacing w:line="360" w:lineRule="auto"/>
        <w:ind w:left="2124" w:firstLine="708"/>
        <w:jc w:val="both"/>
        <w:rPr>
          <w:rFonts w:ascii="Times New Roman" w:hAnsi="Times New Roman"/>
          <w:szCs w:val="20"/>
        </w:rPr>
      </w:pPr>
      <w:r w:rsidRPr="00A83017">
        <w:rPr>
          <w:rFonts w:ascii="Times New Roman" w:hAnsi="Times New Roman"/>
          <w:szCs w:val="20"/>
        </w:rPr>
        <w:t>Legislatívno-technická zmena súvisiaca s bodmi 3 a 5.</w:t>
      </w:r>
    </w:p>
    <w:p w:rsidR="00A83017" w:rsidRPr="00A83017" w:rsidP="00A83017">
      <w:pPr>
        <w:bidi w:val="0"/>
        <w:rPr>
          <w:rFonts w:ascii="Times New Roman" w:hAnsi="Times New Roman"/>
        </w:rPr>
      </w:pPr>
    </w:p>
    <w:p w:rsidR="00A83017" w:rsidRPr="00A83017" w:rsidP="00AE0F71">
      <w:pPr>
        <w:bidi w:val="0"/>
        <w:rPr>
          <w:rFonts w:ascii="Times New Roman" w:hAnsi="Times New Roman"/>
          <w:lang w:eastAsia="en-US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D75FB"/>
    <w:multiLevelType w:val="hybridMultilevel"/>
    <w:tmpl w:val="826E14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E0F71"/>
    <w:rsid w:val="00321765"/>
    <w:rsid w:val="003C79D2"/>
    <w:rsid w:val="00447B20"/>
    <w:rsid w:val="00A83017"/>
    <w:rsid w:val="00AE0F71"/>
    <w:rsid w:val="00B90AA0"/>
    <w:rsid w:val="00D87C99"/>
    <w:rsid w:val="00E21FA7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F7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E0F71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E0F71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E0F71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E0F71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E0F71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E0F71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E0F71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E0F71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AE0F71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AE0F71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AE0F71"/>
    <w:pPr>
      <w:ind w:left="720"/>
      <w:contextualSpacing/>
      <w:jc w:val="left"/>
    </w:pPr>
    <w:rPr>
      <w:lang w:eastAsia="cs-CZ"/>
    </w:rPr>
  </w:style>
  <w:style w:type="paragraph" w:customStyle="1" w:styleId="Zkladntext21">
    <w:name w:val="Základní text 21"/>
    <w:basedOn w:val="Normal"/>
    <w:rsid w:val="00AE0F71"/>
    <w:pPr>
      <w:jc w:val="both"/>
    </w:pPr>
    <w:rPr>
      <w:szCs w:val="20"/>
      <w:lang w:eastAsia="cs-CZ"/>
    </w:rPr>
  </w:style>
  <w:style w:type="paragraph" w:customStyle="1" w:styleId="TxBrp1">
    <w:name w:val="TxBr_p1"/>
    <w:basedOn w:val="Normal"/>
    <w:rsid w:val="00AE0F7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2176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21765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5</Pages>
  <Words>953</Words>
  <Characters>5433</Characters>
  <Application>Microsoft Office Word</Application>
  <DocSecurity>0</DocSecurity>
  <Lines>0</Lines>
  <Paragraphs>0</Paragraphs>
  <ScaleCrop>false</ScaleCrop>
  <Company>Kancelaria NR SR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6</cp:revision>
  <cp:lastPrinted>2012-11-22T13:14:00Z</cp:lastPrinted>
  <dcterms:created xsi:type="dcterms:W3CDTF">2012-11-21T13:09:00Z</dcterms:created>
  <dcterms:modified xsi:type="dcterms:W3CDTF">2012-11-22T13:16:00Z</dcterms:modified>
</cp:coreProperties>
</file>