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36B42" w:rsidP="00E36B42">
      <w:pPr>
        <w:pStyle w:val="Heading1"/>
        <w:bidi w:val="0"/>
        <w:rPr>
          <w:lang w:val="sk-SK"/>
        </w:rPr>
      </w:pPr>
      <w:r w:rsidR="00135736">
        <w:t xml:space="preserve">  </w:t>
      </w:r>
      <w:r>
        <w:rPr>
          <w:rFonts w:hint="default"/>
        </w:rPr>
        <w:t>Zahranič</w:t>
      </w:r>
      <w:r>
        <w:rPr>
          <w:rFonts w:hint="default"/>
        </w:rPr>
        <w:t>ný</w:t>
      </w:r>
      <w:r>
        <w:rPr>
          <w:rFonts w:hint="default"/>
        </w:rPr>
        <w:t xml:space="preserve"> vý</w:t>
      </w:r>
      <w:r>
        <w:rPr>
          <w:rFonts w:hint="default"/>
        </w:rPr>
        <w:t xml:space="preserve">bor </w:t>
      </w:r>
    </w:p>
    <w:p w:rsidR="00E36B42" w:rsidP="00E36B42">
      <w:pPr>
        <w:pStyle w:val="Heading2"/>
        <w:bidi w:val="0"/>
        <w:rPr>
          <w:rFonts w:hint="default"/>
        </w:rPr>
      </w:pPr>
      <w:r>
        <w:rPr>
          <w:rFonts w:hint="default"/>
        </w:rPr>
        <w:t>Ná</w:t>
      </w:r>
      <w:r>
        <w:rPr>
          <w:rFonts w:hint="default"/>
        </w:rPr>
        <w:t xml:space="preserve">rodnej rady Slovenskej republiky                                          </w:t>
      </w:r>
    </w:p>
    <w:p w:rsidR="00E36B42" w:rsidRPr="007C7034" w:rsidP="00E36B42">
      <w:pPr>
        <w:bidi w:val="0"/>
        <w:ind w:left="6024" w:firstLine="348"/>
        <w:rPr>
          <w:rFonts w:ascii="Times New Roman" w:hAnsi="Times New Roman"/>
          <w:b/>
        </w:rPr>
      </w:pPr>
      <w:r>
        <w:rPr>
          <w:rFonts w:ascii="Times New Roman" w:hAnsi="Times New Roman"/>
        </w:rPr>
        <w:t xml:space="preserve">           </w:t>
      </w:r>
    </w:p>
    <w:p w:rsidR="00E36B42" w:rsidP="004B2784">
      <w:pPr>
        <w:bidi w:val="0"/>
        <w:ind w:left="4956"/>
        <w:rPr>
          <w:rFonts w:ascii="Times New Roman" w:hAnsi="Times New Roman"/>
        </w:rPr>
      </w:pPr>
      <w:r w:rsidR="00F43132">
        <w:rPr>
          <w:rFonts w:ascii="Times New Roman" w:hAnsi="Times New Roman"/>
        </w:rPr>
        <w:t xml:space="preserve">                           </w:t>
      </w:r>
      <w:r w:rsidR="000E07EE">
        <w:rPr>
          <w:rFonts w:ascii="Times New Roman" w:hAnsi="Times New Roman"/>
        </w:rPr>
        <w:t xml:space="preserve">    </w:t>
      </w:r>
      <w:r w:rsidR="005740F0">
        <w:rPr>
          <w:rFonts w:ascii="Times New Roman" w:hAnsi="Times New Roman"/>
        </w:rPr>
        <w:t>30</w:t>
      </w:r>
      <w:r>
        <w:rPr>
          <w:rFonts w:ascii="Times New Roman" w:hAnsi="Times New Roman"/>
        </w:rPr>
        <w:t xml:space="preserve">. schôdza výboru </w:t>
      </w:r>
    </w:p>
    <w:p w:rsidR="00223F9E" w:rsidP="004B2784">
      <w:pPr>
        <w:bidi w:val="0"/>
        <w:ind w:left="4956"/>
        <w:rPr>
          <w:rFonts w:ascii="Times New Roman" w:hAnsi="Times New Roman"/>
        </w:rPr>
      </w:pPr>
      <w:r w:rsidR="00F43132">
        <w:rPr>
          <w:rFonts w:ascii="Times New Roman" w:hAnsi="Times New Roman"/>
        </w:rPr>
        <w:t xml:space="preserve">        </w:t>
        <w:tab/>
        <w:tab/>
        <w:t xml:space="preserve">   </w:t>
      </w:r>
      <w:r w:rsidR="000E07EE">
        <w:rPr>
          <w:rFonts w:ascii="Times New Roman" w:hAnsi="Times New Roman"/>
        </w:rPr>
        <w:t xml:space="preserve">    </w:t>
      </w:r>
      <w:r>
        <w:rPr>
          <w:rFonts w:ascii="Times New Roman" w:hAnsi="Times New Roman"/>
        </w:rPr>
        <w:t>Číslo:</w:t>
      </w:r>
      <w:r w:rsidR="007727E6">
        <w:rPr>
          <w:rFonts w:ascii="Times New Roman" w:hAnsi="Times New Roman"/>
        </w:rPr>
        <w:t xml:space="preserve"> </w:t>
      </w:r>
      <w:r w:rsidR="00770C68">
        <w:rPr>
          <w:rFonts w:ascii="Times New Roman" w:hAnsi="Times New Roman"/>
        </w:rPr>
        <w:t>CRD-</w:t>
      </w:r>
      <w:r w:rsidR="005974DF">
        <w:rPr>
          <w:rFonts w:ascii="Times New Roman" w:hAnsi="Times New Roman"/>
        </w:rPr>
        <w:t>5247</w:t>
      </w:r>
      <w:r w:rsidR="00770C68">
        <w:rPr>
          <w:rFonts w:ascii="Times New Roman" w:hAnsi="Times New Roman"/>
        </w:rPr>
        <w:t>/201</w:t>
      </w:r>
      <w:r w:rsidR="005740F0">
        <w:rPr>
          <w:rFonts w:ascii="Times New Roman" w:hAnsi="Times New Roman"/>
        </w:rPr>
        <w:t>2</w:t>
      </w:r>
    </w:p>
    <w:p w:rsidR="00112600" w:rsidP="00E36B42">
      <w:pPr>
        <w:bidi w:val="0"/>
        <w:rPr>
          <w:rFonts w:ascii="Times New Roman" w:hAnsi="Times New Roman"/>
          <w:b/>
          <w:bCs/>
          <w:i/>
          <w:iCs/>
          <w:sz w:val="28"/>
        </w:rPr>
      </w:pPr>
      <w:r w:rsidR="00E36B42">
        <w:rPr>
          <w:rFonts w:ascii="Times New Roman" w:hAnsi="Times New Roman"/>
          <w:b/>
          <w:bCs/>
          <w:i/>
          <w:iCs/>
          <w:sz w:val="28"/>
        </w:rPr>
        <w:t xml:space="preserve">                                                     </w:t>
      </w:r>
    </w:p>
    <w:p w:rsidR="00E36B42" w:rsidRPr="00112600" w:rsidP="00E36B42">
      <w:pPr>
        <w:bidi w:val="0"/>
        <w:ind w:left="4608"/>
        <w:rPr>
          <w:rFonts w:ascii="Times New Roman" w:hAnsi="Times New Roman"/>
          <w:b/>
          <w:bCs/>
          <w:iCs/>
          <w:sz w:val="28"/>
        </w:rPr>
      </w:pPr>
      <w:r w:rsidR="005740F0">
        <w:rPr>
          <w:rFonts w:ascii="Times New Roman" w:hAnsi="Times New Roman"/>
          <w:b/>
          <w:bCs/>
          <w:iCs/>
          <w:sz w:val="28"/>
        </w:rPr>
        <w:t>98</w:t>
      </w:r>
      <w:r w:rsidRPr="00112600" w:rsidR="00D4738A">
        <w:rPr>
          <w:rFonts w:ascii="Times New Roman" w:hAnsi="Times New Roman"/>
          <w:b/>
          <w:bCs/>
          <w:iCs/>
          <w:sz w:val="28"/>
        </w:rPr>
        <w:t>.</w:t>
      </w:r>
    </w:p>
    <w:p w:rsidR="00E36B42" w:rsidRPr="00112600" w:rsidP="00E36B42">
      <w:pPr>
        <w:pStyle w:val="Heading5"/>
        <w:bidi w:val="0"/>
        <w:rPr>
          <w:i w:val="0"/>
          <w:lang w:val="sk-SK"/>
        </w:rPr>
      </w:pPr>
      <w:r w:rsidRPr="00112600">
        <w:rPr>
          <w:i w:val="0"/>
          <w:lang w:val="sk-SK"/>
        </w:rPr>
        <w:t>U z n e s e n i e</w:t>
      </w:r>
    </w:p>
    <w:p w:rsidR="00E36B42" w:rsidRPr="00112600" w:rsidP="00E36B42">
      <w:pPr>
        <w:bidi w:val="0"/>
        <w:ind w:left="360"/>
        <w:jc w:val="center"/>
        <w:rPr>
          <w:rFonts w:ascii="Times New Roman" w:hAnsi="Times New Roman"/>
          <w:b/>
          <w:bCs/>
          <w:iCs/>
        </w:rPr>
      </w:pPr>
      <w:r w:rsidRPr="00112600">
        <w:rPr>
          <w:rFonts w:ascii="Times New Roman" w:hAnsi="Times New Roman"/>
          <w:b/>
          <w:bCs/>
          <w:iCs/>
        </w:rPr>
        <w:t>Zahraničného výboru Národnej rady Slovenskej republiky</w:t>
      </w:r>
    </w:p>
    <w:p w:rsidR="00E36B42" w:rsidRPr="00112600" w:rsidP="00E36B42">
      <w:pPr>
        <w:bidi w:val="0"/>
        <w:ind w:left="360"/>
        <w:jc w:val="center"/>
        <w:rPr>
          <w:rFonts w:ascii="Times New Roman" w:hAnsi="Times New Roman"/>
          <w:b/>
          <w:bCs/>
          <w:iCs/>
        </w:rPr>
      </w:pPr>
      <w:r w:rsidRPr="00112600">
        <w:rPr>
          <w:rFonts w:ascii="Times New Roman" w:hAnsi="Times New Roman"/>
          <w:b/>
          <w:bCs/>
          <w:iCs/>
        </w:rPr>
        <w:t>z</w:t>
      </w:r>
      <w:r w:rsidR="005974DF">
        <w:rPr>
          <w:rFonts w:ascii="Times New Roman" w:hAnsi="Times New Roman"/>
          <w:b/>
          <w:bCs/>
          <w:iCs/>
        </w:rPr>
        <w:t> 19</w:t>
      </w:r>
      <w:r w:rsidR="005740F0">
        <w:rPr>
          <w:rFonts w:ascii="Times New Roman" w:hAnsi="Times New Roman"/>
          <w:b/>
          <w:bCs/>
          <w:iCs/>
        </w:rPr>
        <w:t>. januára 2012</w:t>
      </w:r>
    </w:p>
    <w:p w:rsidR="006B1B99" w:rsidP="006B1B99">
      <w:pPr>
        <w:pStyle w:val="BodyText"/>
        <w:bidi w:val="0"/>
        <w:jc w:val="both"/>
        <w:rPr>
          <w:rFonts w:ascii="Times New Roman" w:hAnsi="Times New Roman"/>
        </w:rPr>
      </w:pPr>
    </w:p>
    <w:p w:rsidR="00263C0B" w:rsidRPr="006B1B99" w:rsidP="00B166BA">
      <w:pPr>
        <w:pStyle w:val="Heading3"/>
        <w:bidi w:val="0"/>
        <w:rPr>
          <w:lang w:val="sk-SK"/>
        </w:rPr>
      </w:pPr>
      <w:r w:rsidRPr="006B1B99" w:rsidR="006B1B99">
        <w:rPr>
          <w:lang w:val="sk-SK"/>
        </w:rPr>
        <w:t>Z</w:t>
      </w:r>
      <w:r w:rsidRPr="006B1B99" w:rsidR="00E36B42">
        <w:rPr>
          <w:rFonts w:hint="default"/>
          <w:lang w:val="sk-SK"/>
        </w:rPr>
        <w:t>ahranič</w:t>
      </w:r>
      <w:r w:rsidRPr="006B1B99" w:rsidR="00E36B42">
        <w:rPr>
          <w:rFonts w:hint="default"/>
          <w:lang w:val="sk-SK"/>
        </w:rPr>
        <w:t>ný</w:t>
      </w:r>
      <w:r w:rsidRPr="006B1B99" w:rsidR="00E36B42">
        <w:rPr>
          <w:rFonts w:hint="default"/>
          <w:lang w:val="sk-SK"/>
        </w:rPr>
        <w:t xml:space="preserve"> vý</w:t>
      </w:r>
      <w:r w:rsidRPr="006B1B99" w:rsidR="00E36B42">
        <w:rPr>
          <w:rFonts w:hint="default"/>
          <w:lang w:val="sk-SK"/>
        </w:rPr>
        <w:t>bor Ná</w:t>
      </w:r>
      <w:r w:rsidRPr="006B1B99" w:rsidR="00E36B42">
        <w:rPr>
          <w:rFonts w:hint="default"/>
          <w:lang w:val="sk-SK"/>
        </w:rPr>
        <w:t>r</w:t>
      </w:r>
      <w:r w:rsidRPr="006B1B99">
        <w:rPr>
          <w:lang w:val="sk-SK"/>
        </w:rPr>
        <w:t>odnej rady Slovenskej republiky</w:t>
      </w:r>
    </w:p>
    <w:p w:rsidR="00263C0B" w:rsidRPr="00112600" w:rsidP="00263C0B">
      <w:pPr>
        <w:pStyle w:val="Heading3"/>
        <w:bidi w:val="0"/>
        <w:ind w:firstLine="708"/>
        <w:rPr>
          <w:b w:val="0"/>
          <w:lang w:val="sk-SK"/>
        </w:rPr>
      </w:pPr>
    </w:p>
    <w:p w:rsidR="005740F0" w:rsidRPr="005740F0" w:rsidP="005740F0">
      <w:pPr>
        <w:bidi w:val="0"/>
        <w:ind w:left="426" w:firstLine="283"/>
        <w:jc w:val="both"/>
        <w:rPr>
          <w:rFonts w:ascii="Times New Roman" w:hAnsi="Times New Roman"/>
        </w:rPr>
      </w:pPr>
      <w:r w:rsidRPr="00112600" w:rsidR="00E36B42">
        <w:rPr>
          <w:rFonts w:ascii="Times New Roman" w:hAnsi="Times New Roman"/>
        </w:rPr>
        <w:t>prerokoval</w:t>
      </w:r>
      <w:r w:rsidRPr="00112600" w:rsidR="000B4469">
        <w:rPr>
          <w:rFonts w:ascii="Times New Roman" w:hAnsi="Times New Roman"/>
        </w:rPr>
        <w:t xml:space="preserve"> </w:t>
      </w:r>
      <w:r w:rsidRPr="005740F0">
        <w:rPr>
          <w:rFonts w:ascii="Times New Roman" w:hAnsi="Times New Roman"/>
        </w:rPr>
        <w:t xml:space="preserve">návrh na vyslovenie súhlasu Národnej rady Slovenskej republiky so Zmluvou medzi Belgickým kráľovstvom, Bulharskou republikou, Českou republikou, Dánskym kráľovstvom, Spolkovou republikou Nemecko, Estónskou republikou, Írskom, Helénskou republikou, Španielskym kráľovstvom, Francúzskou republikou, Talianskou republikou, Cyperskou republikou, Lotyšskou republikou, Litovskou republikou, Luxemburským veľkovojvodstvom, Maďarskou republikou, Maltskou republikou, Holandským kráľovstvom, Rakúskou republikou, Poľskou republikou, Portugalskou republikou, Rumunskom, Slovinskou republikou, Slovenskou republikou, Fínskou republikou, Švédskym kráľovstvom, Spojeným kráľovstvom Veľkej Británie a Severného Írska (členskými štátmi Európskej únie) a Chorvátskou republikou o pristúpení Chorvátskej republiky k Európskej únii </w:t>
      </w:r>
      <w:r w:rsidRPr="005740F0">
        <w:rPr>
          <w:rFonts w:ascii="Times New Roman" w:hAnsi="Times New Roman"/>
          <w:b/>
        </w:rPr>
        <w:t>(tlač 601)</w:t>
      </w:r>
    </w:p>
    <w:p w:rsidR="00E36B42" w:rsidRPr="006B1B99" w:rsidP="005638C7">
      <w:pPr>
        <w:pStyle w:val="Heading3"/>
        <w:bidi w:val="0"/>
        <w:jc w:val="both"/>
        <w:rPr>
          <w:szCs w:val="28"/>
          <w:lang w:val="sk-SK"/>
        </w:rPr>
      </w:pPr>
      <w:r w:rsidRPr="006B1B99" w:rsidR="00653ED4">
        <w:rPr>
          <w:lang w:val="sk-SK"/>
        </w:rPr>
        <w:t xml:space="preserve"> </w:t>
      </w:r>
    </w:p>
    <w:p w:rsidR="00E36B42" w:rsidRPr="00263C0B" w:rsidP="00E36B42">
      <w:pPr>
        <w:tabs>
          <w:tab w:val="left" w:pos="993"/>
        </w:tabs>
        <w:bidi w:val="0"/>
        <w:jc w:val="both"/>
        <w:rPr>
          <w:rFonts w:ascii="Times New Roman" w:hAnsi="Times New Roman"/>
          <w:szCs w:val="28"/>
          <w:lang w:eastAsia="en-US"/>
        </w:rPr>
      </w:pPr>
      <w:r w:rsidRPr="00263C0B">
        <w:rPr>
          <w:rFonts w:ascii="Times New Roman" w:hAnsi="Times New Roman"/>
          <w:b/>
          <w:szCs w:val="28"/>
        </w:rPr>
        <w:t xml:space="preserve">A.  </w:t>
      </w:r>
      <w:r w:rsidR="005638C7">
        <w:rPr>
          <w:rFonts w:ascii="Times New Roman" w:hAnsi="Times New Roman"/>
          <w:b/>
          <w:szCs w:val="28"/>
        </w:rPr>
        <w:t>s ú h l a s í</w:t>
      </w:r>
      <w:r w:rsidR="00112600">
        <w:rPr>
          <w:rFonts w:ascii="Times New Roman" w:hAnsi="Times New Roman"/>
          <w:b/>
          <w:szCs w:val="28"/>
        </w:rPr>
        <w:t xml:space="preserve"> </w:t>
      </w:r>
      <w:r w:rsidRPr="00263C0B" w:rsidR="007E12D4">
        <w:rPr>
          <w:rFonts w:ascii="Times New Roman" w:hAnsi="Times New Roman"/>
          <w:b/>
          <w:szCs w:val="28"/>
        </w:rPr>
        <w:t xml:space="preserve"> </w:t>
      </w:r>
      <w:r w:rsidRPr="00263C0B">
        <w:rPr>
          <w:rFonts w:ascii="Times New Roman" w:hAnsi="Times New Roman"/>
          <w:szCs w:val="28"/>
        </w:rPr>
        <w:t xml:space="preserve"> </w:t>
      </w:r>
    </w:p>
    <w:p w:rsidR="00263C0B" w:rsidRPr="00263C0B" w:rsidP="00263C0B">
      <w:pPr>
        <w:pStyle w:val="BodyText"/>
        <w:tabs>
          <w:tab w:val="left" w:pos="360"/>
        </w:tabs>
        <w:bidi w:val="0"/>
        <w:spacing w:after="0"/>
        <w:jc w:val="both"/>
        <w:rPr>
          <w:rFonts w:ascii="Times New Roman" w:hAnsi="Times New Roman"/>
          <w:szCs w:val="20"/>
          <w:lang w:eastAsia="cs-CZ"/>
        </w:rPr>
      </w:pPr>
    </w:p>
    <w:p w:rsidR="005638C7" w:rsidP="005740F0">
      <w:pPr>
        <w:bidi w:val="0"/>
        <w:ind w:left="426" w:firstLine="279"/>
        <w:jc w:val="both"/>
        <w:rPr>
          <w:rFonts w:ascii="Times New Roman" w:hAnsi="Times New Roman"/>
        </w:rPr>
      </w:pPr>
      <w:r w:rsidR="005740F0">
        <w:rPr>
          <w:rFonts w:ascii="Times New Roman" w:hAnsi="Times New Roman"/>
          <w:szCs w:val="20"/>
          <w:lang w:eastAsia="cs-CZ"/>
        </w:rPr>
        <w:t xml:space="preserve">s </w:t>
      </w:r>
      <w:r w:rsidRPr="005740F0" w:rsidR="005740F0">
        <w:rPr>
          <w:rFonts w:ascii="Times New Roman" w:hAnsi="Times New Roman"/>
        </w:rPr>
        <w:t>návrh</w:t>
      </w:r>
      <w:r w:rsidR="005740F0">
        <w:rPr>
          <w:rFonts w:ascii="Times New Roman" w:hAnsi="Times New Roman"/>
        </w:rPr>
        <w:t>om</w:t>
      </w:r>
      <w:r w:rsidRPr="005740F0" w:rsidR="005740F0">
        <w:rPr>
          <w:rFonts w:ascii="Times New Roman" w:hAnsi="Times New Roman"/>
        </w:rPr>
        <w:t xml:space="preserve"> na vyslovenie súhlasu Národnej rady Slovenskej republiky so Zmluvou medzi Belgickým kráľovstvom, Bulharskou republikou, Českou republikou, Dánskym kráľovstvom, Spolkovou republikou Nemecko, Estónskou republikou, Írskom, Helénskou republikou, Španielskym kráľovstvom, Francúzskou republikou, Talianskou republikou, Cyperskou republikou, Lotyšskou republikou, Litovskou republikou, Luxemburským veľkovojvodstvom, Maďarskou republikou, Maltskou republikou, Holandským kráľovstvom, Rakúskou republikou, Poľskou republikou, Portugalskou republikou, Rumunskom, Slovinskou republikou, Slovenskou republikou, Fínskou republikou, Švédskym kráľovstvom, Spojeným kráľovstvom Veľkej Británie a Severného Írska (členskými štátmi Európskej únie) a Chorvátskou republikou o pristúpení Chorvátskej republiky k Európskej únii</w:t>
      </w:r>
      <w:r w:rsidR="005740F0">
        <w:rPr>
          <w:rFonts w:ascii="Times New Roman" w:hAnsi="Times New Roman"/>
        </w:rPr>
        <w:t>;</w:t>
      </w:r>
    </w:p>
    <w:p w:rsidR="005638C7" w:rsidP="00112600">
      <w:pPr>
        <w:pStyle w:val="BodyText"/>
        <w:tabs>
          <w:tab w:val="left" w:pos="360"/>
        </w:tabs>
        <w:bidi w:val="0"/>
        <w:spacing w:after="0"/>
        <w:jc w:val="both"/>
        <w:rPr>
          <w:rFonts w:ascii="Times New Roman" w:hAnsi="Times New Roman"/>
        </w:rPr>
      </w:pPr>
    </w:p>
    <w:p w:rsidR="005638C7" w:rsidP="00112600">
      <w:pPr>
        <w:pStyle w:val="BodyText"/>
        <w:tabs>
          <w:tab w:val="left" w:pos="360"/>
        </w:tabs>
        <w:bidi w:val="0"/>
        <w:spacing w:after="0"/>
        <w:jc w:val="both"/>
        <w:rPr>
          <w:rFonts w:ascii="Times New Roman" w:hAnsi="Times New Roman"/>
          <w:b/>
        </w:rPr>
      </w:pPr>
      <w:r>
        <w:rPr>
          <w:rFonts w:ascii="Times New Roman" w:hAnsi="Times New Roman"/>
          <w:b/>
        </w:rPr>
        <w:t>B.</w:t>
        <w:tab/>
        <w:t xml:space="preserve">o d p o r ú č a </w:t>
      </w:r>
    </w:p>
    <w:p w:rsidR="006B1B99" w:rsidRPr="00347769" w:rsidP="006B1B99">
      <w:pPr>
        <w:pStyle w:val="Heading3"/>
        <w:bidi w:val="0"/>
        <w:ind w:left="360" w:firstLine="0"/>
        <w:jc w:val="both"/>
        <w:rPr>
          <w:lang w:val="sk-SK"/>
        </w:rPr>
      </w:pPr>
      <w:r w:rsidRPr="006B1B99" w:rsidR="005638C7">
        <w:rPr>
          <w:rFonts w:hint="default"/>
          <w:lang w:val="sk-SK"/>
        </w:rPr>
        <w:t>Ná</w:t>
      </w:r>
      <w:r w:rsidRPr="006B1B99" w:rsidR="005638C7">
        <w:rPr>
          <w:rFonts w:hint="default"/>
          <w:lang w:val="sk-SK"/>
        </w:rPr>
        <w:t>rodnej rade Slovenskej republiky</w:t>
      </w:r>
      <w:r w:rsidRPr="006B1B99">
        <w:rPr>
          <w:rFonts w:hint="default"/>
          <w:lang w:val="sk-SK"/>
        </w:rPr>
        <w:t xml:space="preserve"> podľ</w:t>
      </w:r>
      <w:r w:rsidRPr="006B1B99">
        <w:rPr>
          <w:rFonts w:hint="default"/>
          <w:lang w:val="sk-SK"/>
        </w:rPr>
        <w:t>a č</w:t>
      </w:r>
      <w:r w:rsidRPr="006B1B99">
        <w:rPr>
          <w:rFonts w:hint="default"/>
          <w:lang w:val="sk-SK"/>
        </w:rPr>
        <w:t>lá</w:t>
      </w:r>
      <w:r w:rsidRPr="006B1B99">
        <w:rPr>
          <w:rFonts w:hint="default"/>
          <w:lang w:val="sk-SK"/>
        </w:rPr>
        <w:t>nku 86 pí</w:t>
      </w:r>
      <w:r w:rsidRPr="006B1B99">
        <w:rPr>
          <w:rFonts w:hint="default"/>
          <w:lang w:val="sk-SK"/>
        </w:rPr>
        <w:t>sm</w:t>
      </w:r>
      <w:r w:rsidR="00A32D64">
        <w:rPr>
          <w:lang w:val="sk-SK"/>
        </w:rPr>
        <w:t>.</w:t>
      </w:r>
      <w:r w:rsidRPr="006B1B99">
        <w:rPr>
          <w:rFonts w:hint="default"/>
          <w:lang w:val="sk-SK"/>
        </w:rPr>
        <w:t xml:space="preserve"> d) Ú</w:t>
      </w:r>
      <w:r w:rsidRPr="006B1B99">
        <w:rPr>
          <w:rFonts w:hint="default"/>
          <w:lang w:val="sk-SK"/>
        </w:rPr>
        <w:t xml:space="preserve">stavy Slovenskej </w:t>
      </w:r>
      <w:r>
        <w:rPr>
          <w:lang w:val="sk-SK"/>
        </w:rPr>
        <w:t>republiky</w:t>
      </w:r>
    </w:p>
    <w:p w:rsidR="006B1B99" w:rsidP="006B1B99">
      <w:pPr>
        <w:bidi w:val="0"/>
        <w:rPr>
          <w:rFonts w:ascii="Times New Roman" w:hAnsi="Times New Roman"/>
        </w:rPr>
      </w:pPr>
      <w:r>
        <w:rPr>
          <w:rFonts w:ascii="Times New Roman" w:hAnsi="Times New Roman"/>
        </w:rPr>
        <w:tab/>
        <w:t xml:space="preserve">    </w:t>
      </w:r>
    </w:p>
    <w:p w:rsidR="006B1B99" w:rsidP="006B1B99">
      <w:pPr>
        <w:pStyle w:val="BodyText"/>
        <w:bidi w:val="0"/>
        <w:spacing w:after="0"/>
        <w:ind w:left="360"/>
        <w:rPr>
          <w:rFonts w:ascii="Times New Roman" w:hAnsi="Times New Roman"/>
          <w:b/>
          <w:bCs/>
        </w:rPr>
      </w:pPr>
      <w:r>
        <w:rPr>
          <w:rFonts w:ascii="Times New Roman" w:hAnsi="Times New Roman"/>
          <w:b/>
          <w:bCs/>
        </w:rPr>
        <w:t>v y s l o v i ť   s ú h l a s</w:t>
      </w:r>
    </w:p>
    <w:p w:rsidR="006B1B99" w:rsidP="006B1B99">
      <w:pPr>
        <w:pStyle w:val="BodyText"/>
        <w:bidi w:val="0"/>
        <w:spacing w:after="0"/>
        <w:ind w:left="540"/>
        <w:rPr>
          <w:rFonts w:ascii="Times New Roman" w:hAnsi="Times New Roman"/>
          <w:b/>
          <w:bCs/>
        </w:rPr>
      </w:pPr>
    </w:p>
    <w:p w:rsidR="006B1B99" w:rsidP="006B1B99">
      <w:pPr>
        <w:pStyle w:val="BodyText"/>
        <w:bidi w:val="0"/>
        <w:spacing w:after="0"/>
        <w:ind w:left="360"/>
        <w:jc w:val="both"/>
        <w:rPr>
          <w:rFonts w:ascii="Times New Roman" w:hAnsi="Times New Roman"/>
          <w:color w:val="000000"/>
        </w:rPr>
      </w:pPr>
      <w:r w:rsidR="005740F0">
        <w:rPr>
          <w:rFonts w:ascii="Times New Roman" w:hAnsi="Times New Roman"/>
        </w:rPr>
        <w:t>so Zmluvou o pristúpení Chorvátskej republiky k Európskej únii</w:t>
      </w:r>
      <w:r>
        <w:rPr>
          <w:rFonts w:ascii="Times New Roman" w:hAnsi="Times New Roman"/>
          <w:color w:val="000000"/>
        </w:rPr>
        <w:t xml:space="preserve"> a</w:t>
      </w:r>
    </w:p>
    <w:p w:rsidR="006B1B99" w:rsidP="006B1B99">
      <w:pPr>
        <w:pStyle w:val="BodyText"/>
        <w:bidi w:val="0"/>
        <w:spacing w:after="0"/>
        <w:ind w:firstLine="540"/>
        <w:jc w:val="both"/>
        <w:rPr>
          <w:rFonts w:ascii="Times New Roman" w:hAnsi="Times New Roman"/>
        </w:rPr>
      </w:pPr>
    </w:p>
    <w:p w:rsidR="006B1B99" w:rsidP="006B1B99">
      <w:pPr>
        <w:pStyle w:val="BodyText"/>
        <w:bidi w:val="0"/>
        <w:spacing w:after="0"/>
        <w:ind w:firstLine="360"/>
        <w:jc w:val="both"/>
        <w:rPr>
          <w:rFonts w:ascii="Times New Roman" w:hAnsi="Times New Roman"/>
          <w:b/>
        </w:rPr>
      </w:pPr>
      <w:r>
        <w:rPr>
          <w:rFonts w:ascii="Times New Roman" w:hAnsi="Times New Roman"/>
          <w:b/>
        </w:rPr>
        <w:t xml:space="preserve">r o z h o d n ú ť,  ž e  </w:t>
      </w:r>
    </w:p>
    <w:p w:rsidR="006B1B99" w:rsidP="006B1B99">
      <w:pPr>
        <w:pStyle w:val="BodyText"/>
        <w:bidi w:val="0"/>
        <w:spacing w:after="0"/>
        <w:ind w:firstLine="540"/>
        <w:jc w:val="both"/>
        <w:rPr>
          <w:rFonts w:ascii="Times New Roman" w:hAnsi="Times New Roman"/>
          <w:b/>
        </w:rPr>
      </w:pPr>
    </w:p>
    <w:p w:rsidR="006B1B99" w:rsidRPr="00791618" w:rsidP="006B1B99">
      <w:pPr>
        <w:pStyle w:val="BodyText"/>
        <w:tabs>
          <w:tab w:val="left" w:pos="360"/>
        </w:tabs>
        <w:bidi w:val="0"/>
        <w:spacing w:after="0"/>
        <w:ind w:left="360"/>
        <w:jc w:val="both"/>
        <w:rPr>
          <w:rFonts w:ascii="Times New Roman" w:hAnsi="Times New Roman"/>
        </w:rPr>
      </w:pPr>
      <w:r w:rsidR="005740F0">
        <w:rPr>
          <w:rFonts w:ascii="Times New Roman" w:hAnsi="Times New Roman"/>
        </w:rPr>
        <w:t>Zmluva o pristúpení Chorvátskej republiky k Európskej únii je medzinárodná zmluva</w:t>
      </w:r>
      <w:r>
        <w:rPr>
          <w:rFonts w:ascii="Times New Roman" w:hAnsi="Times New Roman"/>
        </w:rPr>
        <w:t xml:space="preserve"> podľa</w:t>
      </w:r>
      <w:r w:rsidR="00A32D64">
        <w:rPr>
          <w:rFonts w:ascii="Times New Roman" w:hAnsi="Times New Roman"/>
        </w:rPr>
        <w:t xml:space="preserve"> článku 7 ods.</w:t>
      </w:r>
      <w:r>
        <w:rPr>
          <w:rFonts w:ascii="Times New Roman" w:hAnsi="Times New Roman"/>
        </w:rPr>
        <w:t xml:space="preserve"> 5 Ústavy Slovenskej republiky</w:t>
      </w:r>
      <w:r w:rsidR="005740F0">
        <w:rPr>
          <w:rFonts w:ascii="Times New Roman" w:hAnsi="Times New Roman"/>
        </w:rPr>
        <w:t xml:space="preserve">, ktorá má </w:t>
      </w:r>
      <w:r>
        <w:rPr>
          <w:rFonts w:ascii="Times New Roman" w:hAnsi="Times New Roman"/>
        </w:rPr>
        <w:t>prednosť pred zákonmi;</w:t>
      </w:r>
    </w:p>
    <w:p w:rsidR="005740F0" w:rsidP="006B1B99">
      <w:pPr>
        <w:pStyle w:val="BodyText"/>
        <w:tabs>
          <w:tab w:val="left" w:pos="360"/>
        </w:tabs>
        <w:bidi w:val="0"/>
        <w:spacing w:after="0"/>
        <w:jc w:val="both"/>
        <w:rPr>
          <w:rFonts w:ascii="Times New Roman" w:hAnsi="Times New Roman"/>
        </w:rPr>
      </w:pPr>
    </w:p>
    <w:p w:rsidR="005740F0" w:rsidP="006B1B99">
      <w:pPr>
        <w:pStyle w:val="BodyText"/>
        <w:tabs>
          <w:tab w:val="left" w:pos="360"/>
        </w:tabs>
        <w:bidi w:val="0"/>
        <w:spacing w:after="0"/>
        <w:jc w:val="both"/>
        <w:rPr>
          <w:rFonts w:ascii="Times New Roman" w:hAnsi="Times New Roman"/>
        </w:rPr>
      </w:pPr>
    </w:p>
    <w:p w:rsidR="005740F0" w:rsidP="006B1B99">
      <w:pPr>
        <w:pStyle w:val="BodyText"/>
        <w:tabs>
          <w:tab w:val="left" w:pos="360"/>
        </w:tabs>
        <w:bidi w:val="0"/>
        <w:spacing w:after="0"/>
        <w:jc w:val="both"/>
        <w:rPr>
          <w:rFonts w:ascii="Times New Roman" w:hAnsi="Times New Roman"/>
        </w:rPr>
      </w:pPr>
    </w:p>
    <w:p w:rsidR="00112600" w:rsidP="006B1B99">
      <w:pPr>
        <w:pStyle w:val="BodyText"/>
        <w:tabs>
          <w:tab w:val="left" w:pos="360"/>
        </w:tabs>
        <w:bidi w:val="0"/>
        <w:spacing w:after="0"/>
        <w:jc w:val="both"/>
        <w:rPr>
          <w:rFonts w:ascii="Times New Roman" w:hAnsi="Times New Roman"/>
        </w:rPr>
      </w:pPr>
      <w:r w:rsidR="005638C7">
        <w:rPr>
          <w:rFonts w:ascii="Times New Roman" w:hAnsi="Times New Roman"/>
        </w:rPr>
        <w:t xml:space="preserve"> </w:t>
      </w:r>
    </w:p>
    <w:p w:rsidR="005740F0" w:rsidP="006B1B99">
      <w:pPr>
        <w:pStyle w:val="BodyText"/>
        <w:tabs>
          <w:tab w:val="left" w:pos="360"/>
        </w:tabs>
        <w:bidi w:val="0"/>
        <w:spacing w:after="0"/>
        <w:jc w:val="both"/>
        <w:rPr>
          <w:rFonts w:ascii="Times New Roman" w:hAnsi="Times New Roman"/>
        </w:rPr>
      </w:pPr>
    </w:p>
    <w:p w:rsidR="005740F0" w:rsidRPr="00263C0B" w:rsidP="006B1B99">
      <w:pPr>
        <w:pStyle w:val="BodyText"/>
        <w:tabs>
          <w:tab w:val="left" w:pos="360"/>
        </w:tabs>
        <w:bidi w:val="0"/>
        <w:spacing w:after="0"/>
        <w:jc w:val="both"/>
        <w:rPr>
          <w:rFonts w:ascii="Times New Roman" w:hAnsi="Times New Roman"/>
        </w:rPr>
      </w:pPr>
    </w:p>
    <w:p w:rsidR="00263C0B" w:rsidRPr="00263C0B" w:rsidP="00263C0B">
      <w:pPr>
        <w:pStyle w:val="BodyText"/>
        <w:bidi w:val="0"/>
        <w:ind w:left="360" w:hanging="360"/>
        <w:rPr>
          <w:rFonts w:ascii="Times New Roman" w:hAnsi="Times New Roman"/>
          <w:b/>
          <w:iCs/>
        </w:rPr>
      </w:pPr>
      <w:r w:rsidR="005638C7">
        <w:rPr>
          <w:rFonts w:ascii="Times New Roman" w:hAnsi="Times New Roman"/>
          <w:b/>
          <w:iCs/>
        </w:rPr>
        <w:t>C</w:t>
      </w:r>
      <w:r w:rsidRPr="00263C0B">
        <w:rPr>
          <w:rFonts w:ascii="Times New Roman" w:hAnsi="Times New Roman"/>
          <w:b/>
          <w:iCs/>
        </w:rPr>
        <w:t>.</w:t>
        <w:tab/>
      </w:r>
      <w:r w:rsidR="006B1B99">
        <w:rPr>
          <w:rFonts w:ascii="Times New Roman" w:hAnsi="Times New Roman"/>
          <w:b/>
          <w:iCs/>
        </w:rPr>
        <w:t>u k l a d á</w:t>
      </w:r>
    </w:p>
    <w:p w:rsidR="005638C7" w:rsidRPr="008D52F8" w:rsidP="005638C7">
      <w:pPr>
        <w:pStyle w:val="BodyText"/>
        <w:bidi w:val="0"/>
        <w:spacing w:line="360" w:lineRule="auto"/>
        <w:ind w:firstLine="360"/>
        <w:rPr>
          <w:rFonts w:ascii="Times New Roman" w:hAnsi="Times New Roman"/>
        </w:rPr>
      </w:pPr>
      <w:r w:rsidR="006B1B99">
        <w:rPr>
          <w:rFonts w:ascii="Times New Roman" w:hAnsi="Times New Roman"/>
          <w:b/>
        </w:rPr>
        <w:t>predsedovi výboru</w:t>
      </w:r>
      <w:r>
        <w:rPr>
          <w:rFonts w:ascii="Times New Roman" w:hAnsi="Times New Roman"/>
          <w:b/>
        </w:rPr>
        <w:t xml:space="preserve"> </w:t>
      </w:r>
    </w:p>
    <w:p w:rsidR="00B166BA" w:rsidP="00263C0B">
      <w:pPr>
        <w:pStyle w:val="BodyText"/>
        <w:bidi w:val="0"/>
        <w:ind w:firstLine="360"/>
        <w:jc w:val="both"/>
        <w:rPr>
          <w:rFonts w:ascii="Times New Roman" w:hAnsi="Times New Roman"/>
          <w:b/>
          <w:bCs/>
        </w:rPr>
      </w:pPr>
      <w:r w:rsidR="006B1B99">
        <w:rPr>
          <w:rFonts w:ascii="Times New Roman" w:hAnsi="Times New Roman"/>
        </w:rPr>
        <w:t xml:space="preserve">informovať o prijatom uznesení gestorský Výbor Národnej rady Slovenskej republiky pre </w:t>
      </w:r>
      <w:r w:rsidR="005740F0">
        <w:rPr>
          <w:rFonts w:ascii="Times New Roman" w:hAnsi="Times New Roman"/>
        </w:rPr>
        <w:t>európske záležitosti</w:t>
      </w:r>
      <w:r w:rsidR="006B1B99">
        <w:rPr>
          <w:rFonts w:ascii="Times New Roman" w:hAnsi="Times New Roman"/>
        </w:rPr>
        <w:t>.</w:t>
      </w:r>
      <w:r w:rsidR="005638C7">
        <w:rPr>
          <w:rFonts w:ascii="Times New Roman" w:hAnsi="Times New Roman"/>
          <w:b/>
          <w:bCs/>
        </w:rPr>
        <w:t xml:space="preserve">     </w:t>
      </w:r>
    </w:p>
    <w:p w:rsidR="006B1B99" w:rsidP="00263C0B">
      <w:pPr>
        <w:pStyle w:val="BodyTextIndent2"/>
        <w:bidi w:val="0"/>
        <w:ind w:left="0"/>
        <w:rPr>
          <w:rFonts w:ascii="Times New Roman" w:hAnsi="Times New Roman"/>
          <w:b/>
          <w:bCs/>
          <w:lang w:val="sk-SK"/>
        </w:rPr>
      </w:pPr>
    </w:p>
    <w:p w:rsidR="006B1B99" w:rsidP="00263C0B">
      <w:pPr>
        <w:pStyle w:val="BodyTextIndent2"/>
        <w:bidi w:val="0"/>
        <w:ind w:left="0"/>
        <w:rPr>
          <w:rFonts w:ascii="Times New Roman" w:hAnsi="Times New Roman"/>
          <w:b/>
          <w:bCs/>
          <w:lang w:val="sk-SK"/>
        </w:rPr>
      </w:pPr>
    </w:p>
    <w:p w:rsidR="005740F0" w:rsidP="00263C0B">
      <w:pPr>
        <w:pStyle w:val="BodyTextIndent2"/>
        <w:bidi w:val="0"/>
        <w:ind w:left="0"/>
        <w:rPr>
          <w:rFonts w:ascii="Times New Roman" w:hAnsi="Times New Roman"/>
          <w:b/>
          <w:bCs/>
          <w:lang w:val="sk-SK"/>
        </w:rPr>
      </w:pPr>
    </w:p>
    <w:p w:rsidR="00263C0B" w:rsidRPr="00263C0B" w:rsidP="00263C0B">
      <w:pPr>
        <w:pStyle w:val="BodyTextIndent2"/>
        <w:bidi w:val="0"/>
        <w:ind w:left="0"/>
        <w:rPr>
          <w:rFonts w:ascii="Times New Roman" w:hAnsi="Times New Roman"/>
          <w:b/>
          <w:bCs/>
          <w:lang w:val="sk-SK"/>
        </w:rPr>
      </w:pPr>
      <w:r w:rsidRPr="00263C0B">
        <w:rPr>
          <w:rFonts w:ascii="Times New Roman" w:hAnsi="Times New Roman"/>
          <w:b/>
          <w:bCs/>
          <w:lang w:val="sk-SK"/>
        </w:rPr>
        <w:tab/>
        <w:tab/>
        <w:tab/>
        <w:tab/>
        <w:tab/>
        <w:t xml:space="preserve">         </w:t>
        <w:tab/>
        <w:tab/>
        <w:tab/>
        <w:tab/>
        <w:tab/>
        <w:t>František Šebej</w:t>
      </w:r>
    </w:p>
    <w:p w:rsidR="00263C0B" w:rsidRPr="00263C0B" w:rsidP="00263C0B">
      <w:pPr>
        <w:bidi w:val="0"/>
        <w:rPr>
          <w:rFonts w:ascii="Times New Roman" w:hAnsi="Times New Roman"/>
        </w:rPr>
      </w:pPr>
      <w:r w:rsidRPr="00263C0B">
        <w:rPr>
          <w:rFonts w:ascii="Times New Roman" w:hAnsi="Times New Roman"/>
        </w:rPr>
        <w:t xml:space="preserve">          </w:t>
        <w:tab/>
        <w:tab/>
        <w:tab/>
        <w:t xml:space="preserve">                                                                                   predseda výboru</w:t>
      </w:r>
    </w:p>
    <w:p w:rsidR="00263C0B" w:rsidRPr="00263C0B" w:rsidP="00263C0B">
      <w:pPr>
        <w:bidi w:val="0"/>
        <w:rPr>
          <w:rFonts w:ascii="Times New Roman" w:hAnsi="Times New Roman"/>
          <w:b/>
        </w:rPr>
      </w:pPr>
      <w:r w:rsidRPr="00263C0B">
        <w:rPr>
          <w:rFonts w:ascii="Times New Roman" w:hAnsi="Times New Roman"/>
          <w:b/>
        </w:rPr>
        <w:tab/>
        <w:t xml:space="preserve">  Pavol Kubovič</w:t>
      </w:r>
    </w:p>
    <w:p w:rsidR="00263C0B" w:rsidRPr="00263C0B" w:rsidP="00263C0B">
      <w:pPr>
        <w:bidi w:val="0"/>
        <w:rPr>
          <w:rFonts w:ascii="Times New Roman" w:hAnsi="Times New Roman"/>
          <w:b/>
        </w:rPr>
      </w:pPr>
      <w:r w:rsidRPr="00263C0B">
        <w:rPr>
          <w:rFonts w:ascii="Times New Roman" w:hAnsi="Times New Roman"/>
        </w:rPr>
        <w:tab/>
        <w:t xml:space="preserve">   </w:t>
      </w:r>
      <w:r w:rsidRPr="00263C0B">
        <w:rPr>
          <w:rFonts w:ascii="Times New Roman" w:hAnsi="Times New Roman"/>
          <w:b/>
        </w:rPr>
        <w:t>Iveta Lišková</w:t>
      </w:r>
    </w:p>
    <w:p w:rsidR="00E36B42" w:rsidRPr="00263C0B" w:rsidP="00847AF6">
      <w:pPr>
        <w:bidi w:val="0"/>
        <w:rPr>
          <w:rFonts w:ascii="Times New Roman" w:hAnsi="Times New Roman"/>
        </w:rPr>
      </w:pPr>
      <w:r w:rsidRPr="00263C0B" w:rsidR="00263C0B">
        <w:rPr>
          <w:rFonts w:ascii="Times New Roman" w:hAnsi="Times New Roman"/>
        </w:rPr>
        <w:tab/>
        <w:t>overovateľ výboru</w:t>
      </w:r>
    </w:p>
    <w:sectPr w:rsidSect="006B1B99">
      <w:pgSz w:w="11906" w:h="16838"/>
      <w:pgMar w:top="719" w:right="1417" w:bottom="719"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Tahoma">
    <w:panose1 w:val="020B0604030504040204"/>
    <w:charset w:val="EE"/>
    <w:family w:val="swiss"/>
    <w:pitch w:val="variable"/>
    <w:sig w:usb0="00000000" w:usb1="00000000" w:usb2="00000000" w:usb3="00000000" w:csb0="000101FF"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C5880"/>
    <w:multiLevelType w:val="hybridMultilevel"/>
    <w:tmpl w:val="A68E4352"/>
    <w:lvl w:ilvl="0">
      <w:start w:val="3"/>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15661F58"/>
    <w:multiLevelType w:val="hybridMultilevel"/>
    <w:tmpl w:val="757A576C"/>
    <w:lvl w:ilvl="0">
      <w:start w:val="3"/>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26DD1AEC"/>
    <w:multiLevelType w:val="hybridMultilevel"/>
    <w:tmpl w:val="4F524F76"/>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2F7308C1"/>
    <w:multiLevelType w:val="hybridMultilevel"/>
    <w:tmpl w:val="4BB49846"/>
    <w:lvl w:ilvl="0">
      <w:start w:val="3"/>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
    <w:nsid w:val="30A01437"/>
    <w:multiLevelType w:val="hybridMultilevel"/>
    <w:tmpl w:val="C87E3EDA"/>
    <w:lvl w:ilvl="0">
      <w:start w:val="1"/>
      <w:numFmt w:val="decimal"/>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61B22486"/>
    <w:multiLevelType w:val="hybridMultilevel"/>
    <w:tmpl w:val="B9D4956C"/>
    <w:lvl w:ilvl="0">
      <w:start w:val="3"/>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5"/>
  </w:num>
  <w:num w:numId="2">
    <w:abstractNumId w:val="3"/>
  </w:num>
  <w:num w:numId="3">
    <w:abstractNumId w:val="0"/>
  </w:num>
  <w:num w:numId="4">
    <w:abstractNumId w:val="1"/>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noPunctuationKerning/>
  <w:characterSpacingControl w:val="doNotCompress"/>
  <w:compat>
    <w:useWord2002TableStyleRules/>
    <w:growAutofit/>
    <w:doNotUseIndentAsNumberingTabStop/>
    <w:allowSpaceOfSameStyleInTable/>
    <w:splitPgBreakAndParaMark/>
    <w:useAnsiKerningPairs/>
  </w:compat>
  <w:rsids>
    <w:rsidRoot w:val="00E36B42"/>
    <w:rsid w:val="00023FA8"/>
    <w:rsid w:val="0003028E"/>
    <w:rsid w:val="000624C5"/>
    <w:rsid w:val="0006637D"/>
    <w:rsid w:val="000A32C5"/>
    <w:rsid w:val="000B4469"/>
    <w:rsid w:val="000C24DA"/>
    <w:rsid w:val="000E07EE"/>
    <w:rsid w:val="00104F1C"/>
    <w:rsid w:val="00112600"/>
    <w:rsid w:val="00135736"/>
    <w:rsid w:val="00171C41"/>
    <w:rsid w:val="0019533B"/>
    <w:rsid w:val="001A47BF"/>
    <w:rsid w:val="0020480A"/>
    <w:rsid w:val="00223F9E"/>
    <w:rsid w:val="00234629"/>
    <w:rsid w:val="00263C0B"/>
    <w:rsid w:val="00284DDD"/>
    <w:rsid w:val="00347769"/>
    <w:rsid w:val="0041607B"/>
    <w:rsid w:val="00483839"/>
    <w:rsid w:val="00495AE3"/>
    <w:rsid w:val="004B2784"/>
    <w:rsid w:val="004D5320"/>
    <w:rsid w:val="00506FFB"/>
    <w:rsid w:val="00507164"/>
    <w:rsid w:val="00534A05"/>
    <w:rsid w:val="005638C7"/>
    <w:rsid w:val="0056605E"/>
    <w:rsid w:val="005740F0"/>
    <w:rsid w:val="00586BBF"/>
    <w:rsid w:val="00595BF8"/>
    <w:rsid w:val="005974DF"/>
    <w:rsid w:val="005B604F"/>
    <w:rsid w:val="005D25A7"/>
    <w:rsid w:val="005D468E"/>
    <w:rsid w:val="00631893"/>
    <w:rsid w:val="00653ED4"/>
    <w:rsid w:val="00685FD8"/>
    <w:rsid w:val="006B1B99"/>
    <w:rsid w:val="006B1DAA"/>
    <w:rsid w:val="006B26C9"/>
    <w:rsid w:val="006C43FD"/>
    <w:rsid w:val="006E4F8F"/>
    <w:rsid w:val="006F00C1"/>
    <w:rsid w:val="007007DC"/>
    <w:rsid w:val="007423A7"/>
    <w:rsid w:val="00770C68"/>
    <w:rsid w:val="007727E6"/>
    <w:rsid w:val="00791618"/>
    <w:rsid w:val="007A7A47"/>
    <w:rsid w:val="007C7034"/>
    <w:rsid w:val="007E12D4"/>
    <w:rsid w:val="007E66EB"/>
    <w:rsid w:val="00847AF6"/>
    <w:rsid w:val="008620D5"/>
    <w:rsid w:val="008D52F8"/>
    <w:rsid w:val="008F12FC"/>
    <w:rsid w:val="009228BB"/>
    <w:rsid w:val="00924AF7"/>
    <w:rsid w:val="00A32D64"/>
    <w:rsid w:val="00A405F6"/>
    <w:rsid w:val="00A67971"/>
    <w:rsid w:val="00A679D4"/>
    <w:rsid w:val="00B05D7D"/>
    <w:rsid w:val="00B166BA"/>
    <w:rsid w:val="00B35E67"/>
    <w:rsid w:val="00B4151E"/>
    <w:rsid w:val="00B6737C"/>
    <w:rsid w:val="00B84E3E"/>
    <w:rsid w:val="00C376B6"/>
    <w:rsid w:val="00CC6B18"/>
    <w:rsid w:val="00CF18EC"/>
    <w:rsid w:val="00D4642D"/>
    <w:rsid w:val="00D4738A"/>
    <w:rsid w:val="00D57C5C"/>
    <w:rsid w:val="00DC2698"/>
    <w:rsid w:val="00DD306B"/>
    <w:rsid w:val="00E36B42"/>
    <w:rsid w:val="00E546C1"/>
    <w:rsid w:val="00EA782E"/>
    <w:rsid w:val="00F12E20"/>
    <w:rsid w:val="00F43132"/>
    <w:rsid w:val="00F66616"/>
    <w:rsid w:val="00FC040F"/>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6B42"/>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qFormat/>
    <w:rsid w:val="00E36B42"/>
    <w:pPr>
      <w:keepNext/>
      <w:ind w:left="708"/>
      <w:jc w:val="left"/>
      <w:outlineLvl w:val="0"/>
    </w:pPr>
    <w:rPr>
      <w:rFonts w:ascii="Times New Roman" w:eastAsia="Arial Unicode MS" w:hAnsi="Times New Roman"/>
      <w:b/>
      <w:i/>
      <w:sz w:val="28"/>
      <w:lang w:val="de-DE"/>
    </w:rPr>
  </w:style>
  <w:style w:type="paragraph" w:styleId="Heading2">
    <w:name w:val="heading 2"/>
    <w:basedOn w:val="Normal"/>
    <w:next w:val="Normal"/>
    <w:qFormat/>
    <w:rsid w:val="00E36B42"/>
    <w:pPr>
      <w:keepNext/>
      <w:jc w:val="left"/>
      <w:outlineLvl w:val="1"/>
    </w:pPr>
    <w:rPr>
      <w:rFonts w:ascii="Times New Roman" w:eastAsia="Arial Unicode MS" w:hAnsi="Times New Roman"/>
      <w:b/>
      <w:i/>
      <w:sz w:val="28"/>
      <w:lang w:val="de-DE"/>
    </w:rPr>
  </w:style>
  <w:style w:type="paragraph" w:styleId="Heading3">
    <w:name w:val="heading 3"/>
    <w:basedOn w:val="Normal"/>
    <w:next w:val="Normal"/>
    <w:qFormat/>
    <w:rsid w:val="00E36B42"/>
    <w:pPr>
      <w:keepNext/>
      <w:ind w:firstLine="360"/>
      <w:jc w:val="left"/>
      <w:outlineLvl w:val="2"/>
    </w:pPr>
    <w:rPr>
      <w:rFonts w:ascii="Times New Roman" w:eastAsia="Arial Unicode MS" w:hAnsi="Times New Roman"/>
      <w:b/>
      <w:bCs/>
      <w:lang w:val="de-DE"/>
    </w:rPr>
  </w:style>
  <w:style w:type="paragraph" w:styleId="Heading4">
    <w:name w:val="heading 4"/>
    <w:basedOn w:val="Normal"/>
    <w:next w:val="Normal"/>
    <w:qFormat/>
    <w:rsid w:val="00E36B42"/>
    <w:pPr>
      <w:keepNext/>
      <w:ind w:left="360"/>
      <w:jc w:val="center"/>
      <w:outlineLvl w:val="3"/>
    </w:pPr>
    <w:rPr>
      <w:rFonts w:ascii="Times New Roman" w:eastAsia="Arial Unicode MS" w:hAnsi="Times New Roman"/>
      <w:i/>
      <w:iCs/>
      <w:lang w:val="de-DE"/>
    </w:rPr>
  </w:style>
  <w:style w:type="paragraph" w:styleId="Heading5">
    <w:name w:val="heading 5"/>
    <w:basedOn w:val="Normal"/>
    <w:next w:val="Normal"/>
    <w:qFormat/>
    <w:rsid w:val="00E36B42"/>
    <w:pPr>
      <w:keepNext/>
      <w:ind w:left="360"/>
      <w:jc w:val="center"/>
      <w:outlineLvl w:val="4"/>
    </w:pPr>
    <w:rPr>
      <w:rFonts w:ascii="Times New Roman" w:eastAsia="Arial Unicode MS" w:hAnsi="Times New Roman"/>
      <w:b/>
      <w:bCs/>
      <w:i/>
      <w:iCs/>
      <w:lang w:val="de-D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paragraph" w:styleId="BodyTextIndent2">
    <w:name w:val="Body Text Indent 2"/>
    <w:basedOn w:val="Normal"/>
    <w:rsid w:val="00E36B42"/>
    <w:pPr>
      <w:ind w:left="360"/>
      <w:jc w:val="both"/>
    </w:pPr>
    <w:rPr>
      <w:lang w:val="de-DE"/>
    </w:rPr>
  </w:style>
  <w:style w:type="paragraph" w:styleId="BodyText2">
    <w:name w:val="Body Text 2"/>
    <w:basedOn w:val="Normal"/>
    <w:rsid w:val="00E36B42"/>
    <w:pPr>
      <w:jc w:val="both"/>
    </w:pPr>
    <w:rPr>
      <w:szCs w:val="20"/>
      <w:lang w:eastAsia="cs-CZ"/>
    </w:rPr>
  </w:style>
  <w:style w:type="paragraph" w:styleId="BodyText">
    <w:name w:val="Body Text"/>
    <w:basedOn w:val="Normal"/>
    <w:rsid w:val="00E546C1"/>
    <w:pPr>
      <w:spacing w:after="120"/>
      <w:jc w:val="left"/>
    </w:pPr>
  </w:style>
  <w:style w:type="paragraph" w:styleId="BalloonText">
    <w:name w:val="Balloon Text"/>
    <w:basedOn w:val="Normal"/>
    <w:semiHidden/>
    <w:rsid w:val="000624C5"/>
    <w:pPr>
      <w:jc w:val="left"/>
    </w:pPr>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Pages>
  <Words>424</Words>
  <Characters>2421</Characters>
  <Application>Microsoft Office Word</Application>
  <DocSecurity>0</DocSecurity>
  <Lines>0</Lines>
  <Paragraphs>0</Paragraphs>
  <ScaleCrop>false</ScaleCrop>
  <Company>Kancelária NR SR</Company>
  <LinksUpToDate>false</LinksUpToDate>
  <CharactersWithSpaces>2840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Zahraničný výbor</dc:title>
  <dc:creator>uzivatel</dc:creator>
  <cp:lastModifiedBy>Bruteničová, Barbora, Ing.</cp:lastModifiedBy>
  <cp:revision>2</cp:revision>
  <cp:lastPrinted>2012-01-16T08:52:00Z</cp:lastPrinted>
  <dcterms:created xsi:type="dcterms:W3CDTF">2012-02-08T15:25:00Z</dcterms:created>
  <dcterms:modified xsi:type="dcterms:W3CDTF">2012-02-08T15:25:00Z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-680972196</vt:i4>
  </property>
  <property fmtid="{D5CDD505-2E9C-101B-9397-08002B2CF9AE}" pid="3" name="_AuthorEmail">
    <vt:lpwstr>Olga.Marcakova@nrsr.sk</vt:lpwstr>
  </property>
  <property fmtid="{D5CDD505-2E9C-101B-9397-08002B2CF9AE}" pid="4" name="_AuthorEmailDisplayName">
    <vt:lpwstr>Marcakova, Olga</vt:lpwstr>
  </property>
  <property fmtid="{D5CDD505-2E9C-101B-9397-08002B2CF9AE}" pid="5" name="_EmailSubject">
    <vt:lpwstr/>
  </property>
  <property fmtid="{D5CDD505-2E9C-101B-9397-08002B2CF9AE}" pid="6" name="_ReviewingToolsShownOnce">
    <vt:lpwstr/>
  </property>
</Properties>
</file>