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6490" w:rsidP="00596490">
      <w:pPr>
        <w:pStyle w:val="Heading5"/>
        <w:spacing w:before="0"/>
        <w:ind w:firstLine="709"/>
        <w:rPr>
          <w:i/>
          <w:iCs/>
          <w:sz w:val="28"/>
        </w:rPr>
      </w:pPr>
      <w:r>
        <w:t xml:space="preserve">  ÚSTAVNOPRÁVNY VÝBOR</w:t>
        <w:tab/>
        <w:tab/>
        <w:tab/>
        <w:tab/>
        <w:tab/>
      </w:r>
    </w:p>
    <w:p w:rsidR="00596490" w:rsidP="00596490">
      <w:r>
        <w:rPr>
          <w:b/>
        </w:rPr>
        <w:t>NÁRODNEJ RADY SLOVENSKEJ REPUBLIKY</w:t>
      </w:r>
      <w:r>
        <w:tab/>
      </w:r>
    </w:p>
    <w:p w:rsidR="008D51E4" w:rsidP="00596490"/>
    <w:p w:rsidR="00596490" w:rsidP="00596490">
      <w:pPr>
        <w:ind w:left="8496" w:hanging="1975"/>
      </w:pPr>
      <w:r>
        <w:t>52. schôdza</w:t>
      </w:r>
    </w:p>
    <w:p w:rsidR="00596490" w:rsidP="00596490">
      <w:pPr>
        <w:ind w:left="8496" w:hanging="1975"/>
      </w:pPr>
      <w:r>
        <w:t>Číslo: CRD 4990/2011</w:t>
        <w:tab/>
      </w:r>
    </w:p>
    <w:p w:rsidR="00596490" w:rsidP="00596490">
      <w:pPr>
        <w:ind w:left="6372" w:firstLine="708"/>
        <w:rPr>
          <w:lang w:eastAsia="en-US"/>
        </w:rPr>
      </w:pPr>
    </w:p>
    <w:p w:rsidR="00596490" w:rsidRPr="006A34F3" w:rsidP="00596490">
      <w:pPr>
        <w:jc w:val="center"/>
        <w:rPr>
          <w:sz w:val="32"/>
          <w:szCs w:val="32"/>
        </w:rPr>
      </w:pPr>
      <w:r>
        <w:rPr>
          <w:sz w:val="32"/>
          <w:szCs w:val="32"/>
        </w:rPr>
        <w:t>358</w:t>
      </w:r>
    </w:p>
    <w:p w:rsidR="00596490" w:rsidP="00596490">
      <w:pPr>
        <w:jc w:val="center"/>
        <w:rPr>
          <w:b/>
          <w:lang w:eastAsia="en-US"/>
        </w:rPr>
      </w:pPr>
      <w:r>
        <w:t xml:space="preserve"> </w:t>
      </w:r>
      <w:r>
        <w:rPr>
          <w:b/>
        </w:rPr>
        <w:t>U z n e s e n i e</w:t>
      </w:r>
    </w:p>
    <w:p w:rsidR="00596490" w:rsidP="00596490">
      <w:pPr>
        <w:jc w:val="center"/>
        <w:rPr>
          <w:b/>
          <w:lang w:eastAsia="en-US"/>
        </w:rPr>
      </w:pPr>
      <w:r>
        <w:t xml:space="preserve"> </w:t>
      </w:r>
      <w:r>
        <w:rPr>
          <w:b/>
        </w:rPr>
        <w:t>Ústavnoprávneho výboru Národnej rady Slovenskej republiky</w:t>
      </w:r>
    </w:p>
    <w:p w:rsidR="00596490" w:rsidP="00596490">
      <w:pPr>
        <w:jc w:val="center"/>
        <w:rPr>
          <w:b/>
          <w:lang w:eastAsia="en-US"/>
        </w:rPr>
      </w:pPr>
      <w:r>
        <w:t xml:space="preserve"> </w:t>
      </w:r>
      <w:r>
        <w:rPr>
          <w:b/>
        </w:rPr>
        <w:t>z 8. decembra 2011</w:t>
      </w:r>
    </w:p>
    <w:p w:rsidR="00596490" w:rsidP="00596490">
      <w:pPr>
        <w:rPr>
          <w:lang w:eastAsia="en-US"/>
        </w:rPr>
      </w:pPr>
    </w:p>
    <w:p w:rsidR="008D51E4" w:rsidP="008D51E4">
      <w:pPr>
        <w:jc w:val="center"/>
        <w:rPr>
          <w:lang w:eastAsia="en-US"/>
        </w:rPr>
      </w:pPr>
      <w:r w:rsidR="00596490">
        <w:rPr>
          <w:lang w:eastAsia="en-US"/>
        </w:rPr>
        <w:t>k</w:t>
      </w:r>
      <w:r>
        <w:rPr>
          <w:lang w:eastAsia="en-US"/>
        </w:rPr>
        <w:t xml:space="preserve"> návrhu na výjazdovú schôdzu výboru </w:t>
      </w:r>
    </w:p>
    <w:p w:rsidR="008D51E4" w:rsidP="008D51E4">
      <w:pPr>
        <w:jc w:val="center"/>
        <w:rPr>
          <w:lang w:eastAsia="en-US"/>
        </w:rPr>
      </w:pPr>
    </w:p>
    <w:p w:rsidR="008D51E4" w:rsidRPr="00E06B2B" w:rsidP="008D51E4">
      <w:pPr>
        <w:jc w:val="center"/>
      </w:pPr>
    </w:p>
    <w:p w:rsidR="00596490" w:rsidP="00596490">
      <w:pPr>
        <w:jc w:val="center"/>
        <w:rPr>
          <w:lang w:eastAsia="en-US"/>
        </w:rPr>
      </w:pPr>
    </w:p>
    <w:p w:rsidR="00596490" w:rsidP="00596490">
      <w:pPr>
        <w:rPr>
          <w:b/>
          <w:lang w:eastAsia="en-US"/>
        </w:rPr>
      </w:pPr>
      <w:r>
        <w:tab/>
      </w:r>
      <w:r>
        <w:rPr>
          <w:b/>
        </w:rPr>
        <w:t>Ústavnoprávn</w:t>
      </w:r>
      <w:r>
        <w:rPr>
          <w:b/>
        </w:rPr>
        <w:t>y výbor Národnej rady Slovenskej republiky</w:t>
      </w:r>
    </w:p>
    <w:p w:rsidR="00596490" w:rsidP="00596490">
      <w:pPr>
        <w:pStyle w:val="kurz"/>
        <w:ind w:firstLine="0"/>
        <w:rPr>
          <w:rFonts w:ascii="Times New Roman" w:hAnsi="Times New Roman"/>
          <w:i w:val="0"/>
          <w:iCs/>
          <w:sz w:val="24"/>
        </w:rPr>
      </w:pPr>
    </w:p>
    <w:p w:rsidR="00596490" w:rsidP="00596490">
      <w:pPr>
        <w:numPr>
          <w:ilvl w:val="0"/>
          <w:numId w:val="15"/>
        </w:numPr>
        <w:jc w:val="both"/>
        <w:rPr>
          <w:b/>
        </w:rPr>
      </w:pPr>
      <w:r>
        <w:rPr>
          <w:b/>
        </w:rPr>
        <w:t xml:space="preserve">s c h v a ľ u j e  </w:t>
      </w:r>
    </w:p>
    <w:p w:rsidR="00596490" w:rsidRPr="0068311A" w:rsidP="00596490">
      <w:pPr>
        <w:ind w:left="708" w:firstLine="3"/>
        <w:jc w:val="both"/>
      </w:pPr>
    </w:p>
    <w:p w:rsidR="00596490" w:rsidP="00BC7B5D">
      <w:pPr>
        <w:tabs>
          <w:tab w:val="left" w:pos="4820"/>
          <w:tab w:val="left" w:pos="4962"/>
        </w:tabs>
        <w:ind w:left="357" w:firstLine="723"/>
        <w:jc w:val="both"/>
        <w:rPr>
          <w:bCs/>
        </w:rPr>
      </w:pPr>
      <w:r w:rsidRPr="0068311A">
        <w:rPr>
          <w:bCs/>
        </w:rPr>
        <w:t xml:space="preserve">termín konania: </w:t>
      </w:r>
      <w:r>
        <w:rPr>
          <w:bCs/>
        </w:rPr>
        <w:t xml:space="preserve">  </w:t>
      </w:r>
      <w:r w:rsidR="0019294C">
        <w:rPr>
          <w:bCs/>
        </w:rPr>
        <w:t xml:space="preserve">24. a 25. </w:t>
      </w:r>
      <w:r w:rsidR="008D51E4">
        <w:rPr>
          <w:bCs/>
        </w:rPr>
        <w:t>j</w:t>
      </w:r>
      <w:r w:rsidR="0019294C">
        <w:rPr>
          <w:bCs/>
        </w:rPr>
        <w:t>anuára 201</w:t>
      </w:r>
      <w:r w:rsidR="00B1403A">
        <w:rPr>
          <w:bCs/>
        </w:rPr>
        <w:t>2</w:t>
      </w:r>
    </w:p>
    <w:p w:rsidR="00596490" w:rsidRPr="0068311A" w:rsidP="00596490">
      <w:pPr>
        <w:ind w:left="357" w:firstLine="723"/>
        <w:jc w:val="both"/>
        <w:rPr>
          <w:bCs/>
        </w:rPr>
      </w:pPr>
    </w:p>
    <w:p w:rsidR="00596490" w:rsidP="00596490">
      <w:pPr>
        <w:ind w:left="357" w:firstLine="723"/>
        <w:jc w:val="both"/>
        <w:rPr>
          <w:bCs/>
        </w:rPr>
      </w:pPr>
      <w:r w:rsidRPr="0068311A">
        <w:rPr>
          <w:bCs/>
        </w:rPr>
        <w:t xml:space="preserve">miesto konania: </w:t>
      </w:r>
      <w:r>
        <w:rPr>
          <w:bCs/>
        </w:rPr>
        <w:t xml:space="preserve">  Krajský súd v Trenčíne </w:t>
      </w:r>
    </w:p>
    <w:p w:rsidR="00596490" w:rsidP="00596490">
      <w:pPr>
        <w:ind w:left="357" w:firstLine="723"/>
        <w:jc w:val="both"/>
        <w:rPr>
          <w:bCs/>
        </w:rPr>
      </w:pPr>
      <w:r>
        <w:rPr>
          <w:bCs/>
        </w:rPr>
        <w:tab/>
        <w:tab/>
        <w:tab/>
        <w:t>Krajská prokuratúra v Trenčíne</w:t>
      </w:r>
    </w:p>
    <w:p w:rsidR="00596490" w:rsidP="00596490">
      <w:pPr>
        <w:ind w:left="357" w:firstLine="723"/>
        <w:jc w:val="both"/>
        <w:rPr>
          <w:bCs/>
        </w:rPr>
      </w:pPr>
      <w:r>
        <w:rPr>
          <w:bCs/>
        </w:rPr>
        <w:tab/>
        <w:tab/>
        <w:tab/>
        <w:t xml:space="preserve">Okresný súd Partizánske </w:t>
      </w:r>
    </w:p>
    <w:p w:rsidR="008D51E4" w:rsidP="00596490">
      <w:pPr>
        <w:ind w:left="357" w:firstLine="723"/>
        <w:jc w:val="both"/>
        <w:rPr>
          <w:bCs/>
        </w:rPr>
      </w:pPr>
      <w:r w:rsidR="00596490">
        <w:rPr>
          <w:bCs/>
        </w:rPr>
        <w:tab/>
        <w:tab/>
        <w:tab/>
      </w:r>
      <w:r>
        <w:rPr>
          <w:bCs/>
        </w:rPr>
        <w:t xml:space="preserve">Krajský súd v Nitre </w:t>
      </w:r>
    </w:p>
    <w:p w:rsidR="00596490" w:rsidP="008D51E4">
      <w:pPr>
        <w:ind w:left="2109" w:firstLine="723"/>
        <w:jc w:val="both"/>
        <w:rPr>
          <w:bCs/>
        </w:rPr>
      </w:pPr>
      <w:r>
        <w:rPr>
          <w:bCs/>
        </w:rPr>
        <w:t>Bošany – rokovanie s</w:t>
      </w:r>
      <w:r>
        <w:rPr>
          <w:bCs/>
        </w:rPr>
        <w:t xml:space="preserve"> predstaviteľmi územnej samosprávy </w:t>
      </w:r>
    </w:p>
    <w:p w:rsidR="008D51E4" w:rsidP="008D51E4">
      <w:pPr>
        <w:ind w:left="2109" w:firstLine="723"/>
        <w:jc w:val="both"/>
        <w:rPr>
          <w:bCs/>
        </w:rPr>
      </w:pPr>
    </w:p>
    <w:p w:rsidR="00B01062" w:rsidP="00B01062">
      <w:pPr>
        <w:ind w:left="2109" w:hanging="975"/>
        <w:jc w:val="both"/>
        <w:rPr>
          <w:bCs/>
        </w:rPr>
      </w:pPr>
      <w:r>
        <w:rPr>
          <w:bCs/>
        </w:rPr>
        <w:t xml:space="preserve">predmet: </w:t>
      </w:r>
      <w:r w:rsidR="00931ECD">
        <w:rPr>
          <w:bCs/>
        </w:rPr>
        <w:tab/>
        <w:tab/>
        <w:tab/>
      </w:r>
      <w:r>
        <w:rPr>
          <w:bCs/>
        </w:rPr>
        <w:t xml:space="preserve">aktuálne otázky justičnej legislatívy, aplikácia a realizácia </w:t>
      </w:r>
      <w:r w:rsidR="00931ECD">
        <w:rPr>
          <w:bCs/>
        </w:rPr>
        <w:t>            </w:t>
      </w:r>
      <w:r>
        <w:rPr>
          <w:bCs/>
        </w:rPr>
        <w:t>v praxi,</w:t>
      </w:r>
    </w:p>
    <w:p w:rsidR="00B01062" w:rsidP="00931ECD">
      <w:pPr>
        <w:ind w:left="2835"/>
        <w:jc w:val="both"/>
        <w:rPr>
          <w:bCs/>
        </w:rPr>
      </w:pPr>
      <w:r w:rsidR="006A24C9">
        <w:rPr>
          <w:bCs/>
        </w:rPr>
        <w:t xml:space="preserve">územná samospráva - </w:t>
      </w:r>
      <w:r>
        <w:rPr>
          <w:bCs/>
        </w:rPr>
        <w:t>nová legislatíva</w:t>
      </w:r>
      <w:r w:rsidR="003567CB">
        <w:rPr>
          <w:bCs/>
        </w:rPr>
        <w:t>,</w:t>
      </w:r>
      <w:r w:rsidR="006A24C9">
        <w:rPr>
          <w:bCs/>
        </w:rPr>
        <w:t xml:space="preserve"> </w:t>
      </w:r>
      <w:r w:rsidR="003567CB">
        <w:rPr>
          <w:bCs/>
        </w:rPr>
        <w:t>aktuálne otázky</w:t>
      </w:r>
      <w:r>
        <w:rPr>
          <w:bCs/>
        </w:rPr>
        <w:t>;</w:t>
      </w:r>
    </w:p>
    <w:p w:rsidR="00B01062" w:rsidP="00931ECD">
      <w:pPr>
        <w:ind w:left="2109" w:firstLine="1701"/>
        <w:jc w:val="both"/>
        <w:rPr>
          <w:bCs/>
        </w:rPr>
      </w:pPr>
    </w:p>
    <w:p w:rsidR="00596490" w:rsidP="00596490">
      <w:pPr>
        <w:numPr>
          <w:ilvl w:val="0"/>
          <w:numId w:val="15"/>
        </w:numPr>
        <w:jc w:val="both"/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17pt;height:36.6pt;margin-top:1.85pt;margin-left:594pt;position:absolute;z-index:251658240">
            <v:textbox>
              <w:txbxContent>
                <w:p w:rsidR="00596490" w:rsidRPr="006A34F3" w:rsidP="00596490"/>
              </w:txbxContent>
            </v:textbox>
          </v:shape>
        </w:pict>
      </w:r>
      <w:r>
        <w:rPr>
          <w:b/>
        </w:rPr>
        <w:t>u k l a d á</w:t>
      </w:r>
    </w:p>
    <w:p w:rsidR="00596490" w:rsidP="00596490">
      <w:pPr>
        <w:ind w:left="720"/>
        <w:jc w:val="both"/>
      </w:pPr>
    </w:p>
    <w:p w:rsidR="00596490" w:rsidP="00596490">
      <w:pPr>
        <w:jc w:val="both"/>
      </w:pPr>
      <w:r>
        <w:tab/>
        <w:t xml:space="preserve">      predsedovi výboru </w:t>
      </w:r>
    </w:p>
    <w:p w:rsidR="00596490" w:rsidP="00596490">
      <w:pPr>
        <w:jc w:val="both"/>
      </w:pPr>
    </w:p>
    <w:p w:rsidR="00596490" w:rsidP="00596490">
      <w:pPr>
        <w:ind w:left="360" w:firstLine="708"/>
        <w:jc w:val="both"/>
      </w:pPr>
      <w:r>
        <w:t xml:space="preserve">informovať </w:t>
      </w:r>
    </w:p>
    <w:p w:rsidR="00596490" w:rsidP="00596490">
      <w:pPr>
        <w:ind w:left="360" w:firstLine="708"/>
        <w:jc w:val="both"/>
      </w:pPr>
    </w:p>
    <w:p w:rsidR="00596490" w:rsidP="00596490">
      <w:pPr>
        <w:ind w:left="708" w:firstLine="360"/>
        <w:jc w:val="both"/>
      </w:pPr>
      <w:r>
        <w:t xml:space="preserve">predsedu Národnej rady Slovenskej republiky  </w:t>
      </w:r>
    </w:p>
    <w:p w:rsidR="00596490" w:rsidP="00596490">
      <w:pPr>
        <w:tabs>
          <w:tab w:val="left" w:pos="1021"/>
        </w:tabs>
      </w:pPr>
    </w:p>
    <w:p w:rsidR="00596490" w:rsidP="00596490">
      <w:pPr>
        <w:tabs>
          <w:tab w:val="left" w:pos="1021"/>
        </w:tabs>
      </w:pPr>
      <w:r>
        <w:tab/>
        <w:t xml:space="preserve">o prijatom uznesení. </w:t>
      </w:r>
    </w:p>
    <w:p w:rsidR="00596490" w:rsidP="00596490">
      <w:pPr>
        <w:tabs>
          <w:tab w:val="left" w:pos="1021"/>
        </w:tabs>
      </w:pPr>
    </w:p>
    <w:p w:rsidR="00596490" w:rsidP="00596490">
      <w:pPr>
        <w:tabs>
          <w:tab w:val="left" w:pos="1021"/>
        </w:tabs>
      </w:pPr>
    </w:p>
    <w:p w:rsidR="00596490" w:rsidP="00596490">
      <w:pPr>
        <w:jc w:val="both"/>
      </w:pPr>
    </w:p>
    <w:p w:rsidR="00596490" w:rsidP="00596490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 xml:space="preserve">     Radoslav Procházka </w:t>
      </w:r>
    </w:p>
    <w:p w:rsidR="00596490" w:rsidP="00596490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596490" w:rsidP="00596490">
      <w:pPr>
        <w:tabs>
          <w:tab w:val="left" w:pos="1021"/>
        </w:tabs>
        <w:jc w:val="both"/>
      </w:pPr>
      <w:r>
        <w:t>overovatelia výboru:</w:t>
      </w:r>
    </w:p>
    <w:p w:rsidR="00596490" w:rsidP="00596490">
      <w:pPr>
        <w:ind w:left="6480" w:hanging="6480"/>
        <w:jc w:val="both"/>
      </w:pPr>
      <w:r>
        <w:t>Jana Dubovcová</w:t>
      </w:r>
    </w:p>
    <w:p w:rsidR="00596490" w:rsidP="00596490">
      <w:pPr>
        <w:ind w:left="6480" w:hanging="6480"/>
        <w:jc w:val="both"/>
      </w:pPr>
      <w:r>
        <w:t>Róbert Madej</w:t>
      </w:r>
    </w:p>
    <w:p w:rsidR="007C2D55" w:rsidP="00592E8B">
      <w:pPr>
        <w:pStyle w:val="Heading5"/>
        <w:spacing w:before="0"/>
        <w:ind w:firstLine="709"/>
      </w:pPr>
      <w:r w:rsidR="0019294C">
        <w:br w:type="page"/>
      </w:r>
    </w:p>
    <w:p w:rsidR="007C2D55" w:rsidP="00592E8B">
      <w:pPr>
        <w:rPr>
          <w:lang w:eastAsia="cs-CZ"/>
        </w:rPr>
      </w:pPr>
    </w:p>
    <w:p w:rsidR="007C2D55" w:rsidP="00592E8B">
      <w:pPr>
        <w:rPr>
          <w:lang w:eastAsia="cs-CZ"/>
        </w:rPr>
      </w:pPr>
    </w:p>
    <w:p w:rsidR="007C2D55" w:rsidP="00592E8B">
      <w:pPr>
        <w:rPr>
          <w:lang w:eastAsia="cs-CZ"/>
        </w:rPr>
      </w:pPr>
    </w:p>
    <w:p w:rsidR="007C2D55" w:rsidP="00592E8B">
      <w:pPr>
        <w:rPr>
          <w:lang w:eastAsia="cs-CZ"/>
        </w:rPr>
      </w:pPr>
    </w:p>
    <w:p w:rsidR="007C2D55" w:rsidP="00592E8B">
      <w:pPr>
        <w:rPr>
          <w:lang w:eastAsia="cs-CZ"/>
        </w:rPr>
      </w:pPr>
    </w:p>
    <w:p w:rsidR="00AE3211" w:rsidP="00592E8B">
      <w:pPr>
        <w:rPr>
          <w:lang w:eastAsia="cs-CZ"/>
        </w:rPr>
      </w:pPr>
    </w:p>
    <w:p w:rsidR="007C2D55" w:rsidP="00AE3211">
      <w:pPr>
        <w:spacing w:before="120"/>
        <w:rPr>
          <w:lang w:eastAsia="cs-CZ"/>
        </w:rPr>
      </w:pPr>
    </w:p>
    <w:p w:rsidR="007C2D55" w:rsidP="00AE3211">
      <w:pPr>
        <w:spacing w:before="120"/>
        <w:rPr>
          <w:lang w:eastAsia="cs-CZ"/>
        </w:rPr>
      </w:pPr>
    </w:p>
    <w:p w:rsidR="007C2D55" w:rsidP="00592E8B">
      <w:pPr>
        <w:rPr>
          <w:lang w:eastAsia="cs-CZ"/>
        </w:rPr>
      </w:pPr>
    </w:p>
    <w:p w:rsidR="007C2D55" w:rsidP="00592E8B">
      <w:pPr>
        <w:rPr>
          <w:lang w:eastAsia="cs-CZ"/>
        </w:rPr>
      </w:pPr>
    </w:p>
    <w:p w:rsidR="007C2D55" w:rsidP="00592E8B">
      <w:pPr>
        <w:rPr>
          <w:lang w:eastAsia="cs-CZ"/>
        </w:rPr>
      </w:pPr>
    </w:p>
    <w:p w:rsidR="007C2D55" w:rsidP="00AE3211">
      <w:pPr>
        <w:spacing w:before="240"/>
        <w:rPr>
          <w:lang w:eastAsia="cs-CZ"/>
        </w:rPr>
      </w:pPr>
    </w:p>
    <w:p w:rsidR="007C2D55" w:rsidP="00592E8B">
      <w:pPr>
        <w:rPr>
          <w:lang w:eastAsia="cs-CZ"/>
        </w:rPr>
      </w:pPr>
    </w:p>
    <w:p w:rsidR="007C2D55" w:rsidP="00592E8B">
      <w:pPr>
        <w:rPr>
          <w:lang w:eastAsia="cs-CZ"/>
        </w:rPr>
      </w:pPr>
    </w:p>
    <w:p w:rsidR="007C2D55" w:rsidP="00592E8B">
      <w:pPr>
        <w:rPr>
          <w:lang w:eastAsia="cs-CZ"/>
        </w:rPr>
      </w:pPr>
    </w:p>
    <w:p w:rsidR="007C2D55" w:rsidP="00556720">
      <w:pPr>
        <w:spacing w:before="120"/>
        <w:rPr>
          <w:lang w:eastAsia="cs-CZ"/>
        </w:rPr>
      </w:pPr>
    </w:p>
    <w:p w:rsidR="007C2D55" w:rsidRPr="007C2D55" w:rsidP="00592E8B">
      <w:pPr>
        <w:rPr>
          <w:lang w:eastAsia="cs-CZ"/>
        </w:rPr>
      </w:pPr>
    </w:p>
    <w:p w:rsidR="007C2D55" w:rsidRPr="0068311A" w:rsidP="00592E8B">
      <w:pPr>
        <w:tabs>
          <w:tab w:val="left" w:pos="4820"/>
        </w:tabs>
        <w:ind w:left="357" w:firstLine="723"/>
        <w:jc w:val="both"/>
        <w:rPr>
          <w:bCs/>
        </w:rPr>
      </w:pPr>
      <w:r>
        <w:rPr>
          <w:bCs/>
        </w:rPr>
        <w:tab/>
        <w:tab/>
        <w:tab/>
      </w:r>
    </w:p>
    <w:p w:rsidR="0019294C" w:rsidP="00592E8B">
      <w:pPr>
        <w:pStyle w:val="Heading5"/>
        <w:spacing w:before="0"/>
        <w:ind w:firstLine="709"/>
      </w:pPr>
    </w:p>
    <w:p w:rsidR="00596490" w:rsidP="00596490">
      <w:pPr>
        <w:tabs>
          <w:tab w:val="left" w:pos="1021"/>
        </w:tabs>
      </w:pPr>
    </w:p>
    <w:sectPr>
      <w:footerReference w:type="even" r:id="rId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5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C155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65886"/>
    <w:multiLevelType w:val="hybridMultilevel"/>
    <w:tmpl w:val="A236A36A"/>
    <w:lvl w:ilvl="0">
      <w:start w:val="2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687367"/>
    <w:multiLevelType w:val="hybridMultilevel"/>
    <w:tmpl w:val="8EB40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7729AA"/>
    <w:multiLevelType w:val="hybridMultilevel"/>
    <w:tmpl w:val="1F962610"/>
    <w:lvl w:ilvl="0">
      <w:start w:val="1"/>
      <w:numFmt w:val="upperLetter"/>
      <w:lvlText w:val="%1."/>
      <w:lvlJc w:val="left"/>
      <w:pPr>
        <w:tabs>
          <w:tab w:val="num" w:pos="1128"/>
        </w:tabs>
        <w:ind w:left="1128" w:hanging="4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504854"/>
    <w:multiLevelType w:val="hybridMultilevel"/>
    <w:tmpl w:val="FA36B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4C4AB2"/>
    <w:multiLevelType w:val="hybridMultilevel"/>
    <w:tmpl w:val="1F962610"/>
    <w:lvl w:ilvl="0">
      <w:start w:val="1"/>
      <w:numFmt w:val="upperLetter"/>
      <w:lvlText w:val="%1."/>
      <w:lvlJc w:val="left"/>
      <w:pPr>
        <w:tabs>
          <w:tab w:val="num" w:pos="1128"/>
        </w:tabs>
        <w:ind w:left="1128" w:hanging="4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1F028EF"/>
    <w:multiLevelType w:val="hybridMultilevel"/>
    <w:tmpl w:val="1F962610"/>
    <w:lvl w:ilvl="0">
      <w:start w:val="1"/>
      <w:numFmt w:val="upperLetter"/>
      <w:lvlText w:val="%1."/>
      <w:lvlJc w:val="left"/>
      <w:pPr>
        <w:tabs>
          <w:tab w:val="num" w:pos="1128"/>
        </w:tabs>
        <w:ind w:left="1128" w:hanging="4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7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4"/>
  </w:num>
  <w:num w:numId="4">
    <w:abstractNumId w:val="15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17"/>
  </w:num>
  <w:num w:numId="10">
    <w:abstractNumId w:val="2"/>
  </w:num>
  <w:num w:numId="11">
    <w:abstractNumId w:val="13"/>
  </w:num>
  <w:num w:numId="12">
    <w:abstractNumId w:val="1"/>
  </w:num>
  <w:num w:numId="13">
    <w:abstractNumId w:val="0"/>
  </w:num>
  <w:num w:numId="14">
    <w:abstractNumId w:val="4"/>
  </w:num>
  <w:num w:numId="15">
    <w:abstractNumId w:val="11"/>
  </w:num>
  <w:num w:numId="16">
    <w:abstractNumId w:val="6"/>
  </w:num>
  <w:num w:numId="17">
    <w:abstractNumId w:val="1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7F1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175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117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6F78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EE"/>
    <w:rsid w:val="00166C1F"/>
    <w:rsid w:val="001701F3"/>
    <w:rsid w:val="0017099F"/>
    <w:rsid w:val="00170F9F"/>
    <w:rsid w:val="0017199D"/>
    <w:rsid w:val="00173569"/>
    <w:rsid w:val="00173619"/>
    <w:rsid w:val="00173848"/>
    <w:rsid w:val="00175B8B"/>
    <w:rsid w:val="00175F15"/>
    <w:rsid w:val="00185A2C"/>
    <w:rsid w:val="00186F61"/>
    <w:rsid w:val="00187EB6"/>
    <w:rsid w:val="0019012D"/>
    <w:rsid w:val="001917B8"/>
    <w:rsid w:val="0019294C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15CD"/>
    <w:rsid w:val="00233A70"/>
    <w:rsid w:val="00233F20"/>
    <w:rsid w:val="00234C9B"/>
    <w:rsid w:val="002355AE"/>
    <w:rsid w:val="00235927"/>
    <w:rsid w:val="00236555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B7DA2"/>
    <w:rsid w:val="002C0A16"/>
    <w:rsid w:val="002C1550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3E1"/>
    <w:rsid w:val="00304DEE"/>
    <w:rsid w:val="003059C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7CB"/>
    <w:rsid w:val="00356D9E"/>
    <w:rsid w:val="00360B52"/>
    <w:rsid w:val="00361084"/>
    <w:rsid w:val="00361C11"/>
    <w:rsid w:val="00361F78"/>
    <w:rsid w:val="00363707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54F4"/>
    <w:rsid w:val="00377596"/>
    <w:rsid w:val="003777FD"/>
    <w:rsid w:val="00377979"/>
    <w:rsid w:val="00381A45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55C5"/>
    <w:rsid w:val="00397884"/>
    <w:rsid w:val="003A18D3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7D2"/>
    <w:rsid w:val="003E3BA2"/>
    <w:rsid w:val="003E470A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0751"/>
    <w:rsid w:val="00442AD7"/>
    <w:rsid w:val="00443C4E"/>
    <w:rsid w:val="00443DA8"/>
    <w:rsid w:val="0044446E"/>
    <w:rsid w:val="004450A8"/>
    <w:rsid w:val="00446371"/>
    <w:rsid w:val="004464DF"/>
    <w:rsid w:val="004468D7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7ED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0E00"/>
    <w:rsid w:val="005213B7"/>
    <w:rsid w:val="0052415A"/>
    <w:rsid w:val="005245A8"/>
    <w:rsid w:val="00524F57"/>
    <w:rsid w:val="00525307"/>
    <w:rsid w:val="0052648D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4697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56720"/>
    <w:rsid w:val="00560F60"/>
    <w:rsid w:val="0056201C"/>
    <w:rsid w:val="0056331D"/>
    <w:rsid w:val="005640F0"/>
    <w:rsid w:val="00564D8E"/>
    <w:rsid w:val="00565A0C"/>
    <w:rsid w:val="00566977"/>
    <w:rsid w:val="00570CE8"/>
    <w:rsid w:val="0057172F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1D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E8B"/>
    <w:rsid w:val="00592FAE"/>
    <w:rsid w:val="00593B2F"/>
    <w:rsid w:val="00593E62"/>
    <w:rsid w:val="005941D2"/>
    <w:rsid w:val="005946CE"/>
    <w:rsid w:val="0059528F"/>
    <w:rsid w:val="00596490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1618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1B2"/>
    <w:rsid w:val="005C5BC3"/>
    <w:rsid w:val="005C6741"/>
    <w:rsid w:val="005D0996"/>
    <w:rsid w:val="005D267A"/>
    <w:rsid w:val="005D4A47"/>
    <w:rsid w:val="005D4C89"/>
    <w:rsid w:val="005E08AE"/>
    <w:rsid w:val="005E0D77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3F7B"/>
    <w:rsid w:val="0062428D"/>
    <w:rsid w:val="00624425"/>
    <w:rsid w:val="00624492"/>
    <w:rsid w:val="0062527C"/>
    <w:rsid w:val="00625572"/>
    <w:rsid w:val="006255F4"/>
    <w:rsid w:val="00626FD9"/>
    <w:rsid w:val="0063021D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47F48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7F0"/>
    <w:rsid w:val="00676F2E"/>
    <w:rsid w:val="00677E20"/>
    <w:rsid w:val="0068009D"/>
    <w:rsid w:val="00680D27"/>
    <w:rsid w:val="00681391"/>
    <w:rsid w:val="006814D1"/>
    <w:rsid w:val="00682F29"/>
    <w:rsid w:val="0068311A"/>
    <w:rsid w:val="0068394E"/>
    <w:rsid w:val="00685160"/>
    <w:rsid w:val="006857C9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24C9"/>
    <w:rsid w:val="006A34F3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3E71"/>
    <w:rsid w:val="006C46D3"/>
    <w:rsid w:val="006C5978"/>
    <w:rsid w:val="006C7CD5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1AE9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BF3"/>
    <w:rsid w:val="00725ED9"/>
    <w:rsid w:val="007269B9"/>
    <w:rsid w:val="00726F71"/>
    <w:rsid w:val="00730996"/>
    <w:rsid w:val="00730A75"/>
    <w:rsid w:val="00730BB4"/>
    <w:rsid w:val="00730BEC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2D55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99B"/>
    <w:rsid w:val="00822B6D"/>
    <w:rsid w:val="00822FFD"/>
    <w:rsid w:val="008236F5"/>
    <w:rsid w:val="00823E0E"/>
    <w:rsid w:val="00825C37"/>
    <w:rsid w:val="00825E3A"/>
    <w:rsid w:val="008265A4"/>
    <w:rsid w:val="0082664A"/>
    <w:rsid w:val="00827402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20B2"/>
    <w:rsid w:val="008B2DC5"/>
    <w:rsid w:val="008B3808"/>
    <w:rsid w:val="008B4100"/>
    <w:rsid w:val="008B41CC"/>
    <w:rsid w:val="008B52DD"/>
    <w:rsid w:val="008B5F9B"/>
    <w:rsid w:val="008B72E4"/>
    <w:rsid w:val="008C290D"/>
    <w:rsid w:val="008C3084"/>
    <w:rsid w:val="008C393F"/>
    <w:rsid w:val="008C3E97"/>
    <w:rsid w:val="008C4075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51E4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A0B"/>
    <w:rsid w:val="008F4637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5DE8"/>
    <w:rsid w:val="009164B4"/>
    <w:rsid w:val="00916E69"/>
    <w:rsid w:val="009201F5"/>
    <w:rsid w:val="00921315"/>
    <w:rsid w:val="0092174F"/>
    <w:rsid w:val="00922729"/>
    <w:rsid w:val="00922B5F"/>
    <w:rsid w:val="00923C03"/>
    <w:rsid w:val="00931320"/>
    <w:rsid w:val="009317D1"/>
    <w:rsid w:val="00931ECD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454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576"/>
    <w:rsid w:val="009F3CE4"/>
    <w:rsid w:val="009F3F73"/>
    <w:rsid w:val="009F4811"/>
    <w:rsid w:val="009F51E9"/>
    <w:rsid w:val="009F629D"/>
    <w:rsid w:val="009F62C5"/>
    <w:rsid w:val="009F6508"/>
    <w:rsid w:val="009F6A8F"/>
    <w:rsid w:val="00A01433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3653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259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D7C59"/>
    <w:rsid w:val="00AE2144"/>
    <w:rsid w:val="00AE26B2"/>
    <w:rsid w:val="00AE3206"/>
    <w:rsid w:val="00AE3211"/>
    <w:rsid w:val="00AE4310"/>
    <w:rsid w:val="00AE516E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1062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03A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39B9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C7B5D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582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39F6"/>
    <w:rsid w:val="00C53C00"/>
    <w:rsid w:val="00C543E2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525"/>
    <w:rsid w:val="00C919B3"/>
    <w:rsid w:val="00C92ACE"/>
    <w:rsid w:val="00C94231"/>
    <w:rsid w:val="00C9426C"/>
    <w:rsid w:val="00C94D6C"/>
    <w:rsid w:val="00C95313"/>
    <w:rsid w:val="00C954DD"/>
    <w:rsid w:val="00C955D9"/>
    <w:rsid w:val="00C9575A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6C0A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06B2B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3DB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7CB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9FB"/>
    <w:rsid w:val="00E67A06"/>
    <w:rsid w:val="00E70009"/>
    <w:rsid w:val="00E710AC"/>
    <w:rsid w:val="00E733B4"/>
    <w:rsid w:val="00E733BD"/>
    <w:rsid w:val="00E73A41"/>
    <w:rsid w:val="00E73FB2"/>
    <w:rsid w:val="00E762E0"/>
    <w:rsid w:val="00E76759"/>
    <w:rsid w:val="00E80721"/>
    <w:rsid w:val="00E81C9A"/>
    <w:rsid w:val="00E8201B"/>
    <w:rsid w:val="00E828CA"/>
    <w:rsid w:val="00E82A44"/>
    <w:rsid w:val="00E85750"/>
    <w:rsid w:val="00E87435"/>
    <w:rsid w:val="00E87476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36C0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555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4AD1"/>
    <w:rsid w:val="00F25084"/>
    <w:rsid w:val="00F25412"/>
    <w:rsid w:val="00F25D86"/>
    <w:rsid w:val="00F267AB"/>
    <w:rsid w:val="00F27B6D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66A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36A"/>
    <w:rsid w:val="00F66EA8"/>
    <w:rsid w:val="00F67B0B"/>
    <w:rsid w:val="00F707AB"/>
    <w:rsid w:val="00F735F0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6C9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Textpoznmkypodiarou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3A7A1-9F08-4033-8D47-5DC6BEFA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výjazdové zasadnutie</vt:lpstr>
    </vt:vector>
  </TitlesOfParts>
  <Manager>Magdaléna Šuchaňová</Manager>
  <Company>Kancelária NR SR, ÚPV NR SR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výjazdové zasadnutie</dc:title>
  <dc:subject>sch.52,8.12.2011</dc:subject>
  <dc:creator>Viera Ebringerová</dc:creator>
  <cp:keywords>UPV 358</cp:keywords>
  <cp:lastModifiedBy>Ebringerová, Viera</cp:lastModifiedBy>
  <cp:revision>2106</cp:revision>
  <cp:lastPrinted>2011-12-09T12:31:00Z</cp:lastPrinted>
  <dcterms:created xsi:type="dcterms:W3CDTF">2002-05-15T11:56:00Z</dcterms:created>
  <dcterms:modified xsi:type="dcterms:W3CDTF">2011-12-09T12:35:00Z</dcterms:modified>
  <cp:category>Uznesenie</cp:category>
</cp:coreProperties>
</file>