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86A" w:rsidP="00017BFD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82786A" w:rsidP="00017BFD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82786A" w:rsidP="00017BFD">
      <w:pPr>
        <w:widowControl/>
        <w:jc w:val="both"/>
        <w:rPr>
          <w:rFonts w:ascii="Arial" w:hAnsi="Arial"/>
          <w:b/>
          <w:i/>
          <w:sz w:val="20"/>
        </w:rPr>
      </w:pPr>
    </w:p>
    <w:p w:rsidR="0082786A" w:rsidP="00017BFD">
      <w:pPr>
        <w:widowControl/>
        <w:jc w:val="both"/>
        <w:rPr>
          <w:rFonts w:ascii="Arial" w:hAnsi="Arial"/>
          <w:sz w:val="20"/>
        </w:rPr>
      </w:pPr>
    </w:p>
    <w:p w:rsidR="0082786A" w:rsidP="00017BFD">
      <w:pPr>
        <w:widowControl/>
        <w:jc w:val="both"/>
        <w:rPr>
          <w:rFonts w:ascii="Arial" w:hAnsi="Arial"/>
          <w:sz w:val="20"/>
        </w:rPr>
      </w:pPr>
    </w:p>
    <w:p w:rsidR="0082786A" w:rsidP="00017BFD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82786A" w:rsidP="00017BFD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CRD-4746/2011</w:t>
      </w:r>
    </w:p>
    <w:p w:rsidR="0082786A" w:rsidP="00017BFD">
      <w:pPr>
        <w:widowControl/>
        <w:jc w:val="both"/>
        <w:rPr>
          <w:rFonts w:ascii="Arial" w:hAnsi="Arial"/>
          <w:sz w:val="20"/>
        </w:rPr>
      </w:pPr>
    </w:p>
    <w:p w:rsidR="0082786A" w:rsidP="00017BFD">
      <w:pPr>
        <w:widowControl/>
        <w:jc w:val="both"/>
        <w:rPr>
          <w:rFonts w:ascii="Arial" w:hAnsi="Arial"/>
          <w:sz w:val="20"/>
        </w:rPr>
      </w:pPr>
    </w:p>
    <w:p w:rsidR="0082786A" w:rsidP="00017BFD">
      <w:pPr>
        <w:widowControl/>
        <w:jc w:val="both"/>
        <w:rPr>
          <w:rFonts w:ascii="Arial" w:hAnsi="Arial"/>
          <w:sz w:val="20"/>
        </w:rPr>
      </w:pPr>
    </w:p>
    <w:p w:rsidR="0082786A" w:rsidP="00017BFD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100</w:t>
      </w:r>
    </w:p>
    <w:p w:rsidR="0082786A" w:rsidP="00017BFD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</w:t>
      </w:r>
      <w:r>
        <w:rPr>
          <w:rFonts w:ascii="Arial" w:hAnsi="Arial"/>
          <w:b/>
          <w:spacing w:val="110"/>
          <w:sz w:val="20"/>
          <w:szCs w:val="28"/>
        </w:rPr>
        <w:t>esenie</w:t>
      </w:r>
    </w:p>
    <w:p w:rsidR="0082786A" w:rsidP="00017BFD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82786A" w:rsidP="00017BFD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82786A" w:rsidP="00017BFD">
      <w:pPr>
        <w:widowControl/>
        <w:jc w:val="center"/>
        <w:rPr>
          <w:rFonts w:ascii="Arial" w:hAnsi="Arial"/>
          <w:b/>
          <w:sz w:val="20"/>
        </w:rPr>
      </w:pPr>
    </w:p>
    <w:p w:rsidR="0082786A" w:rsidP="00017BFD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zo 6. decembra 2011</w:t>
      </w: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stanovisku výboru </w:t>
      </w: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82786A" w:rsidP="00017BFD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82786A" w:rsidP="00017BFD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82786A" w:rsidP="00017BFD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82786A" w:rsidRPr="0075389C" w:rsidP="0075389C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720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75389C"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82786A" w:rsidP="00017BFD">
      <w:pPr>
        <w:widowControl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82786A" w:rsidP="0075389C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stanovisko </w:t>
      </w:r>
      <w:r w:rsidRPr="0075389C">
        <w:rPr>
          <w:rFonts w:ascii="Arial" w:hAnsi="Arial" w:cs="Arial"/>
          <w:sz w:val="20"/>
          <w:szCs w:val="20"/>
        </w:rPr>
        <w:t>Výboru Národnej rady Slovenskej republiky pre ľudské práva a národnostné menšiny k splneniu podmienok navrhovanej kandidátky na verejnú ochrankyňu práv</w:t>
      </w:r>
      <w:r>
        <w:rPr>
          <w:rFonts w:ascii="Arial" w:hAnsi="Arial" w:cs="Arial"/>
          <w:sz w:val="20"/>
          <w:szCs w:val="20"/>
        </w:rPr>
        <w:t xml:space="preserve"> (tlač 595a),</w:t>
      </w:r>
    </w:p>
    <w:p w:rsidR="0082786A" w:rsidP="0075389C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RPr="0075389C" w:rsidP="0075389C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720" w:hanging="11"/>
        <w:jc w:val="both"/>
        <w:rPr>
          <w:rFonts w:ascii="Arial" w:hAnsi="Arial" w:cs="Arial"/>
          <w:sz w:val="20"/>
          <w:szCs w:val="20"/>
        </w:rPr>
      </w:pPr>
      <w:r w:rsidRPr="0075389C">
        <w:rPr>
          <w:rFonts w:ascii="Arial" w:hAnsi="Arial" w:cs="Arial"/>
          <w:b/>
          <w:spacing w:val="110"/>
          <w:sz w:val="20"/>
          <w:szCs w:val="20"/>
        </w:rPr>
        <w:t>poveruje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786A" w:rsidRPr="0075389C" w:rsidP="0075389C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92B1C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podpredsedu výboru Ondreja Dostála uviesť stanovisko výboru a návrh na uznesenie Národnej rady Slovenskej republiky na schôdzi Národnej rady Slovenskej republiky. </w:t>
      </w: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 </w:t>
        <w:tab/>
        <w:tab/>
        <w:tab/>
        <w:tab/>
        <w:tab/>
        <w:tab/>
        <w:tab/>
        <w:tab/>
        <w:t>Anna Belousovová</w:t>
      </w:r>
    </w:p>
    <w:p w:rsidR="0082786A" w:rsidP="00017BFD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   </w:t>
        <w:tab/>
        <w:t xml:space="preserve"> </w:t>
        <w:tab/>
        <w:tab/>
        <w:tab/>
        <w:tab/>
        <w:tab/>
        <w:tab/>
        <w:tab/>
        <w:t>predsedníčka</w:t>
      </w:r>
    </w:p>
    <w:p w:rsidR="0082786A" w:rsidP="00017BFD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82786A"/>
    <w:sectPr w:rsidSect="0082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BB1"/>
    <w:multiLevelType w:val="hybridMultilevel"/>
    <w:tmpl w:val="121E5C22"/>
    <w:lvl w:ilvl="0">
      <w:start w:val="1"/>
      <w:numFmt w:val="upperLetter"/>
      <w:lvlText w:val="%1."/>
      <w:lvlJc w:val="left"/>
      <w:pPr>
        <w:ind w:left="2148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1">
    <w:nsid w:val="05BD45AF"/>
    <w:multiLevelType w:val="hybridMultilevel"/>
    <w:tmpl w:val="1C009D2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D716A6"/>
    <w:multiLevelType w:val="hybridMultilevel"/>
    <w:tmpl w:val="0582A0D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A3FFF"/>
    <w:multiLevelType w:val="hybridMultilevel"/>
    <w:tmpl w:val="38768F58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491"/>
    <w:rsid w:val="00017BFD"/>
    <w:rsid w:val="00092B1C"/>
    <w:rsid w:val="00225466"/>
    <w:rsid w:val="0075389C"/>
    <w:rsid w:val="00825C3D"/>
    <w:rsid w:val="0082786A"/>
    <w:rsid w:val="009501F7"/>
    <w:rsid w:val="0096249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F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3</cp:revision>
  <dcterms:created xsi:type="dcterms:W3CDTF">2011-12-05T10:22:00Z</dcterms:created>
  <dcterms:modified xsi:type="dcterms:W3CDTF">2011-12-06T14:13:00Z</dcterms:modified>
</cp:coreProperties>
</file>