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A45E0F">
      <w:pPr>
        <w:rPr>
          <w:rFonts w:ascii="AT*Zurich Calligraphic" w:hAnsi="AT*Zurich Calligraphic"/>
          <w:b/>
        </w:rPr>
      </w:pPr>
    </w:p>
    <w:p w:rsidR="00A45E0F">
      <w:pPr>
        <w:rPr>
          <w:rFonts w:ascii="AT*Zurich Calligraphic" w:hAnsi="AT*Zurich Calligraphic"/>
          <w:b/>
        </w:rPr>
      </w:pPr>
    </w:p>
    <w:p w:rsidR="00EC5F3F" w:rsidRPr="003371B9">
      <w:pPr>
        <w:ind w:left="4248"/>
        <w:jc w:val="right"/>
      </w:pPr>
      <w:r>
        <w:rPr>
          <w:sz w:val="28"/>
        </w:rPr>
        <w:t xml:space="preserve">                                        </w:t>
      </w:r>
      <w:r w:rsidR="00272FA8">
        <w:t>34</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FE2083">
        <w:t>3646</w:t>
      </w:r>
      <w:r w:rsidRPr="00053FB9" w:rsidR="00FE2083">
        <w:t xml:space="preserve"> </w:t>
      </w:r>
      <w:r w:rsidRPr="00053FB9" w:rsidR="003371B9">
        <w:t>/</w:t>
      </w:r>
      <w:r w:rsidR="00053FB9">
        <w:t>201</w:t>
      </w:r>
      <w:r w:rsidR="00BC3578">
        <w:t>1</w:t>
      </w:r>
    </w:p>
    <w:p w:rsidR="0004001B" w:rsidP="00067F0B">
      <w:pPr>
        <w:ind w:left="3540" w:firstLine="708"/>
        <w:rPr>
          <w:b/>
        </w:rPr>
      </w:pPr>
    </w:p>
    <w:p w:rsidR="00FE2083" w:rsidP="00067F0B">
      <w:pPr>
        <w:ind w:left="3540" w:firstLine="708"/>
        <w:rPr>
          <w:b/>
        </w:rPr>
      </w:pPr>
      <w:r w:rsidR="001D6BE4">
        <w:rPr>
          <w:b/>
        </w:rPr>
        <w:t xml:space="preserve">          </w:t>
      </w:r>
      <w:r w:rsidR="000B19F4">
        <w:rPr>
          <w:b/>
        </w:rPr>
        <w:t xml:space="preserve"> </w:t>
      </w:r>
      <w:r w:rsidR="00E54D4F">
        <w:rPr>
          <w:b/>
        </w:rPr>
        <w:t xml:space="preserve"> </w:t>
      </w:r>
    </w:p>
    <w:p w:rsidR="00A45E0F" w:rsidP="00067F0B">
      <w:pPr>
        <w:ind w:left="3540" w:firstLine="708"/>
        <w:rPr>
          <w:b/>
        </w:rPr>
      </w:pPr>
      <w:r w:rsidR="00E54D4F">
        <w:rPr>
          <w:b/>
        </w:rPr>
        <w:t xml:space="preserve"> </w:t>
      </w:r>
      <w:r w:rsidR="00F26124">
        <w:rPr>
          <w:b/>
        </w:rPr>
        <w:t xml:space="preserve">       288</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w:t>
      </w:r>
      <w:r>
        <w:rPr>
          <w:b/>
        </w:rPr>
        <w:t xml:space="preserve"> financie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272FA8">
        <w:rPr>
          <w:b/>
        </w:rPr>
        <w:t xml:space="preserve"> 15</w:t>
      </w:r>
      <w:r w:rsidR="00C72FBD">
        <w:rPr>
          <w:b/>
        </w:rPr>
        <w:t xml:space="preserve">. </w:t>
      </w:r>
      <w:r w:rsidR="00272FA8">
        <w:rPr>
          <w:b/>
        </w:rPr>
        <w:t>novembra</w:t>
      </w:r>
      <w:r w:rsidR="00830899">
        <w:rPr>
          <w:b/>
        </w:rPr>
        <w:t xml:space="preserve"> 2011</w:t>
      </w:r>
    </w:p>
    <w:p w:rsidR="00AC22E2" w:rsidP="00AC22E2">
      <w:pPr>
        <w:pStyle w:val="Heading1"/>
        <w:ind w:left="0"/>
        <w:jc w:val="both"/>
        <w:rPr>
          <w:rFonts w:eastAsia="Times New Roman"/>
        </w:rPr>
      </w:pPr>
    </w:p>
    <w:p w:rsidR="00EC5F3F" w:rsidRPr="005D2E69" w:rsidP="00FE2083">
      <w:r w:rsidRPr="005D2E69">
        <w:t>Výbor Národnej rady Sl</w:t>
      </w:r>
      <w:r w:rsidRPr="005D2E69" w:rsidR="003371B9">
        <w:t>ovenskej republiky pre financie a</w:t>
      </w:r>
      <w:r w:rsidRPr="005D2E69">
        <w:t xml:space="preserve"> rozpočet </w:t>
      </w:r>
      <w:r w:rsidRPr="005D2E69" w:rsidR="00F966EF">
        <w:t>prerokoval</w:t>
      </w:r>
      <w:r w:rsidR="00FE2083">
        <w:t xml:space="preserve"> v</w:t>
      </w:r>
      <w:r w:rsidRPr="00FE2083" w:rsidR="00FE2083">
        <w:rPr>
          <w:bCs w:val="0"/>
        </w:rPr>
        <w:t>ládny návrh zákona o spotrebnej dani z alkoholických nápojov (tlač 512)</w:t>
      </w:r>
      <w:r w:rsidR="00FE2083">
        <w:rPr>
          <w:bCs w:val="0"/>
        </w:rPr>
        <w:t xml:space="preserve"> </w:t>
      </w:r>
      <w:r w:rsidRPr="005D2E69" w:rsidR="00450C55">
        <w:rPr>
          <w:b/>
        </w:rPr>
        <w:t>a</w:t>
      </w:r>
      <w:r w:rsidRPr="005D2E69" w:rsidR="00ED3C5E">
        <w:t xml:space="preserve"> </w:t>
      </w:r>
      <w:r w:rsidRPr="005D2E69" w:rsidR="008458BA">
        <w:t xml:space="preserve"> </w:t>
      </w:r>
    </w:p>
    <w:p w:rsidR="00BD7172" w:rsidRPr="00990B21" w:rsidP="00BD7172"/>
    <w:p w:rsidR="000D14F9" w:rsidRPr="00990B21" w:rsidP="00BD7172"/>
    <w:p w:rsidR="00EC5F3F" w:rsidP="00067F0B">
      <w:pPr>
        <w:numPr>
          <w:ilvl w:val="0"/>
          <w:numId w:val="1"/>
        </w:numPr>
        <w:jc w:val="both"/>
        <w:rPr>
          <w:b/>
        </w:rPr>
      </w:pPr>
      <w:r w:rsidR="00A45E0F">
        <w:rPr>
          <w:b/>
        </w:rPr>
        <w:t>s</w:t>
      </w:r>
      <w:r>
        <w:rPr>
          <w:b/>
        </w:rPr>
        <w:t>úhlasí</w:t>
      </w:r>
    </w:p>
    <w:p w:rsidR="00A45E0F" w:rsidP="00A45E0F">
      <w:pPr>
        <w:ind w:left="1080"/>
        <w:jc w:val="both"/>
        <w:rPr>
          <w:b/>
        </w:rPr>
      </w:pPr>
    </w:p>
    <w:p w:rsidR="000E5323" w:rsidP="000E5323">
      <w:pPr>
        <w:pStyle w:val="BodyText"/>
        <w:spacing w:after="0"/>
        <w:ind w:left="1416" w:firstLine="708"/>
        <w:jc w:val="both"/>
        <w:rPr>
          <w:color w:val="000000"/>
        </w:rPr>
      </w:pPr>
      <w:r w:rsidR="00321A20">
        <w:t>s</w:t>
      </w:r>
      <w:r w:rsidRPr="00A73ECD" w:rsidR="00B614DE">
        <w:t> </w:t>
      </w:r>
      <w:r w:rsidRPr="00A45E0F" w:rsidR="00F362CE">
        <w:t xml:space="preserve"> </w:t>
      </w:r>
      <w:r w:rsidR="00FE2083">
        <w:t>v</w:t>
      </w:r>
      <w:r w:rsidRPr="00FE2083" w:rsidR="00FE2083">
        <w:rPr>
          <w:bCs w:val="0"/>
        </w:rPr>
        <w:t>ládny</w:t>
      </w:r>
      <w:r w:rsidR="00FE2083">
        <w:rPr>
          <w:bCs w:val="0"/>
        </w:rPr>
        <w:t>m</w:t>
      </w:r>
      <w:r w:rsidRPr="00FE2083" w:rsidR="00FE2083">
        <w:rPr>
          <w:bCs w:val="0"/>
        </w:rPr>
        <w:t xml:space="preserve"> návrh</w:t>
      </w:r>
      <w:r w:rsidR="00FE2083">
        <w:rPr>
          <w:bCs w:val="0"/>
        </w:rPr>
        <w:t>om</w:t>
      </w:r>
      <w:r w:rsidRPr="00FE2083" w:rsidR="00FE2083">
        <w:rPr>
          <w:bCs w:val="0"/>
        </w:rPr>
        <w:t xml:space="preserve"> zákona o spotrebnej dani z alkoholických nápojov (tlač 512)</w:t>
      </w:r>
    </w:p>
    <w:p w:rsidR="00D64717" w:rsidRPr="00D64717" w:rsidP="00D64717"/>
    <w:p w:rsidR="00450C55" w:rsidRPr="00370DA7" w:rsidP="00E20A99">
      <w:pPr>
        <w:pStyle w:val="BodyText"/>
        <w:spacing w:after="0"/>
        <w:ind w:left="1416" w:firstLine="708"/>
        <w:jc w:val="both"/>
        <w:rPr>
          <w:color w:val="000000"/>
        </w:rPr>
      </w:pPr>
    </w:p>
    <w:p w:rsidR="00067F0B" w:rsidRPr="00067F0B" w:rsidP="00067F0B">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P="00067F0B">
      <w:pPr>
        <w:pStyle w:val="Heading7"/>
        <w:widowControl/>
        <w:ind w:left="1080"/>
        <w:rPr>
          <w:lang w:val="sk-SK"/>
        </w:rPr>
      </w:pPr>
      <w:r w:rsidRPr="00067F0B" w:rsidR="00067F0B">
        <w:rPr>
          <w:bCs/>
          <w:lang w:val="sk-SK"/>
        </w:rPr>
        <w:t xml:space="preserve">      </w:t>
      </w:r>
      <w:r w:rsidRPr="00067F0B">
        <w:rPr>
          <w:lang w:val="sk-SK"/>
        </w:rPr>
        <w:t>Národnej rade Slovenskej republiky</w:t>
      </w:r>
    </w:p>
    <w:p w:rsidR="00A45E0F" w:rsidRPr="00A45E0F" w:rsidP="00A45E0F"/>
    <w:p w:rsidR="00272FA8" w:rsidP="005B36AB">
      <w:pPr>
        <w:pStyle w:val="Heading1"/>
        <w:ind w:left="1416" w:firstLine="708"/>
        <w:jc w:val="both"/>
      </w:pPr>
    </w:p>
    <w:p w:rsidR="00272FA8" w:rsidRPr="00FE2083" w:rsidP="005B36AB">
      <w:pPr>
        <w:pStyle w:val="Heading1"/>
        <w:ind w:left="1416" w:firstLine="708"/>
        <w:jc w:val="both"/>
        <w:rPr>
          <w:b w:val="0"/>
        </w:rPr>
      </w:pPr>
      <w:r w:rsidRPr="00FE2083" w:rsidR="00FE2083">
        <w:rPr>
          <w:b w:val="0"/>
        </w:rPr>
        <w:t>v</w:t>
      </w:r>
      <w:r w:rsidRPr="00FE2083" w:rsidR="00FE2083">
        <w:rPr>
          <w:b w:val="0"/>
          <w:bCs w:val="0"/>
        </w:rPr>
        <w:t>ládny návrh zákona o spotrebnej dani z alkoholických nápojov (tlač 512)</w:t>
      </w:r>
    </w:p>
    <w:p w:rsidR="00EC5F3F" w:rsidRPr="00E20A99" w:rsidP="00FE2083">
      <w:pPr>
        <w:pStyle w:val="Heading1"/>
        <w:ind w:left="1416"/>
        <w:jc w:val="both"/>
      </w:pP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p>
    <w:p w:rsidR="00E13467" w:rsidP="000139BA">
      <w:pPr>
        <w:ind w:left="1416"/>
        <w:jc w:val="both"/>
        <w:rPr>
          <w:b/>
        </w:rPr>
      </w:pPr>
      <w:r>
        <w:rPr>
          <w:b/>
        </w:rPr>
        <w:tab/>
      </w:r>
    </w:p>
    <w:p w:rsidR="0004001B" w:rsidP="000139BA">
      <w:pPr>
        <w:ind w:left="1416"/>
        <w:jc w:val="both"/>
        <w:rPr>
          <w:b/>
        </w:rPr>
      </w:pPr>
    </w:p>
    <w:p w:rsidR="00D64717" w:rsidP="000139BA">
      <w:pPr>
        <w:ind w:left="1416"/>
        <w:jc w:val="both"/>
        <w:rPr>
          <w:b/>
        </w:rPr>
      </w:pPr>
    </w:p>
    <w:p w:rsidR="00067F0B" w:rsidP="00067F0B">
      <w:pPr>
        <w:pStyle w:val="Heading5"/>
        <w:numPr>
          <w:ilvl w:val="0"/>
          <w:numId w:val="1"/>
        </w:numPr>
      </w:pPr>
      <w:r w:rsidR="00EC5F3F">
        <w:t>ukladá</w:t>
      </w:r>
    </w:p>
    <w:p w:rsidR="00EC5F3F" w:rsidP="00067F0B">
      <w:pPr>
        <w:pStyle w:val="Heading5"/>
        <w:ind w:left="1080"/>
      </w:pPr>
      <w:r w:rsidR="00067F0B">
        <w:t xml:space="preserve">      </w:t>
      </w:r>
      <w:r>
        <w:t>predsedovi výboru</w:t>
      </w:r>
    </w:p>
    <w:p w:rsidR="00067F0B" w:rsidP="00067F0B">
      <w:pPr>
        <w:ind w:left="1776"/>
        <w:rPr>
          <w:b/>
        </w:rPr>
      </w:pPr>
    </w:p>
    <w:p w:rsidR="00117627" w:rsidP="00117627">
      <w:r w:rsidR="00BD7172">
        <w:t xml:space="preserve"> </w:t>
      </w:r>
      <w:r w:rsidR="00E20A99">
        <w:t xml:space="preserve"> </w:t>
      </w:r>
      <w:r>
        <w:tab/>
        <w:tab/>
        <w:tab/>
        <w:t xml:space="preserve">  informovať predsedu Národnej rady Slovenskej republiky o výsledku </w:t>
      </w:r>
    </w:p>
    <w:p w:rsidR="00117627" w:rsidP="00117627">
      <w:r>
        <w:t xml:space="preserve">                        prerokovania uvedeného vládneho návrhu vo výbore</w:t>
      </w:r>
    </w:p>
    <w:p w:rsidR="00117627" w:rsidP="00117627">
      <w:pPr>
        <w:ind w:left="2850"/>
        <w:jc w:val="both"/>
      </w:pPr>
    </w:p>
    <w:p w:rsidR="00C059CD" w:rsidP="00A73ECD">
      <w:pPr>
        <w:rPr>
          <w:b/>
          <w:bCs w:val="0"/>
        </w:rPr>
      </w:pPr>
      <w:r w:rsidR="00E20A99">
        <w:t xml:space="preserve">                                                              </w:t>
      </w:r>
    </w:p>
    <w:p w:rsidR="00C059CD">
      <w:pPr>
        <w:ind w:left="5664" w:firstLine="708"/>
        <w:rPr>
          <w:b/>
          <w:bCs w:val="0"/>
        </w:rPr>
      </w:pPr>
    </w:p>
    <w:p w:rsidR="00A45E0F">
      <w:pPr>
        <w:ind w:left="5664" w:firstLine="708"/>
        <w:rPr>
          <w:b/>
          <w:bCs w:val="0"/>
        </w:rPr>
      </w:pPr>
    </w:p>
    <w:p w:rsidR="00450C55">
      <w:pPr>
        <w:ind w:left="5664" w:firstLine="708"/>
        <w:rPr>
          <w:b/>
          <w:bCs w:val="0"/>
        </w:rPr>
      </w:pPr>
    </w:p>
    <w:p w:rsidR="00EC5F3F" w:rsidRPr="003371B9">
      <w:pPr>
        <w:ind w:left="5664" w:firstLine="708"/>
        <w:rPr>
          <w:b/>
        </w:rPr>
      </w:pPr>
      <w:r w:rsidR="00E20A99">
        <w:rPr>
          <w:b/>
          <w:bCs w:val="0"/>
        </w:rPr>
        <w:t xml:space="preserve">         </w:t>
      </w:r>
      <w:r w:rsidR="00E20A99">
        <w:rPr>
          <w:b/>
          <w:bCs w:val="0"/>
        </w:rPr>
        <w:t xml:space="preserve">     </w:t>
      </w:r>
      <w:r>
        <w:rPr>
          <w:b/>
          <w:bCs w:val="0"/>
        </w:rPr>
        <w:t xml:space="preserve"> </w:t>
      </w:r>
      <w:r w:rsidRPr="003371B9" w:rsidR="00040044">
        <w:rPr>
          <w:b/>
          <w:bCs w:val="0"/>
        </w:rPr>
        <w:t xml:space="preserve">Jozef </w:t>
      </w:r>
      <w:r w:rsidRPr="003371B9" w:rsidR="00E20A99">
        <w:rPr>
          <w:b/>
          <w:bCs w:val="0"/>
        </w:rPr>
        <w:t xml:space="preserve"> </w:t>
      </w:r>
      <w:r w:rsidRPr="003371B9" w:rsidR="003371B9">
        <w:rPr>
          <w:b/>
          <w:bCs w:val="0"/>
        </w:rPr>
        <w:t>K</w:t>
      </w:r>
      <w:r w:rsidR="003371B9">
        <w:rPr>
          <w:b/>
          <w:bCs w:val="0"/>
        </w:rPr>
        <w:t> </w:t>
      </w:r>
      <w:r w:rsidRPr="003371B9" w:rsidR="003371B9">
        <w:rPr>
          <w:b/>
          <w:bCs w:val="0"/>
        </w:rPr>
        <w:t>o</w:t>
      </w:r>
      <w:r w:rsidR="003371B9">
        <w:rPr>
          <w:b/>
          <w:bCs w:val="0"/>
        </w:rPr>
        <w:t> </w:t>
      </w:r>
      <w:r w:rsidRPr="003371B9" w:rsidR="003371B9">
        <w:rPr>
          <w:b/>
          <w:bCs w:val="0"/>
        </w:rPr>
        <w:t>l</w:t>
      </w:r>
      <w:r w:rsidR="003371B9">
        <w:rPr>
          <w:b/>
          <w:bCs w:val="0"/>
        </w:rPr>
        <w:t xml:space="preserve"> </w:t>
      </w:r>
      <w:r w:rsidRPr="003371B9" w:rsidR="003371B9">
        <w:rPr>
          <w:b/>
          <w:bCs w:val="0"/>
        </w:rPr>
        <w:t>l</w:t>
      </w:r>
      <w:r w:rsidR="003371B9">
        <w:rPr>
          <w:b/>
          <w:bCs w:val="0"/>
        </w:rPr>
        <w:t xml:space="preserve"> </w:t>
      </w:r>
      <w:r w:rsidRPr="003371B9" w:rsidR="003371B9">
        <w:rPr>
          <w:b/>
          <w:bCs w:val="0"/>
        </w:rPr>
        <w:t>á</w:t>
      </w:r>
      <w:r w:rsidR="003371B9">
        <w:rPr>
          <w:b/>
          <w:bCs w:val="0"/>
        </w:rPr>
        <w:t xml:space="preserve"> </w:t>
      </w:r>
      <w:r w:rsidRPr="003371B9" w:rsidR="003371B9">
        <w:rPr>
          <w:b/>
          <w:bCs w:val="0"/>
        </w:rPr>
        <w:t>r</w:t>
      </w:r>
    </w:p>
    <w:p w:rsidR="00EC5F3F" w:rsidRPr="003371B9">
      <w:pPr>
        <w:ind w:left="5664" w:firstLine="708"/>
        <w:rPr>
          <w:bCs w:val="0"/>
        </w:rPr>
      </w:pPr>
      <w:r w:rsidRPr="003371B9" w:rsidR="00E20A99">
        <w:t xml:space="preserve">           </w:t>
      </w:r>
      <w:r w:rsidRPr="003371B9">
        <w:t xml:space="preserve"> </w:t>
      </w:r>
      <w:r w:rsidRPr="003371B9" w:rsidR="00E20A99">
        <w:t xml:space="preserve">  </w:t>
      </w:r>
      <w:r w:rsidRPr="003371B9">
        <w:t>predseda výboru</w:t>
      </w:r>
    </w:p>
    <w:p w:rsidR="00EC5F3F">
      <w:pPr>
        <w:pStyle w:val="Heading4"/>
      </w:pPr>
    </w:p>
    <w:p w:rsidR="00595842" w:rsidRPr="00BD7172" w:rsidP="00595842">
      <w:pPr>
        <w:jc w:val="both"/>
        <w:rPr>
          <w:b/>
        </w:rPr>
      </w:pPr>
      <w:r w:rsidR="00C37D3C">
        <w:rPr>
          <w:b/>
        </w:rPr>
        <w:t xml:space="preserve">   </w:t>
      </w:r>
      <w:r w:rsidR="00045E54">
        <w:rPr>
          <w:b/>
        </w:rPr>
        <w:t>Zuzana Aštary</w:t>
      </w:r>
      <w:r w:rsidR="003371B9">
        <w:rPr>
          <w:b/>
        </w:rPr>
        <w:t>ová</w:t>
      </w:r>
    </w:p>
    <w:p w:rsidR="00EC5F3F">
      <w:r w:rsidR="00595842">
        <w:t xml:space="preserve">  </w:t>
      </w:r>
      <w:r>
        <w:t>overovateľ</w:t>
      </w:r>
      <w:r w:rsidR="003371B9">
        <w:t>ka</w:t>
      </w:r>
      <w:r>
        <w:t xml:space="preserve"> výboru</w:t>
      </w:r>
    </w:p>
    <w:p w:rsidR="00A45E0F"/>
    <w:p w:rsidR="00A45E0F"/>
    <w:p w:rsidR="00272FA8"/>
    <w:p w:rsidR="00272FA8"/>
    <w:p w:rsidR="00A45E0F"/>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272FA8">
        <w:rPr>
          <w:b/>
        </w:rPr>
        <w:t xml:space="preserve"> </w:t>
      </w:r>
      <w:r w:rsidR="00F26124">
        <w:rPr>
          <w:b/>
        </w:rPr>
        <w:t>288</w:t>
      </w:r>
    </w:p>
    <w:p w:rsidR="000D14F9" w:rsidRPr="003371B9" w:rsidP="000D14F9">
      <w:pPr>
        <w:jc w:val="right"/>
      </w:pPr>
      <w:r w:rsidR="00272FA8">
        <w:rPr>
          <w:bCs w:val="0"/>
        </w:rPr>
        <w:t>34</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3371B9">
      <w:pPr>
        <w:pStyle w:val="Heading1"/>
        <w:ind w:left="360"/>
        <w:jc w:val="center"/>
      </w:pPr>
      <w:r w:rsidR="00117627">
        <w:t>k</w:t>
      </w:r>
      <w:r w:rsidRPr="00117627" w:rsidR="00117627">
        <w:t xml:space="preserve"> </w:t>
      </w:r>
      <w:r w:rsidR="00FE2083">
        <w:t>v</w:t>
      </w:r>
      <w:r w:rsidR="00FE2083">
        <w:rPr>
          <w:bCs w:val="0"/>
        </w:rPr>
        <w:t>ládnemu</w:t>
      </w:r>
      <w:r w:rsidRPr="00FE2083" w:rsidR="00FE2083">
        <w:rPr>
          <w:bCs w:val="0"/>
        </w:rPr>
        <w:t xml:space="preserve"> návrh</w:t>
      </w:r>
      <w:r w:rsidR="00FE2083">
        <w:rPr>
          <w:bCs w:val="0"/>
        </w:rPr>
        <w:t>u</w:t>
      </w:r>
      <w:r w:rsidRPr="00FE2083" w:rsidR="00FE2083">
        <w:rPr>
          <w:bCs w:val="0"/>
        </w:rPr>
        <w:t xml:space="preserve"> zákona o spotrebnej dani z alkoholických nápojov (tlač 512)</w:t>
      </w:r>
    </w:p>
    <w:p w:rsidR="000D14F9" w:rsidP="000D14F9">
      <w:pPr>
        <w:rPr>
          <w:b/>
          <w:bCs w:val="0"/>
        </w:rPr>
      </w:pPr>
      <w:r>
        <w:rPr>
          <w:b/>
          <w:bCs w:val="0"/>
        </w:rPr>
        <w:t xml:space="preserve">––––––––––––––––––––––––––––––––––––––––––––––––––––––––––––––––––––––––––––––  </w:t>
      </w:r>
    </w:p>
    <w:p w:rsidR="00132763" w:rsidP="000D14F9">
      <w:pPr>
        <w:rPr>
          <w:b/>
          <w:bCs w:val="0"/>
        </w:rPr>
      </w:pPr>
    </w:p>
    <w:p w:rsidR="00132763" w:rsidRPr="00132763" w:rsidP="00132763">
      <w:pPr>
        <w:pStyle w:val="ListParagraph"/>
        <w:numPr>
          <w:ilvl w:val="0"/>
          <w:numId w:val="47"/>
        </w:numPr>
        <w:spacing w:after="0" w:line="240" w:lineRule="auto"/>
        <w:jc w:val="both"/>
        <w:rPr>
          <w:rFonts w:ascii="Times New Roman" w:hAnsi="Times New Roman"/>
          <w:b/>
          <w:sz w:val="24"/>
          <w:szCs w:val="24"/>
        </w:rPr>
      </w:pPr>
      <w:r w:rsidRPr="00132763">
        <w:rPr>
          <w:rFonts w:ascii="Times New Roman" w:hAnsi="Times New Roman"/>
          <w:b/>
          <w:sz w:val="24"/>
          <w:szCs w:val="24"/>
        </w:rPr>
        <w:t>K § 2</w:t>
      </w:r>
      <w:r>
        <w:rPr>
          <w:rFonts w:ascii="Times New Roman" w:hAnsi="Times New Roman"/>
          <w:b/>
          <w:sz w:val="24"/>
          <w:szCs w:val="24"/>
        </w:rPr>
        <w:t xml:space="preserve"> ods. 1</w:t>
      </w:r>
    </w:p>
    <w:p w:rsidR="00F26124" w:rsidRPr="00F26124" w:rsidP="00132763">
      <w:pPr>
        <w:pStyle w:val="ListParagraph"/>
        <w:spacing w:after="0" w:line="240" w:lineRule="auto"/>
        <w:jc w:val="both"/>
        <w:rPr>
          <w:rFonts w:ascii="Times New Roman" w:hAnsi="Times New Roman"/>
          <w:sz w:val="24"/>
          <w:szCs w:val="24"/>
        </w:rPr>
      </w:pPr>
      <w:r w:rsidRPr="00F26124">
        <w:rPr>
          <w:rFonts w:ascii="Times New Roman" w:hAnsi="Times New Roman"/>
          <w:sz w:val="24"/>
          <w:szCs w:val="24"/>
        </w:rPr>
        <w:t>V § 2 ods. 1 písm. c) sa slová „Melilla a Kanár</w:t>
      </w:r>
      <w:r w:rsidRPr="00F26124">
        <w:rPr>
          <w:rFonts w:ascii="Times New Roman" w:hAnsi="Times New Roman"/>
          <w:sz w:val="24"/>
          <w:szCs w:val="24"/>
        </w:rPr>
        <w:t>ske ostrovy“ nahrádzajú slovami „územia Melila a Kanárskych ostrovov“.</w:t>
      </w:r>
    </w:p>
    <w:p w:rsidR="00132763" w:rsidP="00F26124">
      <w:pPr>
        <w:pStyle w:val="ListParagraph"/>
        <w:spacing w:after="0" w:line="240" w:lineRule="auto"/>
        <w:jc w:val="both"/>
        <w:rPr>
          <w:rFonts w:ascii="Times New Roman" w:hAnsi="Times New Roman"/>
          <w:sz w:val="24"/>
          <w:szCs w:val="24"/>
        </w:rPr>
      </w:pPr>
      <w:r w:rsidRPr="00F26124" w:rsidR="00F26124">
        <w:rPr>
          <w:rFonts w:ascii="Times New Roman" w:hAnsi="Times New Roman"/>
          <w:sz w:val="24"/>
          <w:szCs w:val="24"/>
        </w:rPr>
        <w:t xml:space="preserve">                         </w:t>
      </w:r>
      <w:r>
        <w:rPr>
          <w:rFonts w:ascii="Times New Roman" w:hAnsi="Times New Roman"/>
          <w:sz w:val="24"/>
          <w:szCs w:val="24"/>
        </w:rPr>
        <w:t xml:space="preserve">                       </w:t>
      </w:r>
    </w:p>
    <w:p w:rsidR="00F26124" w:rsidRPr="00F26124" w:rsidP="00132763">
      <w:pPr>
        <w:pStyle w:val="ListParagraph"/>
        <w:spacing w:after="0" w:line="240" w:lineRule="auto"/>
        <w:ind w:left="2136" w:firstLine="416"/>
        <w:jc w:val="both"/>
        <w:rPr>
          <w:rFonts w:ascii="Times New Roman" w:hAnsi="Times New Roman"/>
          <w:sz w:val="24"/>
          <w:szCs w:val="24"/>
        </w:rPr>
      </w:pPr>
      <w:r w:rsidRPr="00F26124">
        <w:rPr>
          <w:rFonts w:ascii="Times New Roman" w:hAnsi="Times New Roman"/>
          <w:sz w:val="24"/>
          <w:szCs w:val="24"/>
        </w:rPr>
        <w:t>Navrhuje sa precizovanie ustanovenia.</w:t>
      </w:r>
    </w:p>
    <w:p w:rsidR="00F26124" w:rsidP="00F26124">
      <w:pPr>
        <w:pStyle w:val="ListParagraph"/>
        <w:spacing w:after="0" w:line="240" w:lineRule="auto"/>
        <w:jc w:val="both"/>
        <w:rPr>
          <w:rFonts w:ascii="Times New Roman" w:hAnsi="Times New Roman"/>
          <w:sz w:val="24"/>
          <w:szCs w:val="24"/>
        </w:rPr>
      </w:pPr>
    </w:p>
    <w:p w:rsidR="00F26124" w:rsidP="00F26124">
      <w:pPr>
        <w:pStyle w:val="ListParagraph"/>
        <w:spacing w:after="0" w:line="240" w:lineRule="auto"/>
        <w:jc w:val="both"/>
        <w:rPr>
          <w:rFonts w:ascii="Times New Roman" w:hAnsi="Times New Roman"/>
          <w:sz w:val="24"/>
          <w:szCs w:val="24"/>
        </w:rPr>
      </w:pPr>
    </w:p>
    <w:p w:rsidR="00E4473A" w:rsidRPr="00E4473A" w:rsidP="00132763">
      <w:pPr>
        <w:numPr>
          <w:ilvl w:val="0"/>
          <w:numId w:val="47"/>
        </w:numPr>
        <w:jc w:val="both"/>
        <w:rPr>
          <w:b/>
          <w:bCs w:val="0"/>
          <w:color w:val="000000"/>
        </w:rPr>
      </w:pPr>
      <w:r w:rsidRPr="00E4473A">
        <w:rPr>
          <w:b/>
          <w:bCs w:val="0"/>
          <w:color w:val="000000"/>
        </w:rPr>
        <w:t>K § 4</w:t>
      </w:r>
      <w:r w:rsidR="00132763">
        <w:rPr>
          <w:b/>
          <w:bCs w:val="0"/>
          <w:color w:val="000000"/>
        </w:rPr>
        <w:t xml:space="preserve"> ods. 3</w:t>
      </w:r>
    </w:p>
    <w:p w:rsidR="00E4473A" w:rsidRPr="00E4473A" w:rsidP="00E4473A">
      <w:pPr>
        <w:tabs>
          <w:tab w:val="num" w:pos="720"/>
        </w:tabs>
        <w:jc w:val="both"/>
        <w:rPr>
          <w:bCs w:val="0"/>
        </w:rPr>
      </w:pPr>
      <w:r w:rsidR="00132763">
        <w:rPr>
          <w:bCs w:val="0"/>
        </w:rPr>
        <w:tab/>
      </w:r>
      <w:r w:rsidRPr="00E4473A">
        <w:rPr>
          <w:bCs w:val="0"/>
        </w:rPr>
        <w:t>V § 4 ods. 3 písmeno b) znie:</w:t>
      </w:r>
    </w:p>
    <w:p w:rsidR="00E4473A" w:rsidRPr="00E4473A" w:rsidP="00132763">
      <w:pPr>
        <w:tabs>
          <w:tab w:val="num" w:pos="720"/>
        </w:tabs>
        <w:ind w:left="708"/>
        <w:jc w:val="both"/>
        <w:rPr>
          <w:bCs w:val="0"/>
        </w:rPr>
      </w:pPr>
      <w:r w:rsidR="00132763">
        <w:rPr>
          <w:bCs w:val="0"/>
        </w:rPr>
        <w:tab/>
      </w:r>
      <w:r w:rsidRPr="00E4473A">
        <w:rPr>
          <w:bCs w:val="0"/>
        </w:rPr>
        <w:t>„b) šumivým vínom  tovar naplnený vo fľašiach uzavretých zátkou hríbikovitého tvaru upevnenou pomocou pridržiavacieho zariadenia alebo tovar, ktorého pretlak spôsobený uvoľneným oxidom uhličitým sú 3 bary alebo viac, ktorý sa zatrieďuje do položiek kódu kombinovanej nomenklatúry 2204 10, 2204 21 06, 2204 2</w:t>
      </w:r>
      <w:r w:rsidRPr="00E4473A">
        <w:rPr>
          <w:bCs w:val="0"/>
        </w:rPr>
        <w:t>1 07, 2204 21 08, 2204 21 09,</w:t>
      </w:r>
      <w:r w:rsidRPr="00E4473A">
        <w:rPr>
          <w:bCs w:val="0"/>
          <w:u w:val="single"/>
        </w:rPr>
        <w:t xml:space="preserve"> </w:t>
      </w:r>
      <w:r w:rsidRPr="00E4473A">
        <w:rPr>
          <w:bCs w:val="0"/>
        </w:rPr>
        <w:t xml:space="preserve">   2204 29 10 a 2205 so skutočným obsahom alkoholu viac ako 1,2 % objemu a najviac 15 % objemu, ak alkohol obsiahnutý v hotovom výrobku vznikol výlučne kvasením.“.</w:t>
      </w:r>
    </w:p>
    <w:p w:rsidR="00E4473A" w:rsidRPr="00E4473A" w:rsidP="00E4473A">
      <w:pPr>
        <w:tabs>
          <w:tab w:val="num" w:pos="720"/>
        </w:tabs>
        <w:jc w:val="both"/>
        <w:rPr>
          <w:bCs w:val="0"/>
          <w:color w:val="000000"/>
        </w:rPr>
      </w:pPr>
    </w:p>
    <w:p w:rsidR="00E4473A" w:rsidRPr="00E4473A" w:rsidP="00E4473A">
      <w:pPr>
        <w:ind w:left="2552"/>
        <w:jc w:val="both"/>
        <w:rPr>
          <w:rFonts w:eastAsia="Calibri"/>
          <w:bCs w:val="0"/>
          <w:color w:val="000000"/>
        </w:rPr>
      </w:pPr>
      <w:r w:rsidRPr="00E4473A">
        <w:rPr>
          <w:rFonts w:eastAsia="Calibri"/>
          <w:bCs w:val="0"/>
          <w:color w:val="000000"/>
        </w:rPr>
        <w:t xml:space="preserve">V nadväznosti na prijatie nariadenia komisie č. 1006/2011, ktorým sa mení a dopĺňa príloha I k nariadeniu Rady (EHS) č. 2658/87 o colnej a štatistickej nomenklatúre a o Spoločnom colnom sadzobníku, ktorým sa s účinnosťou od 1. januára 2012 menia      a dopĺňajú kódy kombinovanej nomenklatúry pri šumivom víne a šumivom fermentovanom nápoji, je potrebné  upraviť príslušné ustanovenia. </w:t>
      </w:r>
    </w:p>
    <w:p w:rsidR="00E4473A" w:rsidRPr="00E4473A" w:rsidP="00E4473A">
      <w:pPr>
        <w:tabs>
          <w:tab w:val="num" w:pos="720"/>
        </w:tabs>
        <w:jc w:val="both"/>
        <w:rPr>
          <w:bCs w:val="0"/>
          <w:color w:val="000000"/>
        </w:rPr>
      </w:pPr>
    </w:p>
    <w:p w:rsidR="00E4473A" w:rsidRPr="00E4473A" w:rsidP="00E4473A">
      <w:pPr>
        <w:tabs>
          <w:tab w:val="num" w:pos="720"/>
        </w:tabs>
        <w:jc w:val="both"/>
        <w:rPr>
          <w:bCs w:val="0"/>
          <w:color w:val="000000"/>
        </w:rPr>
      </w:pPr>
    </w:p>
    <w:p w:rsidR="00E4473A" w:rsidRPr="00E4473A" w:rsidP="00E4473A">
      <w:pPr>
        <w:tabs>
          <w:tab w:val="num" w:pos="720"/>
        </w:tabs>
        <w:jc w:val="both"/>
        <w:rPr>
          <w:bCs w:val="0"/>
          <w:color w:val="000000"/>
        </w:rPr>
      </w:pPr>
    </w:p>
    <w:p w:rsidR="00E4473A" w:rsidRPr="00E4473A" w:rsidP="00132763">
      <w:pPr>
        <w:numPr>
          <w:ilvl w:val="0"/>
          <w:numId w:val="47"/>
        </w:numPr>
        <w:jc w:val="both"/>
        <w:rPr>
          <w:b/>
          <w:bCs w:val="0"/>
          <w:color w:val="000000"/>
        </w:rPr>
      </w:pPr>
      <w:r w:rsidRPr="00E4473A">
        <w:rPr>
          <w:b/>
          <w:bCs w:val="0"/>
          <w:color w:val="000000"/>
        </w:rPr>
        <w:t>K § 4</w:t>
      </w:r>
      <w:r w:rsidR="00132763">
        <w:rPr>
          <w:b/>
          <w:bCs w:val="0"/>
          <w:color w:val="000000"/>
        </w:rPr>
        <w:t xml:space="preserve"> ods. 3</w:t>
      </w:r>
    </w:p>
    <w:p w:rsidR="00E4473A" w:rsidRPr="00E4473A" w:rsidP="00E4473A">
      <w:pPr>
        <w:tabs>
          <w:tab w:val="num" w:pos="720"/>
        </w:tabs>
        <w:rPr>
          <w:bCs w:val="0"/>
          <w:color w:val="000000"/>
        </w:rPr>
      </w:pPr>
      <w:r w:rsidR="00132763">
        <w:rPr>
          <w:bCs w:val="0"/>
          <w:color w:val="000000"/>
        </w:rPr>
        <w:tab/>
      </w:r>
      <w:r w:rsidRPr="00E4473A">
        <w:rPr>
          <w:bCs w:val="0"/>
          <w:color w:val="000000"/>
        </w:rPr>
        <w:t>V § 4 ods. 3 písmeno d) znie:</w:t>
      </w:r>
    </w:p>
    <w:p w:rsidR="00E4473A" w:rsidRPr="00E4473A" w:rsidP="00132763">
      <w:pPr>
        <w:tabs>
          <w:tab w:val="num" w:pos="709"/>
          <w:tab w:val="left" w:pos="1560"/>
          <w:tab w:val="left" w:pos="2127"/>
        </w:tabs>
        <w:ind w:left="708"/>
        <w:rPr>
          <w:bCs w:val="0"/>
        </w:rPr>
      </w:pPr>
      <w:r w:rsidR="00132763">
        <w:rPr>
          <w:bCs w:val="0"/>
          <w:color w:val="000000"/>
        </w:rPr>
        <w:tab/>
      </w:r>
      <w:r w:rsidRPr="00E4473A">
        <w:rPr>
          <w:bCs w:val="0"/>
          <w:color w:val="000000"/>
        </w:rPr>
        <w:t xml:space="preserve">„d) </w:t>
      </w:r>
      <w:r w:rsidRPr="00E4473A">
        <w:rPr>
          <w:bCs w:val="0"/>
        </w:rPr>
        <w:t xml:space="preserve">šumivým fermentovaným nápojom tovar naplnený vo fľašiach uzavretých zátkou hríbikovitého tvaru upevnenou pomocou pridržiavacieho zariadenia alebo tovar, ktorého pretlak spôsobený uvoľneným oxidom uhličitým sú 3 bary alebo viac, ktorý sa zatrieďuje do položiek kódu kombinovanej nomenklatúry </w:t>
        <w:br/>
        <w:t xml:space="preserve">1. 2204 10, 2204 21 06, 2204 21 07, 2204 21 08, 2204 21 09, 2204 29 10 a 2205 neuvedený v písmene </w:t>
      </w:r>
      <w:r w:rsidRPr="00E4473A">
        <w:rPr>
          <w:bCs w:val="0"/>
        </w:rPr>
        <w:t>b) ako aj 2206 00 31 a 2206 00 39</w:t>
      </w:r>
      <w:r w:rsidRPr="00E4473A">
        <w:rPr>
          <w:bCs w:val="0"/>
          <w:color w:val="0000FF"/>
          <w:sz w:val="28"/>
          <w:szCs w:val="28"/>
        </w:rPr>
        <w:t xml:space="preserve"> </w:t>
      </w:r>
      <w:r w:rsidRPr="00E4473A">
        <w:rPr>
          <w:bCs w:val="0"/>
        </w:rPr>
        <w:t xml:space="preserve">so skutočným obsahom alkoholu viac ako 1,2 % objemu a najviac 13 % objemu, </w:t>
        <w:br/>
        <w:t>2. 2206 00 31 a 2206 00 39 so skutočným obsahom alkoholu viac ako 13 % objemu a najviac 15 % objemu, ak alkohol obsiahnutý v hotovom výrobku vznikol výlučne kvasením.“.</w:t>
      </w:r>
    </w:p>
    <w:p w:rsidR="00E4473A" w:rsidRPr="00E4473A" w:rsidP="00E4473A">
      <w:pPr>
        <w:tabs>
          <w:tab w:val="num" w:pos="720"/>
        </w:tabs>
        <w:rPr>
          <w:bCs w:val="0"/>
          <w:color w:val="000000"/>
          <w:sz w:val="22"/>
          <w:szCs w:val="22"/>
        </w:rPr>
      </w:pPr>
    </w:p>
    <w:p w:rsidR="00E4473A" w:rsidRPr="00E4473A" w:rsidP="00E4473A">
      <w:pPr>
        <w:ind w:left="2552"/>
        <w:jc w:val="both"/>
        <w:rPr>
          <w:rFonts w:eastAsia="Calibri"/>
          <w:bCs w:val="0"/>
          <w:color w:val="000000"/>
        </w:rPr>
      </w:pPr>
      <w:r w:rsidRPr="00E4473A">
        <w:rPr>
          <w:rFonts w:eastAsia="Calibri"/>
          <w:bCs w:val="0"/>
          <w:color w:val="000000"/>
        </w:rPr>
        <w:t xml:space="preserve">V nadväznosti na prijatie nariadenia komisie č. 1006/2011, ktorým sa mení a dopĺňa príloha I k nariadeniu Rady (EHS) č. 2658/87 o colnej a štatistickej nomenklatúre a o Spoločnom colnom sadzobníku, ktorým sa s účinnosťou od 1. januára 2012 menia a dopĺňajú kódy kombinovanej nomenklatúry pri šumivom víne a šumivom fermentovanom nápoji, je potrebné  upraviť príslušné ustanovenia. </w:t>
      </w:r>
    </w:p>
    <w:p w:rsidR="00E4473A" w:rsidRPr="00E4473A" w:rsidP="00E4473A">
      <w:pPr>
        <w:tabs>
          <w:tab w:val="num" w:pos="720"/>
        </w:tabs>
        <w:rPr>
          <w:bCs w:val="0"/>
          <w:color w:val="000000"/>
          <w:sz w:val="22"/>
          <w:szCs w:val="22"/>
        </w:rPr>
      </w:pPr>
    </w:p>
    <w:p w:rsidR="00E4473A" w:rsidP="00F26124">
      <w:pPr>
        <w:pStyle w:val="ListParagraph"/>
        <w:spacing w:after="0" w:line="240" w:lineRule="auto"/>
        <w:jc w:val="both"/>
        <w:rPr>
          <w:rFonts w:ascii="Times New Roman" w:hAnsi="Times New Roman"/>
          <w:sz w:val="24"/>
          <w:szCs w:val="24"/>
        </w:rPr>
      </w:pPr>
    </w:p>
    <w:p w:rsidR="00E4473A" w:rsidRPr="00F26124" w:rsidP="00F26124">
      <w:pPr>
        <w:pStyle w:val="ListParagraph"/>
        <w:spacing w:after="0" w:line="240" w:lineRule="auto"/>
        <w:jc w:val="both"/>
        <w:rPr>
          <w:rFonts w:ascii="Times New Roman" w:hAnsi="Times New Roman"/>
          <w:sz w:val="24"/>
          <w:szCs w:val="24"/>
        </w:rPr>
      </w:pPr>
    </w:p>
    <w:p w:rsidR="00132763" w:rsidRPr="00132763" w:rsidP="00132763">
      <w:pPr>
        <w:pStyle w:val="ListParagraph"/>
        <w:numPr>
          <w:ilvl w:val="0"/>
          <w:numId w:val="47"/>
        </w:numPr>
        <w:spacing w:after="0" w:line="240" w:lineRule="auto"/>
        <w:ind w:left="714" w:hanging="357"/>
        <w:jc w:val="both"/>
        <w:rPr>
          <w:rFonts w:ascii="Times New Roman" w:hAnsi="Times New Roman"/>
          <w:b/>
          <w:sz w:val="24"/>
          <w:szCs w:val="24"/>
        </w:rPr>
      </w:pPr>
      <w:r w:rsidRPr="00132763">
        <w:rPr>
          <w:rFonts w:ascii="Times New Roman" w:hAnsi="Times New Roman"/>
          <w:b/>
          <w:sz w:val="24"/>
          <w:szCs w:val="24"/>
        </w:rPr>
        <w:t>K § 4 ods.</w:t>
      </w:r>
      <w:r>
        <w:rPr>
          <w:rFonts w:ascii="Times New Roman" w:hAnsi="Times New Roman"/>
          <w:b/>
          <w:sz w:val="24"/>
          <w:szCs w:val="24"/>
        </w:rPr>
        <w:t xml:space="preserve"> </w:t>
      </w:r>
      <w:r w:rsidRPr="00132763">
        <w:rPr>
          <w:rFonts w:ascii="Times New Roman" w:hAnsi="Times New Roman"/>
          <w:b/>
          <w:sz w:val="24"/>
          <w:szCs w:val="24"/>
        </w:rPr>
        <w:t>5</w:t>
      </w:r>
    </w:p>
    <w:p w:rsidR="00F26124" w:rsidRPr="00F26124" w:rsidP="00132763">
      <w:pPr>
        <w:pStyle w:val="ListParagraph"/>
        <w:spacing w:after="0" w:line="240" w:lineRule="auto"/>
        <w:ind w:left="714"/>
        <w:jc w:val="both"/>
        <w:rPr>
          <w:rFonts w:ascii="Times New Roman" w:hAnsi="Times New Roman"/>
          <w:sz w:val="24"/>
          <w:szCs w:val="24"/>
        </w:rPr>
      </w:pPr>
      <w:r w:rsidRPr="00F26124">
        <w:rPr>
          <w:rFonts w:ascii="Times New Roman" w:hAnsi="Times New Roman"/>
          <w:sz w:val="24"/>
          <w:szCs w:val="24"/>
        </w:rPr>
        <w:t>V § 4 ods. 5 sa slová „a táto“ nahrádzajú slovami „ak táto“.</w:t>
      </w:r>
    </w:p>
    <w:p w:rsidR="00132763" w:rsidP="00F26124">
      <w:pPr>
        <w:pStyle w:val="ListParagraph"/>
        <w:spacing w:after="0" w:line="240" w:lineRule="auto"/>
        <w:jc w:val="both"/>
        <w:rPr>
          <w:rFonts w:ascii="Times New Roman" w:hAnsi="Times New Roman"/>
          <w:sz w:val="24"/>
          <w:szCs w:val="24"/>
        </w:rPr>
      </w:pPr>
      <w:r w:rsidRPr="00F26124" w:rsidR="00F26124">
        <w:rPr>
          <w:rFonts w:ascii="Times New Roman" w:hAnsi="Times New Roman"/>
          <w:sz w:val="24"/>
          <w:szCs w:val="24"/>
        </w:rPr>
        <w:t xml:space="preserve">                             </w:t>
      </w:r>
      <w:r w:rsidRPr="00F26124" w:rsidR="00F26124">
        <w:rPr>
          <w:rFonts w:ascii="Times New Roman" w:hAnsi="Times New Roman"/>
          <w:sz w:val="24"/>
          <w:szCs w:val="24"/>
        </w:rPr>
        <w:t xml:space="preserve">       </w:t>
      </w:r>
    </w:p>
    <w:p w:rsidR="00F26124" w:rsidRPr="00F26124" w:rsidP="00F26124">
      <w:pPr>
        <w:pStyle w:val="ListParagraph"/>
        <w:spacing w:after="0" w:line="240" w:lineRule="auto"/>
        <w:jc w:val="both"/>
        <w:rPr>
          <w:rFonts w:ascii="Times New Roman" w:hAnsi="Times New Roman"/>
          <w:sz w:val="24"/>
          <w:szCs w:val="24"/>
        </w:rPr>
      </w:pPr>
      <w:r w:rsidR="00132763">
        <w:rPr>
          <w:rFonts w:ascii="Times New Roman" w:hAnsi="Times New Roman"/>
          <w:sz w:val="24"/>
          <w:szCs w:val="24"/>
        </w:rPr>
        <w:t xml:space="preserve">     </w:t>
      </w:r>
      <w:r w:rsidRPr="00F26124">
        <w:rPr>
          <w:rFonts w:ascii="Times New Roman" w:hAnsi="Times New Roman"/>
          <w:sz w:val="24"/>
          <w:szCs w:val="24"/>
        </w:rPr>
        <w:t xml:space="preserve">                       </w:t>
      </w:r>
      <w:r w:rsidR="00132763">
        <w:rPr>
          <w:rFonts w:ascii="Times New Roman" w:hAnsi="Times New Roman"/>
          <w:sz w:val="24"/>
          <w:szCs w:val="24"/>
        </w:rPr>
        <w:t xml:space="preserve"> </w:t>
      </w:r>
      <w:r w:rsidRPr="00F26124">
        <w:rPr>
          <w:rFonts w:ascii="Times New Roman" w:hAnsi="Times New Roman"/>
          <w:sz w:val="24"/>
          <w:szCs w:val="24"/>
        </w:rPr>
        <w:t xml:space="preserve"> Navrhuje sa precizovanie ustanovenia.</w:t>
      </w:r>
    </w:p>
    <w:p w:rsidR="00F26124" w:rsidP="00F26124">
      <w:pPr>
        <w:pStyle w:val="ListParagraph"/>
        <w:spacing w:after="0" w:line="240" w:lineRule="auto"/>
        <w:jc w:val="both"/>
        <w:rPr>
          <w:rFonts w:ascii="Times New Roman" w:hAnsi="Times New Roman"/>
          <w:sz w:val="24"/>
          <w:szCs w:val="24"/>
        </w:rPr>
      </w:pPr>
    </w:p>
    <w:p w:rsidR="00F26124" w:rsidP="00F26124">
      <w:pPr>
        <w:pStyle w:val="ListParagraph"/>
        <w:spacing w:after="0" w:line="240" w:lineRule="auto"/>
        <w:jc w:val="both"/>
        <w:rPr>
          <w:rFonts w:ascii="Times New Roman" w:hAnsi="Times New Roman"/>
          <w:sz w:val="24"/>
          <w:szCs w:val="24"/>
        </w:rPr>
      </w:pPr>
    </w:p>
    <w:p w:rsidR="00F26124" w:rsidP="00F26124">
      <w:pPr>
        <w:pStyle w:val="ListParagraph"/>
        <w:spacing w:after="0" w:line="240" w:lineRule="auto"/>
        <w:jc w:val="both"/>
        <w:rPr>
          <w:rFonts w:ascii="Times New Roman" w:hAnsi="Times New Roman"/>
          <w:sz w:val="24"/>
          <w:szCs w:val="24"/>
        </w:rPr>
      </w:pPr>
    </w:p>
    <w:p w:rsidR="00E4473A" w:rsidRPr="00E4473A" w:rsidP="00132763">
      <w:pPr>
        <w:numPr>
          <w:ilvl w:val="0"/>
          <w:numId w:val="47"/>
        </w:numPr>
        <w:jc w:val="both"/>
        <w:rPr>
          <w:b/>
          <w:bCs w:val="0"/>
          <w:color w:val="000000"/>
        </w:rPr>
      </w:pPr>
      <w:r w:rsidRPr="00E4473A">
        <w:rPr>
          <w:b/>
          <w:bCs w:val="0"/>
          <w:color w:val="000000"/>
        </w:rPr>
        <w:t xml:space="preserve">K § 6 </w:t>
      </w:r>
      <w:r w:rsidR="00132763">
        <w:rPr>
          <w:b/>
          <w:bCs w:val="0"/>
          <w:color w:val="000000"/>
        </w:rPr>
        <w:t>ods. 5</w:t>
      </w:r>
    </w:p>
    <w:p w:rsidR="00E4473A" w:rsidRPr="00E4473A" w:rsidP="00132763">
      <w:pPr>
        <w:tabs>
          <w:tab w:val="num" w:pos="720"/>
          <w:tab w:val="left" w:pos="2552"/>
        </w:tabs>
        <w:jc w:val="both"/>
        <w:rPr>
          <w:bCs w:val="0"/>
          <w:color w:val="000000"/>
        </w:rPr>
      </w:pPr>
      <w:r w:rsidR="00132763">
        <w:rPr>
          <w:bCs w:val="0"/>
          <w:color w:val="000000"/>
        </w:rPr>
        <w:tab/>
      </w:r>
      <w:r w:rsidRPr="00E4473A">
        <w:rPr>
          <w:bCs w:val="0"/>
          <w:color w:val="000000"/>
        </w:rPr>
        <w:t>V § 6 ods. 5 sa číslo „0,013“ nahrádza číslom „0,13“.</w:t>
      </w:r>
    </w:p>
    <w:p w:rsidR="00E4473A" w:rsidRPr="00E4473A" w:rsidP="00E4473A">
      <w:pPr>
        <w:tabs>
          <w:tab w:val="num" w:pos="720"/>
        </w:tabs>
        <w:jc w:val="both"/>
        <w:rPr>
          <w:bCs w:val="0"/>
          <w:color w:val="000000"/>
        </w:rPr>
      </w:pPr>
    </w:p>
    <w:p w:rsidR="00E4473A" w:rsidRPr="00E4473A" w:rsidP="00E4473A">
      <w:pPr>
        <w:ind w:left="2552"/>
        <w:jc w:val="both"/>
        <w:rPr>
          <w:rFonts w:eastAsia="Calibri"/>
          <w:bCs w:val="0"/>
          <w:color w:val="000000"/>
        </w:rPr>
      </w:pPr>
      <w:r w:rsidRPr="00E4473A">
        <w:rPr>
          <w:rFonts w:eastAsia="Calibri"/>
          <w:bCs w:val="0"/>
          <w:color w:val="000000"/>
        </w:rPr>
        <w:t xml:space="preserve">Úprava predmetných ustanovení návrhu zákona o spotrebnej dani z alkoholických nápojov sa navrhuje z dôvodu ich spresnenia, opravy výpočtu sadzby dane na medziprodukt a z dôvodu legislatívno-technických spresnení. Súčasne sa v nadväznosti na vykonané úpravy navrhuje upraviť ustanovenie o účinnosti. </w:t>
      </w:r>
    </w:p>
    <w:p w:rsidR="00E4473A" w:rsidRPr="00E4473A" w:rsidP="00E4473A">
      <w:pPr>
        <w:tabs>
          <w:tab w:val="num" w:pos="720"/>
        </w:tabs>
        <w:jc w:val="both"/>
        <w:rPr>
          <w:bCs w:val="0"/>
          <w:color w:val="000000"/>
        </w:rPr>
      </w:pPr>
    </w:p>
    <w:p w:rsidR="00E4473A" w:rsidRPr="00E4473A" w:rsidP="00E4473A">
      <w:pPr>
        <w:tabs>
          <w:tab w:val="num" w:pos="720"/>
        </w:tabs>
        <w:jc w:val="both"/>
        <w:rPr>
          <w:bCs w:val="0"/>
          <w:color w:val="000000"/>
        </w:rPr>
      </w:pPr>
    </w:p>
    <w:p w:rsidR="00E4473A" w:rsidRPr="00E4473A" w:rsidP="000D575B">
      <w:pPr>
        <w:numPr>
          <w:ilvl w:val="0"/>
          <w:numId w:val="47"/>
        </w:numPr>
        <w:tabs>
          <w:tab w:val="num" w:pos="426"/>
          <w:tab w:val="num" w:pos="502"/>
        </w:tabs>
        <w:ind w:left="426" w:firstLine="0"/>
        <w:jc w:val="both"/>
        <w:rPr>
          <w:b/>
          <w:bCs w:val="0"/>
          <w:color w:val="000000"/>
        </w:rPr>
      </w:pPr>
      <w:r w:rsidRPr="00E4473A">
        <w:rPr>
          <w:b/>
          <w:bCs w:val="0"/>
          <w:color w:val="000000"/>
        </w:rPr>
        <w:t>K § 6</w:t>
      </w:r>
      <w:r w:rsidR="00132763">
        <w:rPr>
          <w:b/>
          <w:bCs w:val="0"/>
          <w:color w:val="000000"/>
        </w:rPr>
        <w:t xml:space="preserve"> ods. 6</w:t>
      </w:r>
    </w:p>
    <w:p w:rsidR="00132763" w:rsidP="00132763">
      <w:pPr>
        <w:tabs>
          <w:tab w:val="num" w:pos="720"/>
        </w:tabs>
        <w:jc w:val="both"/>
        <w:rPr>
          <w:bCs w:val="0"/>
          <w:color w:val="000000"/>
        </w:rPr>
      </w:pPr>
      <w:r>
        <w:rPr>
          <w:bCs w:val="0"/>
          <w:color w:val="000000"/>
        </w:rPr>
        <w:t xml:space="preserve">     </w:t>
      </w:r>
      <w:r w:rsidR="000D575B">
        <w:rPr>
          <w:bCs w:val="0"/>
          <w:color w:val="000000"/>
        </w:rPr>
        <w:t xml:space="preserve">      </w:t>
      </w:r>
      <w:r>
        <w:rPr>
          <w:bCs w:val="0"/>
          <w:color w:val="000000"/>
        </w:rPr>
        <w:t xml:space="preserve"> </w:t>
      </w:r>
      <w:r w:rsidRPr="00E4473A" w:rsidR="00E4473A">
        <w:rPr>
          <w:bCs w:val="0"/>
          <w:color w:val="000000"/>
        </w:rPr>
        <w:t>V § 6 ods. 6 uvádzacej vete sa za slo</w:t>
      </w:r>
      <w:r w:rsidRPr="00E4473A" w:rsidR="00E4473A">
        <w:rPr>
          <w:bCs w:val="0"/>
          <w:color w:val="000000"/>
        </w:rPr>
        <w:t xml:space="preserve">vá „na hl“ vkladá lomka a slová „percento objemu </w:t>
      </w:r>
      <w:r>
        <w:rPr>
          <w:bCs w:val="0"/>
          <w:color w:val="000000"/>
        </w:rPr>
        <w:t xml:space="preserve">   </w:t>
      </w:r>
    </w:p>
    <w:p w:rsidR="00E4473A" w:rsidRPr="00E4473A" w:rsidP="00132763">
      <w:pPr>
        <w:tabs>
          <w:tab w:val="num" w:pos="720"/>
        </w:tabs>
        <w:jc w:val="both"/>
        <w:rPr>
          <w:bCs w:val="0"/>
          <w:color w:val="000000"/>
        </w:rPr>
      </w:pPr>
      <w:r w:rsidR="00132763">
        <w:rPr>
          <w:bCs w:val="0"/>
          <w:color w:val="000000"/>
        </w:rPr>
        <w:t xml:space="preserve">    </w:t>
      </w:r>
      <w:r w:rsidR="000D575B">
        <w:rPr>
          <w:bCs w:val="0"/>
          <w:color w:val="000000"/>
        </w:rPr>
        <w:t xml:space="preserve">      </w:t>
      </w:r>
      <w:r w:rsidR="00132763">
        <w:rPr>
          <w:bCs w:val="0"/>
          <w:color w:val="000000"/>
        </w:rPr>
        <w:t xml:space="preserve">  </w:t>
      </w:r>
      <w:r w:rsidRPr="00E4473A">
        <w:rPr>
          <w:bCs w:val="0"/>
          <w:color w:val="000000"/>
        </w:rPr>
        <w:t>skutočného obsahu alkoholu</w:t>
      </w:r>
      <w:r w:rsidRPr="00E4473A">
        <w:rPr>
          <w:bCs w:val="0"/>
          <w:color w:val="000000"/>
          <w:vertAlign w:val="superscript"/>
        </w:rPr>
        <w:t>10</w:t>
      </w:r>
      <w:r w:rsidRPr="00E4473A">
        <w:rPr>
          <w:bCs w:val="0"/>
          <w:color w:val="000000"/>
        </w:rPr>
        <w:t>)“.</w:t>
      </w:r>
    </w:p>
    <w:p w:rsidR="00E4473A" w:rsidRPr="00E4473A" w:rsidP="00E4473A">
      <w:pPr>
        <w:rPr>
          <w:bCs w:val="0"/>
          <w:noProof/>
          <w:color w:val="000000"/>
        </w:rPr>
      </w:pPr>
    </w:p>
    <w:p w:rsidR="00E4473A" w:rsidRPr="00E4473A" w:rsidP="00E4473A">
      <w:pPr>
        <w:ind w:left="2552"/>
        <w:jc w:val="both"/>
        <w:rPr>
          <w:rFonts w:eastAsia="Calibri"/>
          <w:bCs w:val="0"/>
          <w:color w:val="000000"/>
        </w:rPr>
      </w:pPr>
      <w:r w:rsidRPr="00E4473A">
        <w:rPr>
          <w:rFonts w:eastAsia="Calibri"/>
          <w:bCs w:val="0"/>
          <w:color w:val="000000"/>
        </w:rPr>
        <w:t xml:space="preserve">Úprava predmetných ustanovení návrhu zákona o spotrebnej dani z alkoholických nápojov sa navrhuje z dôvodu ich spresnenia, opravy výpočtu sadzby dane na medziprodukt a z dôvodu legislatívno-technických spresnení. Súčasne sa v nadväznosti na vykonané úpravy navrhuje upraviť ustanovenie o účinnosti. </w:t>
      </w:r>
    </w:p>
    <w:p w:rsidR="00E4473A" w:rsidP="00F26124">
      <w:pPr>
        <w:pStyle w:val="ListParagraph"/>
        <w:spacing w:after="0" w:line="240" w:lineRule="auto"/>
        <w:jc w:val="both"/>
        <w:rPr>
          <w:rFonts w:ascii="Times New Roman" w:hAnsi="Times New Roman"/>
          <w:sz w:val="24"/>
          <w:szCs w:val="24"/>
        </w:rPr>
      </w:pPr>
    </w:p>
    <w:p w:rsidR="00132763" w:rsidRPr="00132763" w:rsidP="00132763">
      <w:pPr>
        <w:pStyle w:val="ListParagraph"/>
        <w:numPr>
          <w:ilvl w:val="0"/>
          <w:numId w:val="47"/>
        </w:numPr>
        <w:spacing w:after="0" w:line="240" w:lineRule="auto"/>
        <w:ind w:left="714" w:hanging="357"/>
        <w:jc w:val="both"/>
        <w:rPr>
          <w:rFonts w:ascii="Times New Roman" w:hAnsi="Times New Roman"/>
          <w:b/>
          <w:sz w:val="24"/>
          <w:szCs w:val="24"/>
        </w:rPr>
      </w:pPr>
      <w:r w:rsidRPr="00132763">
        <w:rPr>
          <w:rFonts w:ascii="Times New Roman" w:hAnsi="Times New Roman"/>
          <w:b/>
          <w:sz w:val="24"/>
          <w:szCs w:val="24"/>
        </w:rPr>
        <w:t>K § 6 ods. 11</w:t>
      </w:r>
    </w:p>
    <w:p w:rsidR="00F26124" w:rsidRPr="00F26124" w:rsidP="00132763">
      <w:pPr>
        <w:pStyle w:val="ListParagraph"/>
        <w:spacing w:after="0" w:line="240" w:lineRule="auto"/>
        <w:ind w:left="714"/>
        <w:jc w:val="both"/>
        <w:rPr>
          <w:rFonts w:ascii="Times New Roman" w:hAnsi="Times New Roman"/>
          <w:sz w:val="24"/>
          <w:szCs w:val="24"/>
        </w:rPr>
      </w:pPr>
      <w:r w:rsidRPr="00F26124">
        <w:rPr>
          <w:rFonts w:ascii="Times New Roman" w:hAnsi="Times New Roman"/>
          <w:sz w:val="24"/>
          <w:szCs w:val="24"/>
        </w:rPr>
        <w:t>V § 6 ods. 11 sa  slová „publikačnom prostriedku“ nahrádzajú slovami „rezortnom publikačnom prostri</w:t>
      </w:r>
      <w:r w:rsidRPr="00F26124">
        <w:rPr>
          <w:rFonts w:ascii="Times New Roman" w:hAnsi="Times New Roman"/>
          <w:sz w:val="24"/>
          <w:szCs w:val="24"/>
        </w:rPr>
        <w:t>edku“.</w:t>
      </w:r>
    </w:p>
    <w:p w:rsidR="00132763" w:rsidP="00F26124">
      <w:pPr>
        <w:pStyle w:val="ListParagraph"/>
        <w:spacing w:after="0" w:line="240" w:lineRule="auto"/>
        <w:jc w:val="both"/>
        <w:rPr>
          <w:rFonts w:ascii="Times New Roman" w:hAnsi="Times New Roman"/>
          <w:sz w:val="24"/>
          <w:szCs w:val="24"/>
        </w:rPr>
      </w:pPr>
      <w:r w:rsidRPr="00F26124" w:rsidR="00F26124">
        <w:rPr>
          <w:rFonts w:ascii="Times New Roman" w:hAnsi="Times New Roman"/>
          <w:sz w:val="24"/>
          <w:szCs w:val="24"/>
        </w:rPr>
        <w:t xml:space="preserve">                          </w:t>
      </w:r>
      <w:r>
        <w:rPr>
          <w:rFonts w:ascii="Times New Roman" w:hAnsi="Times New Roman"/>
          <w:sz w:val="24"/>
          <w:szCs w:val="24"/>
        </w:rPr>
        <w:t xml:space="preserve">          </w:t>
      </w:r>
    </w:p>
    <w:p w:rsidR="00F26124" w:rsidRPr="00F26124" w:rsidP="00132763">
      <w:pPr>
        <w:pStyle w:val="ListParagraph"/>
        <w:tabs>
          <w:tab w:val="left" w:pos="2552"/>
        </w:tabs>
        <w:spacing w:after="0" w:line="240" w:lineRule="auto"/>
        <w:ind w:left="2136"/>
        <w:jc w:val="both"/>
        <w:rPr>
          <w:rFonts w:ascii="Times New Roman" w:hAnsi="Times New Roman"/>
          <w:sz w:val="24"/>
          <w:szCs w:val="24"/>
        </w:rPr>
      </w:pPr>
      <w:r w:rsidR="00132763">
        <w:rPr>
          <w:rFonts w:ascii="Times New Roman" w:hAnsi="Times New Roman"/>
          <w:sz w:val="24"/>
          <w:szCs w:val="24"/>
        </w:rPr>
        <w:t xml:space="preserve">       </w:t>
      </w:r>
      <w:r w:rsidRPr="00F26124">
        <w:rPr>
          <w:rFonts w:ascii="Times New Roman" w:hAnsi="Times New Roman"/>
          <w:sz w:val="24"/>
          <w:szCs w:val="24"/>
        </w:rPr>
        <w:t>Navrhuje sa precizovanie ustanovenia.</w:t>
      </w:r>
    </w:p>
    <w:p w:rsidR="00F26124" w:rsidP="00F26124">
      <w:pPr>
        <w:pStyle w:val="ListParagraph"/>
        <w:spacing w:after="0" w:line="240" w:lineRule="auto"/>
        <w:jc w:val="both"/>
        <w:rPr>
          <w:rFonts w:ascii="Times New Roman" w:hAnsi="Times New Roman"/>
          <w:sz w:val="24"/>
          <w:szCs w:val="24"/>
        </w:rPr>
      </w:pPr>
    </w:p>
    <w:p w:rsidR="00F26124" w:rsidP="00F26124">
      <w:pPr>
        <w:pStyle w:val="ListParagraph"/>
        <w:spacing w:after="0" w:line="240" w:lineRule="auto"/>
        <w:jc w:val="both"/>
        <w:rPr>
          <w:rFonts w:ascii="Times New Roman" w:hAnsi="Times New Roman"/>
          <w:sz w:val="24"/>
          <w:szCs w:val="24"/>
        </w:rPr>
      </w:pPr>
    </w:p>
    <w:p w:rsidR="00F26124" w:rsidRPr="00F26124" w:rsidP="00F26124">
      <w:pPr>
        <w:pStyle w:val="ListParagraph"/>
        <w:spacing w:after="0" w:line="240" w:lineRule="auto"/>
        <w:jc w:val="both"/>
        <w:rPr>
          <w:rFonts w:ascii="Times New Roman" w:hAnsi="Times New Roman"/>
          <w:sz w:val="24"/>
          <w:szCs w:val="24"/>
        </w:rPr>
      </w:pPr>
    </w:p>
    <w:p w:rsidR="00132763" w:rsidRPr="00132763" w:rsidP="00132763">
      <w:pPr>
        <w:pStyle w:val="ListParagraph"/>
        <w:numPr>
          <w:ilvl w:val="0"/>
          <w:numId w:val="47"/>
        </w:numPr>
        <w:spacing w:after="0" w:line="240" w:lineRule="auto"/>
        <w:ind w:left="714" w:hanging="357"/>
        <w:jc w:val="both"/>
        <w:rPr>
          <w:rFonts w:ascii="Times New Roman" w:hAnsi="Times New Roman"/>
          <w:b/>
          <w:sz w:val="24"/>
          <w:szCs w:val="24"/>
        </w:rPr>
      </w:pPr>
      <w:r w:rsidRPr="00132763">
        <w:rPr>
          <w:rFonts w:ascii="Times New Roman" w:hAnsi="Times New Roman"/>
          <w:b/>
          <w:sz w:val="24"/>
          <w:szCs w:val="24"/>
        </w:rPr>
        <w:t>K § 7 ods.</w:t>
      </w:r>
      <w:r>
        <w:rPr>
          <w:rFonts w:ascii="Times New Roman" w:hAnsi="Times New Roman"/>
          <w:b/>
          <w:sz w:val="24"/>
          <w:szCs w:val="24"/>
        </w:rPr>
        <w:t xml:space="preserve"> </w:t>
      </w:r>
      <w:r w:rsidRPr="00132763">
        <w:rPr>
          <w:rFonts w:ascii="Times New Roman" w:hAnsi="Times New Roman"/>
          <w:b/>
          <w:sz w:val="24"/>
          <w:szCs w:val="24"/>
        </w:rPr>
        <w:t>2</w:t>
      </w:r>
    </w:p>
    <w:p w:rsidR="00F26124" w:rsidRPr="00F26124" w:rsidP="00132763">
      <w:pPr>
        <w:pStyle w:val="ListParagraph"/>
        <w:spacing w:after="0" w:line="240" w:lineRule="auto"/>
        <w:ind w:left="714"/>
        <w:jc w:val="both"/>
        <w:rPr>
          <w:rFonts w:ascii="Times New Roman" w:hAnsi="Times New Roman"/>
          <w:sz w:val="24"/>
          <w:szCs w:val="24"/>
        </w:rPr>
      </w:pPr>
      <w:r w:rsidRPr="00F26124">
        <w:rPr>
          <w:rFonts w:ascii="Times New Roman" w:hAnsi="Times New Roman"/>
          <w:sz w:val="24"/>
          <w:szCs w:val="24"/>
        </w:rPr>
        <w:t>V § 7 ods. 2 písm. g) sa slová „na použitie v rámci aktivít“ nahrádzajú slovami „na použitie v súvislosti s aktivitami“.</w:t>
      </w:r>
    </w:p>
    <w:p w:rsidR="00132763" w:rsidP="00132763">
      <w:pPr>
        <w:pStyle w:val="ListParagraph"/>
        <w:spacing w:after="0" w:line="240" w:lineRule="auto"/>
        <w:jc w:val="both"/>
        <w:rPr>
          <w:rFonts w:ascii="Times New Roman" w:hAnsi="Times New Roman"/>
          <w:sz w:val="24"/>
          <w:szCs w:val="24"/>
        </w:rPr>
      </w:pPr>
    </w:p>
    <w:p w:rsidR="00132763" w:rsidP="00132763">
      <w:pPr>
        <w:pStyle w:val="ListParagraph"/>
        <w:tabs>
          <w:tab w:val="left" w:pos="2552"/>
        </w:tabs>
        <w:spacing w:after="0" w:line="240" w:lineRule="auto"/>
        <w:ind w:left="2124"/>
        <w:jc w:val="both"/>
        <w:rPr>
          <w:rFonts w:ascii="Times New Roman" w:hAnsi="Times New Roman"/>
          <w:sz w:val="24"/>
          <w:szCs w:val="24"/>
        </w:rPr>
      </w:pPr>
      <w:r>
        <w:rPr>
          <w:rFonts w:ascii="Times New Roman" w:hAnsi="Times New Roman"/>
          <w:sz w:val="24"/>
          <w:szCs w:val="24"/>
        </w:rPr>
        <w:t xml:space="preserve">       </w:t>
      </w:r>
      <w:r w:rsidRPr="00F26124" w:rsidR="00F26124">
        <w:rPr>
          <w:rFonts w:ascii="Times New Roman" w:hAnsi="Times New Roman"/>
          <w:sz w:val="24"/>
          <w:szCs w:val="24"/>
        </w:rPr>
        <w:t xml:space="preserve">Navrhuje sa použitie rovnakej úpravy tak, ako je    použitá v ďalšom </w:t>
      </w:r>
      <w:r>
        <w:rPr>
          <w:rFonts w:ascii="Times New Roman" w:hAnsi="Times New Roman"/>
          <w:sz w:val="24"/>
          <w:szCs w:val="24"/>
        </w:rPr>
        <w:t xml:space="preserve">   </w:t>
      </w:r>
    </w:p>
    <w:p w:rsidR="00F26124" w:rsidRPr="00F26124" w:rsidP="00132763">
      <w:pPr>
        <w:pStyle w:val="ListParagraph"/>
        <w:tabs>
          <w:tab w:val="left" w:pos="2552"/>
        </w:tabs>
        <w:spacing w:after="0" w:line="240" w:lineRule="auto"/>
        <w:ind w:left="2124"/>
        <w:jc w:val="both"/>
        <w:rPr>
          <w:rFonts w:ascii="Times New Roman" w:hAnsi="Times New Roman"/>
          <w:sz w:val="24"/>
          <w:szCs w:val="24"/>
        </w:rPr>
      </w:pPr>
      <w:r w:rsidR="00132763">
        <w:rPr>
          <w:rFonts w:ascii="Times New Roman" w:hAnsi="Times New Roman"/>
          <w:sz w:val="24"/>
          <w:szCs w:val="24"/>
        </w:rPr>
        <w:t xml:space="preserve">       </w:t>
      </w:r>
      <w:r w:rsidRPr="00F26124">
        <w:rPr>
          <w:rFonts w:ascii="Times New Roman" w:hAnsi="Times New Roman"/>
          <w:sz w:val="24"/>
          <w:szCs w:val="24"/>
        </w:rPr>
        <w:t>texte zákona.</w:t>
      </w:r>
    </w:p>
    <w:p w:rsidR="00F26124" w:rsidP="00F26124">
      <w:pPr>
        <w:pStyle w:val="ListParagraph"/>
        <w:spacing w:after="0" w:line="240" w:lineRule="auto"/>
        <w:ind w:left="4248" w:firstLine="72"/>
        <w:jc w:val="both"/>
        <w:rPr>
          <w:rFonts w:ascii="Times New Roman" w:hAnsi="Times New Roman"/>
          <w:sz w:val="24"/>
          <w:szCs w:val="24"/>
        </w:rPr>
      </w:pPr>
    </w:p>
    <w:p w:rsidR="00132763" w:rsidP="00F26124">
      <w:pPr>
        <w:pStyle w:val="ListParagraph"/>
        <w:spacing w:after="0" w:line="240" w:lineRule="auto"/>
        <w:ind w:left="4248" w:firstLine="72"/>
        <w:jc w:val="both"/>
        <w:rPr>
          <w:rFonts w:ascii="Times New Roman" w:hAnsi="Times New Roman"/>
          <w:sz w:val="24"/>
          <w:szCs w:val="24"/>
        </w:rPr>
      </w:pPr>
    </w:p>
    <w:p w:rsidR="00132763" w:rsidP="00132763">
      <w:pPr>
        <w:pStyle w:val="ListParagraph"/>
        <w:spacing w:after="0" w:line="240" w:lineRule="auto"/>
        <w:ind w:left="714"/>
        <w:jc w:val="both"/>
        <w:rPr>
          <w:rFonts w:ascii="Times New Roman" w:hAnsi="Times New Roman"/>
          <w:sz w:val="24"/>
          <w:szCs w:val="24"/>
        </w:rPr>
      </w:pPr>
    </w:p>
    <w:p w:rsidR="00132763" w:rsidRPr="00132763" w:rsidP="00132763">
      <w:pPr>
        <w:pStyle w:val="ListParagraph"/>
        <w:numPr>
          <w:ilvl w:val="0"/>
          <w:numId w:val="47"/>
        </w:numPr>
        <w:spacing w:after="0" w:line="240" w:lineRule="auto"/>
        <w:ind w:left="714" w:hanging="357"/>
        <w:jc w:val="both"/>
        <w:rPr>
          <w:rFonts w:ascii="Times New Roman" w:hAnsi="Times New Roman"/>
          <w:b/>
          <w:sz w:val="24"/>
          <w:szCs w:val="24"/>
        </w:rPr>
      </w:pPr>
      <w:r w:rsidRPr="00132763">
        <w:rPr>
          <w:rFonts w:ascii="Times New Roman" w:hAnsi="Times New Roman"/>
          <w:b/>
          <w:sz w:val="24"/>
          <w:szCs w:val="24"/>
        </w:rPr>
        <w:t>K § 9 ods. 3</w:t>
      </w:r>
    </w:p>
    <w:p w:rsidR="00F26124" w:rsidRPr="00F26124" w:rsidP="00132763">
      <w:pPr>
        <w:pStyle w:val="ListParagraph"/>
        <w:spacing w:after="0" w:line="240" w:lineRule="auto"/>
        <w:ind w:left="714"/>
        <w:jc w:val="both"/>
        <w:rPr>
          <w:rFonts w:ascii="Times New Roman" w:hAnsi="Times New Roman"/>
          <w:sz w:val="24"/>
          <w:szCs w:val="24"/>
        </w:rPr>
      </w:pPr>
      <w:r w:rsidRPr="00F26124">
        <w:rPr>
          <w:rFonts w:ascii="Times New Roman" w:hAnsi="Times New Roman"/>
          <w:sz w:val="24"/>
          <w:szCs w:val="24"/>
        </w:rPr>
        <w:t>V § 9 ods. 3 písm. f) sa slová „odseku 18“ nahrádzajú slovami „odseku 17“.</w:t>
      </w:r>
    </w:p>
    <w:p w:rsidR="00F26124" w:rsidRPr="00F26124" w:rsidP="00F26124">
      <w:pPr>
        <w:pStyle w:val="ListParagraph"/>
        <w:spacing w:after="0" w:line="240" w:lineRule="auto"/>
        <w:jc w:val="both"/>
        <w:rPr>
          <w:rFonts w:ascii="Times New Roman" w:hAnsi="Times New Roman"/>
          <w:sz w:val="24"/>
          <w:szCs w:val="24"/>
        </w:rPr>
      </w:pPr>
    </w:p>
    <w:p w:rsidR="00F26124" w:rsidRPr="00F26124" w:rsidP="00132763">
      <w:pPr>
        <w:pStyle w:val="ListParagraph"/>
        <w:tabs>
          <w:tab w:val="left" w:pos="2552"/>
        </w:tabs>
        <w:spacing w:after="0" w:line="240" w:lineRule="auto"/>
        <w:jc w:val="both"/>
        <w:rPr>
          <w:rFonts w:ascii="Times New Roman" w:hAnsi="Times New Roman"/>
          <w:sz w:val="24"/>
          <w:szCs w:val="24"/>
        </w:rPr>
      </w:pPr>
      <w:r w:rsidR="00132763">
        <w:rPr>
          <w:rFonts w:ascii="Times New Roman" w:hAnsi="Times New Roman"/>
          <w:sz w:val="24"/>
          <w:szCs w:val="24"/>
        </w:rPr>
        <w:t xml:space="preserve">                              </w:t>
      </w:r>
      <w:r w:rsidRPr="00F26124">
        <w:rPr>
          <w:rFonts w:ascii="Times New Roman" w:hAnsi="Times New Roman"/>
          <w:sz w:val="24"/>
          <w:szCs w:val="24"/>
        </w:rPr>
        <w:t>Problematika, na ktorú sa odkazuje, je upravená v odseku 17.</w:t>
      </w:r>
    </w:p>
    <w:p w:rsidR="00F26124" w:rsidP="00F26124">
      <w:pPr>
        <w:pStyle w:val="ListParagraph"/>
        <w:spacing w:after="0" w:line="240" w:lineRule="auto"/>
        <w:ind w:left="4380"/>
        <w:jc w:val="both"/>
        <w:rPr>
          <w:rFonts w:ascii="Times New Roman" w:hAnsi="Times New Roman"/>
          <w:sz w:val="24"/>
          <w:szCs w:val="24"/>
        </w:rPr>
      </w:pPr>
    </w:p>
    <w:p w:rsidR="00F26124" w:rsidP="00F26124">
      <w:pPr>
        <w:pStyle w:val="ListParagraph"/>
        <w:spacing w:after="0" w:line="240" w:lineRule="auto"/>
        <w:ind w:left="4380"/>
        <w:jc w:val="both"/>
        <w:rPr>
          <w:rFonts w:ascii="Times New Roman" w:hAnsi="Times New Roman"/>
          <w:sz w:val="24"/>
          <w:szCs w:val="24"/>
        </w:rPr>
      </w:pPr>
    </w:p>
    <w:p w:rsidR="00F26124" w:rsidRPr="00F26124" w:rsidP="00F26124">
      <w:pPr>
        <w:pStyle w:val="ListParagraph"/>
        <w:spacing w:after="0" w:line="240" w:lineRule="auto"/>
        <w:ind w:left="4380"/>
        <w:jc w:val="both"/>
        <w:rPr>
          <w:rFonts w:ascii="Times New Roman" w:hAnsi="Times New Roman"/>
          <w:sz w:val="24"/>
          <w:szCs w:val="24"/>
        </w:rPr>
      </w:pPr>
    </w:p>
    <w:p w:rsidR="00132763" w:rsidRPr="00132763" w:rsidP="00132763">
      <w:pPr>
        <w:pStyle w:val="ListParagraph"/>
        <w:numPr>
          <w:ilvl w:val="0"/>
          <w:numId w:val="47"/>
        </w:numPr>
        <w:spacing w:after="0" w:line="240" w:lineRule="auto"/>
        <w:jc w:val="both"/>
        <w:rPr>
          <w:rFonts w:ascii="Times New Roman" w:hAnsi="Times New Roman"/>
          <w:b/>
          <w:sz w:val="24"/>
          <w:szCs w:val="24"/>
        </w:rPr>
      </w:pPr>
      <w:r w:rsidRPr="00132763">
        <w:rPr>
          <w:rFonts w:ascii="Times New Roman" w:hAnsi="Times New Roman"/>
          <w:b/>
          <w:sz w:val="24"/>
          <w:szCs w:val="24"/>
        </w:rPr>
        <w:t>K § 9 ods.4</w:t>
      </w:r>
    </w:p>
    <w:p w:rsidR="00F26124" w:rsidRPr="00F26124" w:rsidP="00132763">
      <w:pPr>
        <w:pStyle w:val="ListParagraph"/>
        <w:spacing w:after="0" w:line="240" w:lineRule="auto"/>
        <w:jc w:val="both"/>
        <w:rPr>
          <w:rFonts w:ascii="Times New Roman" w:hAnsi="Times New Roman"/>
          <w:sz w:val="24"/>
          <w:szCs w:val="24"/>
        </w:rPr>
      </w:pPr>
      <w:r w:rsidRPr="00F26124">
        <w:rPr>
          <w:rFonts w:ascii="Times New Roman" w:hAnsi="Times New Roman"/>
          <w:sz w:val="24"/>
          <w:szCs w:val="24"/>
        </w:rPr>
        <w:t>V § 9 ods. 4 písm. e) sa za slovo „poistného“ vkladajú slová „a na príspevkoch na starobné dôchodkové sporenie“.</w:t>
      </w:r>
    </w:p>
    <w:p w:rsidR="00F26124" w:rsidRPr="00F26124" w:rsidP="00F26124">
      <w:pPr>
        <w:pStyle w:val="ListParagraph"/>
        <w:spacing w:after="0" w:line="240" w:lineRule="auto"/>
        <w:jc w:val="both"/>
        <w:rPr>
          <w:rFonts w:ascii="Times New Roman" w:hAnsi="Times New Roman"/>
          <w:sz w:val="24"/>
          <w:szCs w:val="24"/>
        </w:rPr>
      </w:pPr>
    </w:p>
    <w:p w:rsidR="00F26124" w:rsidRPr="00F26124" w:rsidP="00F26124">
      <w:pPr>
        <w:pStyle w:val="ListParagraph"/>
        <w:spacing w:after="0" w:line="240" w:lineRule="auto"/>
        <w:jc w:val="both"/>
        <w:rPr>
          <w:rFonts w:ascii="Times New Roman" w:hAnsi="Times New Roman"/>
          <w:sz w:val="24"/>
          <w:szCs w:val="24"/>
        </w:rPr>
      </w:pPr>
      <w:r w:rsidRPr="00F26124">
        <w:rPr>
          <w:rFonts w:ascii="Times New Roman" w:hAnsi="Times New Roman"/>
          <w:sz w:val="24"/>
          <w:szCs w:val="24"/>
        </w:rPr>
        <w:t xml:space="preserve">Rovnakú úpravu je potrebné vykonať v celom texte zákona  ( § 15 ods. 4 písm. e), § 16 ods. 17 písm. a) druhom bode, § 19 ods. 4 </w:t>
      </w:r>
      <w:r w:rsidRPr="00F26124">
        <w:rPr>
          <w:rFonts w:ascii="Times New Roman" w:hAnsi="Times New Roman"/>
          <w:sz w:val="24"/>
          <w:szCs w:val="24"/>
        </w:rPr>
        <w:t>písm. e), § 20 ods. 4 písm. e), § 49 ods. 3 písm. c), §  52 ods. 3 písm. d),  § 53 ods. 2 písm. i), § 54 ods. 11 písm. g), § 73 ods. 12 písm. d).</w:t>
      </w:r>
    </w:p>
    <w:p w:rsidR="00E4473A" w:rsidP="00F26124">
      <w:pPr>
        <w:pStyle w:val="ListParagraph"/>
        <w:spacing w:after="0" w:line="240" w:lineRule="auto"/>
        <w:ind w:left="4248"/>
        <w:jc w:val="both"/>
        <w:rPr>
          <w:rFonts w:ascii="Times New Roman" w:hAnsi="Times New Roman"/>
          <w:sz w:val="24"/>
          <w:szCs w:val="24"/>
        </w:rPr>
      </w:pPr>
    </w:p>
    <w:p w:rsidR="00F26124" w:rsidRPr="00F26124" w:rsidP="00132763">
      <w:pPr>
        <w:pStyle w:val="ListParagraph"/>
        <w:spacing w:after="0" w:line="240" w:lineRule="auto"/>
        <w:ind w:left="2832"/>
        <w:jc w:val="both"/>
        <w:rPr>
          <w:rFonts w:ascii="Times New Roman" w:hAnsi="Times New Roman"/>
          <w:sz w:val="24"/>
          <w:szCs w:val="24"/>
        </w:rPr>
      </w:pPr>
      <w:r w:rsidRPr="00F26124">
        <w:rPr>
          <w:rFonts w:ascii="Times New Roman" w:hAnsi="Times New Roman"/>
          <w:sz w:val="24"/>
          <w:szCs w:val="24"/>
        </w:rPr>
        <w:t xml:space="preserve">Doplnenie sa navrhuje z dôvodu spresnenia ustanovenia v súlade s § 1 ods. 2 zákona č. 461/2003 Z. z. o sociálnom poistení, podľa ktorého predmetom sociálneho poistenia je aj výber, registrácia a postúpenie príspevkov na starobné dôchodkové sporenie. </w:t>
      </w:r>
    </w:p>
    <w:p w:rsidR="00F26124" w:rsidP="00F26124">
      <w:pPr>
        <w:pStyle w:val="ListParagraph"/>
        <w:spacing w:after="0" w:line="240" w:lineRule="auto"/>
        <w:jc w:val="both"/>
        <w:rPr>
          <w:rFonts w:ascii="Times New Roman" w:hAnsi="Times New Roman"/>
          <w:sz w:val="24"/>
          <w:szCs w:val="24"/>
        </w:rPr>
      </w:pPr>
    </w:p>
    <w:p w:rsidR="00F26124" w:rsidP="00F26124">
      <w:pPr>
        <w:pStyle w:val="ListParagraph"/>
        <w:spacing w:after="0" w:line="240" w:lineRule="auto"/>
        <w:jc w:val="both"/>
        <w:rPr>
          <w:rFonts w:ascii="Times New Roman" w:hAnsi="Times New Roman"/>
          <w:sz w:val="24"/>
          <w:szCs w:val="24"/>
        </w:rPr>
      </w:pPr>
    </w:p>
    <w:p w:rsidR="00F26124" w:rsidRPr="00F26124" w:rsidP="00F26124">
      <w:pPr>
        <w:pStyle w:val="ListParagraph"/>
        <w:spacing w:after="0" w:line="240" w:lineRule="auto"/>
        <w:jc w:val="both"/>
        <w:rPr>
          <w:rFonts w:ascii="Times New Roman" w:hAnsi="Times New Roman"/>
          <w:sz w:val="24"/>
          <w:szCs w:val="24"/>
        </w:rPr>
      </w:pPr>
    </w:p>
    <w:p w:rsidR="00132763" w:rsidRPr="00132763" w:rsidP="00132763">
      <w:pPr>
        <w:pStyle w:val="ListParagraph"/>
        <w:numPr>
          <w:ilvl w:val="0"/>
          <w:numId w:val="47"/>
        </w:numPr>
        <w:spacing w:after="0" w:line="240" w:lineRule="auto"/>
        <w:ind w:left="714" w:hanging="357"/>
        <w:jc w:val="both"/>
        <w:rPr>
          <w:rFonts w:ascii="Times New Roman" w:hAnsi="Times New Roman"/>
          <w:b/>
          <w:sz w:val="24"/>
          <w:szCs w:val="24"/>
        </w:rPr>
      </w:pPr>
      <w:r w:rsidRPr="00132763">
        <w:rPr>
          <w:rFonts w:ascii="Times New Roman" w:hAnsi="Times New Roman"/>
          <w:b/>
          <w:sz w:val="24"/>
          <w:szCs w:val="24"/>
        </w:rPr>
        <w:t>K § 10 ods. 1</w:t>
      </w:r>
    </w:p>
    <w:p w:rsidR="00F26124" w:rsidRPr="00F26124" w:rsidP="00132763">
      <w:pPr>
        <w:pStyle w:val="ListParagraph"/>
        <w:spacing w:after="0" w:line="240" w:lineRule="auto"/>
        <w:ind w:left="714"/>
        <w:jc w:val="both"/>
        <w:rPr>
          <w:rFonts w:ascii="Times New Roman" w:hAnsi="Times New Roman"/>
          <w:sz w:val="24"/>
          <w:szCs w:val="24"/>
        </w:rPr>
      </w:pPr>
      <w:r w:rsidRPr="00F26124">
        <w:rPr>
          <w:rFonts w:ascii="Times New Roman" w:hAnsi="Times New Roman"/>
          <w:sz w:val="24"/>
          <w:szCs w:val="24"/>
        </w:rPr>
        <w:t>V § 10 ods. 1 písm. g) sa za slovo „regeneráciou“ vkladajú slová „užívateľským podnikom“.</w:t>
      </w:r>
    </w:p>
    <w:p w:rsidR="00132763" w:rsidP="00132763">
      <w:pPr>
        <w:pStyle w:val="ListParagraph"/>
        <w:spacing w:after="0" w:line="240" w:lineRule="auto"/>
        <w:jc w:val="both"/>
        <w:rPr>
          <w:rFonts w:ascii="Times New Roman" w:hAnsi="Times New Roman"/>
          <w:sz w:val="24"/>
          <w:szCs w:val="24"/>
        </w:rPr>
      </w:pPr>
    </w:p>
    <w:p w:rsidR="00F26124" w:rsidRPr="00F26124" w:rsidP="00132763">
      <w:pPr>
        <w:pStyle w:val="ListParagraph"/>
        <w:spacing w:after="0" w:line="240" w:lineRule="auto"/>
        <w:ind w:left="2136" w:firstLine="696"/>
        <w:jc w:val="both"/>
        <w:rPr>
          <w:rFonts w:ascii="Times New Roman" w:hAnsi="Times New Roman"/>
          <w:sz w:val="24"/>
          <w:szCs w:val="24"/>
        </w:rPr>
      </w:pPr>
      <w:r w:rsidRPr="00F26124">
        <w:rPr>
          <w:rFonts w:ascii="Times New Roman" w:hAnsi="Times New Roman"/>
          <w:sz w:val="24"/>
          <w:szCs w:val="24"/>
        </w:rPr>
        <w:t>Navrhu</w:t>
      </w:r>
      <w:r w:rsidRPr="00F26124">
        <w:rPr>
          <w:rFonts w:ascii="Times New Roman" w:hAnsi="Times New Roman"/>
          <w:sz w:val="24"/>
          <w:szCs w:val="24"/>
        </w:rPr>
        <w:t>je sa precizovanie ustanovenia.</w:t>
      </w:r>
    </w:p>
    <w:p w:rsidR="00F26124" w:rsidP="00F26124">
      <w:pPr>
        <w:pStyle w:val="ListParagraph"/>
        <w:spacing w:after="0" w:line="240" w:lineRule="auto"/>
        <w:ind w:left="4248"/>
        <w:jc w:val="both"/>
        <w:rPr>
          <w:rFonts w:ascii="Times New Roman" w:hAnsi="Times New Roman"/>
          <w:sz w:val="24"/>
          <w:szCs w:val="24"/>
        </w:rPr>
      </w:pPr>
    </w:p>
    <w:p w:rsidR="00F26124" w:rsidP="00F26124">
      <w:pPr>
        <w:pStyle w:val="ListParagraph"/>
        <w:spacing w:after="0" w:line="240" w:lineRule="auto"/>
        <w:ind w:left="4248"/>
        <w:jc w:val="both"/>
        <w:rPr>
          <w:rFonts w:ascii="Times New Roman" w:hAnsi="Times New Roman"/>
          <w:sz w:val="24"/>
          <w:szCs w:val="24"/>
        </w:rPr>
      </w:pPr>
    </w:p>
    <w:p w:rsidR="00E4473A" w:rsidRPr="00E4473A" w:rsidP="00132763">
      <w:pPr>
        <w:numPr>
          <w:ilvl w:val="0"/>
          <w:numId w:val="47"/>
        </w:numPr>
        <w:jc w:val="both"/>
        <w:rPr>
          <w:b/>
          <w:bCs w:val="0"/>
          <w:color w:val="000000"/>
        </w:rPr>
      </w:pPr>
      <w:r w:rsidRPr="00E4473A">
        <w:rPr>
          <w:b/>
          <w:bCs w:val="0"/>
          <w:color w:val="000000"/>
        </w:rPr>
        <w:t>K § 16</w:t>
      </w:r>
    </w:p>
    <w:p w:rsidR="00E4473A" w:rsidRPr="00E4473A" w:rsidP="00E4473A">
      <w:pPr>
        <w:tabs>
          <w:tab w:val="num" w:pos="720"/>
        </w:tabs>
        <w:jc w:val="both"/>
        <w:rPr>
          <w:bCs w:val="0"/>
          <w:color w:val="000000"/>
        </w:rPr>
      </w:pPr>
      <w:r w:rsidRPr="00E4473A">
        <w:rPr>
          <w:bCs w:val="0"/>
          <w:color w:val="000000"/>
        </w:rPr>
        <w:t xml:space="preserve"> </w:t>
      </w:r>
      <w:r w:rsidR="00132763">
        <w:rPr>
          <w:bCs w:val="0"/>
          <w:color w:val="000000"/>
        </w:rPr>
        <w:tab/>
      </w:r>
      <w:r w:rsidRPr="00E4473A">
        <w:rPr>
          <w:bCs w:val="0"/>
          <w:color w:val="000000"/>
        </w:rPr>
        <w:t>V § 16 odseky 14 a 15 znejú:</w:t>
      </w:r>
    </w:p>
    <w:p w:rsidR="00E4473A" w:rsidRPr="00E4473A" w:rsidP="00132763">
      <w:pPr>
        <w:tabs>
          <w:tab w:val="num" w:pos="720"/>
        </w:tabs>
        <w:ind w:left="708"/>
        <w:jc w:val="both"/>
        <w:rPr>
          <w:bCs w:val="0"/>
          <w:color w:val="000000"/>
        </w:rPr>
      </w:pPr>
      <w:r w:rsidR="00132763">
        <w:rPr>
          <w:bCs w:val="0"/>
          <w:color w:val="000000"/>
        </w:rPr>
        <w:tab/>
      </w:r>
      <w:r w:rsidRPr="00E4473A">
        <w:rPr>
          <w:bCs w:val="0"/>
          <w:color w:val="000000"/>
        </w:rPr>
        <w:t xml:space="preserve">„(14) Na účely tohto zákona sa za daňovo spoľahlivého považuje prevádzkovateľ daňového skladu podľa odseku 11, ktorý </w:t>
      </w:r>
    </w:p>
    <w:p w:rsidR="00E4473A" w:rsidRPr="00E4473A" w:rsidP="00E4473A">
      <w:pPr>
        <w:numPr>
          <w:ilvl w:val="0"/>
          <w:numId w:val="34"/>
        </w:numPr>
        <w:tabs>
          <w:tab w:val="num" w:pos="720"/>
        </w:tabs>
        <w:jc w:val="both"/>
        <w:rPr>
          <w:bCs w:val="0"/>
          <w:color w:val="000000"/>
        </w:rPr>
      </w:pPr>
      <w:r w:rsidRPr="00E4473A">
        <w:rPr>
          <w:bCs w:val="0"/>
          <w:color w:val="000000"/>
        </w:rPr>
        <w:t>vykazuje v súvahe z riadnej účtovnej závierky kladný rozdiel medz</w:t>
      </w:r>
      <w:r w:rsidRPr="00E4473A">
        <w:rPr>
          <w:bCs w:val="0"/>
          <w:color w:val="000000"/>
        </w:rPr>
        <w:t>i majetkom a záväzkami</w:t>
      </w:r>
      <w:r w:rsidRPr="00E4473A">
        <w:rPr>
          <w:bCs w:val="0"/>
          <w:color w:val="000000"/>
          <w:vertAlign w:val="superscript"/>
        </w:rPr>
        <w:t>21</w:t>
      </w:r>
      <w:r w:rsidRPr="00E4473A">
        <w:rPr>
          <w:bCs w:val="0"/>
          <w:color w:val="000000"/>
        </w:rPr>
        <w:t>) vo výške najmenej dvojnásobku priemernej mesačnej daňovej povinnosti za obdobie 12 mesiacov, za ktoré sa zostavuje riadna účtovaná závierka,</w:t>
      </w:r>
      <w:r w:rsidRPr="00E4473A">
        <w:rPr>
          <w:bCs w:val="0"/>
          <w:color w:val="000000"/>
          <w:vertAlign w:val="superscript"/>
        </w:rPr>
        <w:t>21</w:t>
      </w:r>
      <w:r w:rsidRPr="00E4473A">
        <w:rPr>
          <w:bCs w:val="0"/>
          <w:color w:val="000000"/>
        </w:rPr>
        <w:t>) a to počas</w:t>
      </w:r>
    </w:p>
    <w:p w:rsidR="00E4473A" w:rsidRPr="00E4473A" w:rsidP="00E4473A">
      <w:pPr>
        <w:ind w:left="720"/>
        <w:jc w:val="both"/>
        <w:rPr>
          <w:rFonts w:eastAsia="Calibri"/>
          <w:bCs w:val="0"/>
        </w:rPr>
      </w:pPr>
      <w:r w:rsidRPr="00E4473A">
        <w:rPr>
          <w:rFonts w:eastAsia="Calibri"/>
          <w:bCs w:val="0"/>
        </w:rPr>
        <w:t xml:space="preserve">1. dvoch </w:t>
      </w:r>
      <w:r w:rsidRPr="00E4473A">
        <w:rPr>
          <w:rFonts w:eastAsia="Calibri"/>
          <w:bCs w:val="0"/>
          <w:color w:val="000000"/>
        </w:rPr>
        <w:t xml:space="preserve">predchádzajúcich po sebe nasledujúcich </w:t>
      </w:r>
      <w:r w:rsidRPr="00E4473A">
        <w:rPr>
          <w:rFonts w:eastAsia="Calibri"/>
          <w:bCs w:val="0"/>
        </w:rPr>
        <w:t xml:space="preserve">účtovných období pred podaním žiadosti o úplné upustenie od zábezpeky, </w:t>
      </w:r>
    </w:p>
    <w:p w:rsidR="00E4473A" w:rsidRPr="00E4473A" w:rsidP="00E4473A">
      <w:pPr>
        <w:ind w:left="720"/>
        <w:jc w:val="both"/>
        <w:rPr>
          <w:rFonts w:eastAsia="Calibri"/>
          <w:bCs w:val="0"/>
        </w:rPr>
      </w:pPr>
      <w:r w:rsidRPr="00E4473A">
        <w:rPr>
          <w:rFonts w:eastAsia="Calibri"/>
          <w:bCs w:val="0"/>
          <w:color w:val="000000"/>
        </w:rPr>
        <w:t>2. jedného ú</w:t>
      </w:r>
      <w:r w:rsidRPr="00E4473A">
        <w:rPr>
          <w:rFonts w:eastAsia="Calibri"/>
          <w:bCs w:val="0"/>
        </w:rPr>
        <w:t>čtovného obdobia pred podaním žiadosti o čiastočné upustenie od zábezpeky,</w:t>
      </w:r>
    </w:p>
    <w:p w:rsidR="00E4473A" w:rsidRPr="00E4473A" w:rsidP="00E4473A">
      <w:pPr>
        <w:numPr>
          <w:ilvl w:val="0"/>
          <w:numId w:val="34"/>
        </w:numPr>
        <w:tabs>
          <w:tab w:val="num" w:pos="720"/>
        </w:tabs>
        <w:jc w:val="both"/>
        <w:rPr>
          <w:bCs w:val="0"/>
          <w:color w:val="000000"/>
        </w:rPr>
      </w:pPr>
      <w:r w:rsidRPr="00E4473A">
        <w:rPr>
          <w:bCs w:val="0"/>
          <w:color w:val="000000"/>
        </w:rPr>
        <w:t>dodržuje podmienky podľa § 15 ods. 4, a ktorý</w:t>
      </w:r>
    </w:p>
    <w:p w:rsidR="00E4473A" w:rsidRPr="00E4473A" w:rsidP="00E4473A">
      <w:pPr>
        <w:numPr>
          <w:ilvl w:val="0"/>
          <w:numId w:val="34"/>
        </w:numPr>
        <w:tabs>
          <w:tab w:val="num" w:pos="720"/>
        </w:tabs>
        <w:jc w:val="both"/>
        <w:rPr>
          <w:bCs w:val="0"/>
          <w:color w:val="000000"/>
        </w:rPr>
      </w:pPr>
      <w:r w:rsidRPr="00E4473A">
        <w:rPr>
          <w:bCs w:val="0"/>
          <w:color w:val="000000"/>
        </w:rPr>
        <w:t>sa nedopustil správneho deliktu podľa § 70 ods. 1 písm. g), h), o), p), r) a w</w:t>
      </w:r>
      <w:r w:rsidRPr="00E4473A">
        <w:rPr>
          <w:bCs w:val="0"/>
          <w:color w:val="000000"/>
        </w:rPr>
        <w:t>), a to</w:t>
      </w:r>
    </w:p>
    <w:p w:rsidR="00E4473A" w:rsidRPr="00E4473A" w:rsidP="00E4473A">
      <w:pPr>
        <w:numPr>
          <w:ilvl w:val="0"/>
          <w:numId w:val="39"/>
        </w:numPr>
        <w:jc w:val="both"/>
        <w:rPr>
          <w:rFonts w:eastAsia="Calibri"/>
          <w:bCs w:val="0"/>
        </w:rPr>
      </w:pPr>
      <w:r w:rsidRPr="00E4473A">
        <w:rPr>
          <w:rFonts w:eastAsia="Calibri"/>
          <w:bCs w:val="0"/>
        </w:rPr>
        <w:t>najmenej 24 po sebe nasledujúcich kalendárnych mesiacov pred podaním žiadosti o úplné upustenie od zábezpeky,</w:t>
      </w:r>
    </w:p>
    <w:p w:rsidR="00E4473A" w:rsidRPr="00E4473A" w:rsidP="00E4473A">
      <w:pPr>
        <w:numPr>
          <w:ilvl w:val="0"/>
          <w:numId w:val="39"/>
        </w:numPr>
        <w:jc w:val="both"/>
        <w:rPr>
          <w:rFonts w:eastAsia="Calibri"/>
          <w:bCs w:val="0"/>
          <w:color w:val="000000"/>
        </w:rPr>
      </w:pPr>
      <w:r w:rsidRPr="00E4473A">
        <w:rPr>
          <w:rFonts w:eastAsia="Calibri"/>
          <w:bCs w:val="0"/>
        </w:rPr>
        <w:t>najmenej 12 po sebe nasledujúcich kalendárnych mesiacov pred podaním žiadosti o čiastočné upustenie od zábezpeky.</w:t>
      </w:r>
    </w:p>
    <w:p w:rsidR="00E4473A" w:rsidRPr="00E4473A" w:rsidP="00E4473A">
      <w:pPr>
        <w:ind w:left="1080"/>
        <w:jc w:val="both"/>
        <w:rPr>
          <w:rFonts w:eastAsia="Calibri"/>
          <w:bCs w:val="0"/>
          <w:color w:val="000000"/>
        </w:rPr>
      </w:pPr>
    </w:p>
    <w:p w:rsidR="00E4473A" w:rsidRPr="00E4473A" w:rsidP="00E4473A">
      <w:pPr>
        <w:numPr>
          <w:ilvl w:val="0"/>
          <w:numId w:val="38"/>
        </w:numPr>
        <w:tabs>
          <w:tab w:val="left" w:pos="284"/>
          <w:tab w:val="left" w:pos="426"/>
          <w:tab w:val="left" w:pos="567"/>
          <w:tab w:val="left" w:pos="851"/>
        </w:tabs>
        <w:autoSpaceDE w:val="0"/>
        <w:autoSpaceDN w:val="0"/>
        <w:adjustRightInd w:val="0"/>
        <w:spacing w:line="240" w:lineRule="atLeast"/>
        <w:ind w:hanging="750"/>
        <w:jc w:val="both"/>
        <w:rPr>
          <w:rFonts w:eastAsia="Calibri"/>
          <w:bCs w:val="0"/>
        </w:rPr>
      </w:pPr>
      <w:r w:rsidRPr="00E4473A">
        <w:rPr>
          <w:rFonts w:eastAsia="Calibri"/>
          <w:bCs w:val="0"/>
        </w:rPr>
        <w:t xml:space="preserve"> Prílohou k žiadosti podľa odseku 11 sú</w:t>
      </w:r>
    </w:p>
    <w:p w:rsidR="00E4473A" w:rsidRPr="00E4473A" w:rsidP="00E4473A">
      <w:pPr>
        <w:numPr>
          <w:ilvl w:val="0"/>
          <w:numId w:val="37"/>
        </w:numPr>
        <w:autoSpaceDE w:val="0"/>
        <w:autoSpaceDN w:val="0"/>
        <w:adjustRightInd w:val="0"/>
        <w:spacing w:line="240" w:lineRule="atLeast"/>
        <w:ind w:left="567" w:hanging="141"/>
        <w:jc w:val="both"/>
        <w:rPr>
          <w:rFonts w:eastAsia="Calibri"/>
          <w:bCs w:val="0"/>
        </w:rPr>
      </w:pPr>
      <w:r w:rsidRPr="00E4473A">
        <w:rPr>
          <w:rFonts w:eastAsia="Calibri"/>
          <w:bCs w:val="0"/>
        </w:rPr>
        <w:t xml:space="preserve">účtovná závierka za bezprostredne predchádzajúce </w:t>
      </w:r>
    </w:p>
    <w:p w:rsidR="00E4473A" w:rsidRPr="00E4473A" w:rsidP="00E4473A">
      <w:pPr>
        <w:numPr>
          <w:ilvl w:val="0"/>
          <w:numId w:val="36"/>
        </w:numPr>
        <w:ind w:left="851" w:hanging="284"/>
        <w:jc w:val="both"/>
        <w:rPr>
          <w:rFonts w:eastAsia="Calibri"/>
          <w:bCs w:val="0"/>
        </w:rPr>
      </w:pPr>
      <w:r w:rsidRPr="00E4473A">
        <w:rPr>
          <w:rFonts w:eastAsia="Calibri"/>
          <w:bCs w:val="0"/>
        </w:rPr>
        <w:t xml:space="preserve">dve účtovné obdobia pred podaním žiadosti o úplné upustenie od zábezpeky, </w:t>
      </w:r>
    </w:p>
    <w:p w:rsidR="00E4473A" w:rsidRPr="00E4473A" w:rsidP="00E4473A">
      <w:pPr>
        <w:numPr>
          <w:ilvl w:val="0"/>
          <w:numId w:val="36"/>
        </w:numPr>
        <w:ind w:left="851" w:hanging="284"/>
        <w:jc w:val="both"/>
        <w:rPr>
          <w:rFonts w:eastAsia="Calibri"/>
          <w:bCs w:val="0"/>
        </w:rPr>
      </w:pPr>
      <w:r w:rsidRPr="00E4473A">
        <w:rPr>
          <w:rFonts w:eastAsia="Calibri"/>
          <w:bCs w:val="0"/>
        </w:rPr>
        <w:t>jedno účtovné obdobie pred podaním žiadosti o čiastočné upustenie od zábezpeky,</w:t>
      </w:r>
    </w:p>
    <w:p w:rsidR="00E4473A" w:rsidRPr="00E4473A" w:rsidP="00E4473A">
      <w:pPr>
        <w:numPr>
          <w:ilvl w:val="0"/>
          <w:numId w:val="37"/>
        </w:numPr>
        <w:autoSpaceDE w:val="0"/>
        <w:autoSpaceDN w:val="0"/>
        <w:adjustRightInd w:val="0"/>
        <w:spacing w:line="240" w:lineRule="atLeast"/>
        <w:ind w:left="709" w:hanging="283"/>
        <w:jc w:val="both"/>
        <w:rPr>
          <w:rFonts w:eastAsia="Calibri"/>
          <w:bCs w:val="0"/>
        </w:rPr>
      </w:pPr>
      <w:r w:rsidRPr="00E4473A">
        <w:rPr>
          <w:rFonts w:eastAsia="Calibri"/>
          <w:bCs w:val="0"/>
        </w:rPr>
        <w:t>potvrdenie preukazujúce dodržiavanie podmienky podľa odseku 14 písm. b),</w:t>
      </w:r>
    </w:p>
    <w:p w:rsidR="00E4473A" w:rsidRPr="00E4473A" w:rsidP="00E4473A">
      <w:pPr>
        <w:numPr>
          <w:ilvl w:val="0"/>
          <w:numId w:val="35"/>
        </w:numPr>
        <w:ind w:left="851" w:hanging="284"/>
        <w:jc w:val="both"/>
        <w:rPr>
          <w:rFonts w:eastAsia="Calibri"/>
          <w:bCs w:val="0"/>
        </w:rPr>
      </w:pPr>
      <w:r w:rsidRPr="00E4473A">
        <w:rPr>
          <w:rFonts w:eastAsia="Calibri"/>
          <w:bCs w:val="0"/>
        </w:rPr>
        <w:t>najmenej 24 po sebe nasledujúcich kalendárnych mesiacov pred podaním žiadosti o úplné upustenie od zábezpeky,</w:t>
      </w:r>
    </w:p>
    <w:p w:rsidR="00E4473A" w:rsidRPr="00E4473A" w:rsidP="00E4473A">
      <w:pPr>
        <w:numPr>
          <w:ilvl w:val="0"/>
          <w:numId w:val="35"/>
        </w:numPr>
        <w:ind w:left="851" w:hanging="284"/>
        <w:jc w:val="both"/>
        <w:rPr>
          <w:rFonts w:eastAsia="Calibri"/>
          <w:bCs w:val="0"/>
        </w:rPr>
      </w:pPr>
      <w:r w:rsidRPr="00E4473A">
        <w:rPr>
          <w:rFonts w:eastAsia="Calibri"/>
          <w:bCs w:val="0"/>
        </w:rPr>
        <w:t>najmenej 12 po sebe nasledujúcich kalendárnych mesiacov pred podaním žiadosti o čiastočné upustenie od zábe</w:t>
      </w:r>
      <w:r w:rsidRPr="00E4473A">
        <w:rPr>
          <w:rFonts w:eastAsia="Calibri"/>
          <w:bCs w:val="0"/>
        </w:rPr>
        <w:t>zpeky.“.</w:t>
      </w:r>
    </w:p>
    <w:p w:rsidR="00E4473A" w:rsidRPr="00E4473A" w:rsidP="00E4473A">
      <w:pPr>
        <w:tabs>
          <w:tab w:val="num" w:pos="720"/>
        </w:tabs>
        <w:jc w:val="both"/>
        <w:rPr>
          <w:bCs w:val="0"/>
          <w:color w:val="000000"/>
        </w:rPr>
      </w:pPr>
    </w:p>
    <w:p w:rsidR="00E4473A" w:rsidRPr="00E4473A" w:rsidP="00E4473A">
      <w:pPr>
        <w:ind w:left="2552"/>
        <w:jc w:val="both"/>
        <w:rPr>
          <w:rFonts w:eastAsia="Calibri"/>
          <w:bCs w:val="0"/>
          <w:color w:val="000000"/>
        </w:rPr>
      </w:pPr>
      <w:r w:rsidRPr="00E4473A">
        <w:rPr>
          <w:rFonts w:eastAsia="Calibri"/>
          <w:bCs w:val="0"/>
          <w:color w:val="000000"/>
        </w:rPr>
        <w:t xml:space="preserve">Vzhľadom k tomu, že zábezpeka na daň slúži pre správcu dane ako záruka v prípade, že daňový subjekt nezaplatí spotrebnú daň, musí byť upustenie od zábezpeky povolené len pre tie daňové subjekty, ktoré sú pre správcu dane dôveryhodné a daňovo spoľahlivé, pričom v prípade vzniku daňového nedoplatku bude mať colný úrad záruku, že vlastné imanie týchto subjektov bude na dostatočnej úrovni tak, aby boli v plnej miere pokryté vzniknuté nedoplatky na spotrebnej dani. Z toho dôvodu sa navrhujú spresniť podmienky na upustenie od zloženia zábezpeky na daň. </w:t>
      </w:r>
    </w:p>
    <w:p w:rsidR="00E4473A" w:rsidP="00F26124">
      <w:pPr>
        <w:pStyle w:val="ListParagraph"/>
        <w:spacing w:after="0" w:line="240" w:lineRule="auto"/>
        <w:ind w:left="4248"/>
        <w:jc w:val="both"/>
        <w:rPr>
          <w:rFonts w:ascii="Times New Roman" w:hAnsi="Times New Roman"/>
          <w:sz w:val="24"/>
          <w:szCs w:val="24"/>
        </w:rPr>
      </w:pPr>
    </w:p>
    <w:p w:rsidR="00E4473A" w:rsidP="00F26124">
      <w:pPr>
        <w:pStyle w:val="ListParagraph"/>
        <w:spacing w:after="0" w:line="240" w:lineRule="auto"/>
        <w:ind w:left="4248"/>
        <w:jc w:val="both"/>
        <w:rPr>
          <w:rFonts w:ascii="Times New Roman" w:hAnsi="Times New Roman"/>
          <w:sz w:val="24"/>
          <w:szCs w:val="24"/>
        </w:rPr>
      </w:pPr>
    </w:p>
    <w:p w:rsidR="00F26124" w:rsidRPr="00F26124" w:rsidP="00F26124">
      <w:pPr>
        <w:pStyle w:val="ListParagraph"/>
        <w:spacing w:after="0" w:line="240" w:lineRule="auto"/>
        <w:ind w:left="4248"/>
        <w:jc w:val="both"/>
        <w:rPr>
          <w:rFonts w:ascii="Times New Roman" w:hAnsi="Times New Roman"/>
          <w:sz w:val="24"/>
          <w:szCs w:val="24"/>
        </w:rPr>
      </w:pPr>
    </w:p>
    <w:p w:rsidR="00132763" w:rsidRPr="00132763" w:rsidP="00132763">
      <w:pPr>
        <w:pStyle w:val="ListParagraph"/>
        <w:numPr>
          <w:ilvl w:val="0"/>
          <w:numId w:val="47"/>
        </w:numPr>
        <w:spacing w:after="0" w:line="240" w:lineRule="auto"/>
        <w:ind w:left="714" w:hanging="357"/>
        <w:jc w:val="both"/>
        <w:rPr>
          <w:rFonts w:ascii="Times New Roman" w:hAnsi="Times New Roman"/>
          <w:b/>
          <w:sz w:val="24"/>
          <w:szCs w:val="24"/>
        </w:rPr>
      </w:pPr>
      <w:r w:rsidRPr="00132763">
        <w:rPr>
          <w:rFonts w:ascii="Times New Roman" w:hAnsi="Times New Roman"/>
          <w:b/>
          <w:sz w:val="24"/>
          <w:szCs w:val="24"/>
        </w:rPr>
        <w:t>K § 19 ods. 15</w:t>
      </w:r>
    </w:p>
    <w:p w:rsidR="00F26124" w:rsidRPr="00F26124" w:rsidP="00132763">
      <w:pPr>
        <w:pStyle w:val="ListParagraph"/>
        <w:spacing w:after="0" w:line="240" w:lineRule="auto"/>
        <w:ind w:left="714"/>
        <w:jc w:val="both"/>
        <w:rPr>
          <w:rFonts w:ascii="Times New Roman" w:hAnsi="Times New Roman"/>
          <w:sz w:val="24"/>
          <w:szCs w:val="24"/>
        </w:rPr>
      </w:pPr>
      <w:r w:rsidRPr="00F26124">
        <w:rPr>
          <w:rFonts w:ascii="Times New Roman" w:hAnsi="Times New Roman"/>
          <w:sz w:val="24"/>
          <w:szCs w:val="24"/>
        </w:rPr>
        <w:t>V § 19 ods. 15 písm. c) sa slová „doplnenie zábezpeky“ nahrádzajú slovami „zvýšenie zloženej zábezpeky“ a v písm. d) sa slová „doplnenie zábezpeky“ nahrádzajú slovami „doplnenia zloženej</w:t>
      </w:r>
      <w:r w:rsidRPr="00F26124">
        <w:rPr>
          <w:rFonts w:ascii="Times New Roman" w:hAnsi="Times New Roman"/>
          <w:sz w:val="24"/>
          <w:szCs w:val="24"/>
        </w:rPr>
        <w:t xml:space="preserve"> zábezpeky“.</w:t>
      </w:r>
    </w:p>
    <w:p w:rsidR="00132763" w:rsidP="00132763">
      <w:pPr>
        <w:pStyle w:val="ListParagraph"/>
        <w:spacing w:after="0" w:line="240" w:lineRule="auto"/>
        <w:jc w:val="both"/>
        <w:rPr>
          <w:rFonts w:ascii="Times New Roman" w:hAnsi="Times New Roman"/>
          <w:sz w:val="24"/>
          <w:szCs w:val="24"/>
        </w:rPr>
      </w:pPr>
    </w:p>
    <w:p w:rsidR="00F26124" w:rsidRPr="00F26124" w:rsidP="00132763">
      <w:pPr>
        <w:pStyle w:val="ListParagraph"/>
        <w:spacing w:after="0" w:line="240" w:lineRule="auto"/>
        <w:ind w:left="2832"/>
        <w:jc w:val="both"/>
        <w:rPr>
          <w:rFonts w:ascii="Times New Roman" w:hAnsi="Times New Roman"/>
          <w:sz w:val="24"/>
          <w:szCs w:val="24"/>
        </w:rPr>
      </w:pPr>
      <w:r w:rsidRPr="00F26124">
        <w:rPr>
          <w:rFonts w:ascii="Times New Roman" w:hAnsi="Times New Roman"/>
          <w:sz w:val="24"/>
          <w:szCs w:val="24"/>
        </w:rPr>
        <w:t>Navrhuje sa precizovanie ustanovenia v nadväznosti na znenie ustanovení § 19 ods. 10 a 11 návrhu zákona.</w:t>
      </w:r>
    </w:p>
    <w:p w:rsidR="00F26124" w:rsidP="00F26124">
      <w:pPr>
        <w:pStyle w:val="ListParagraph"/>
        <w:spacing w:after="0" w:line="240" w:lineRule="auto"/>
        <w:jc w:val="both"/>
        <w:rPr>
          <w:rFonts w:ascii="Times New Roman" w:hAnsi="Times New Roman"/>
          <w:sz w:val="24"/>
          <w:szCs w:val="24"/>
        </w:rPr>
      </w:pPr>
      <w:r w:rsidRPr="00F26124">
        <w:rPr>
          <w:rFonts w:ascii="Times New Roman" w:hAnsi="Times New Roman"/>
          <w:sz w:val="24"/>
          <w:szCs w:val="24"/>
        </w:rPr>
        <w:t xml:space="preserve"> </w:t>
      </w:r>
    </w:p>
    <w:p w:rsidR="00F26124" w:rsidP="00F26124">
      <w:pPr>
        <w:pStyle w:val="ListParagraph"/>
        <w:spacing w:after="0" w:line="240" w:lineRule="auto"/>
        <w:jc w:val="both"/>
        <w:rPr>
          <w:rFonts w:ascii="Times New Roman" w:hAnsi="Times New Roman"/>
          <w:sz w:val="24"/>
          <w:szCs w:val="24"/>
        </w:rPr>
      </w:pPr>
    </w:p>
    <w:p w:rsidR="00E4473A" w:rsidRPr="00E4473A" w:rsidP="00132763">
      <w:pPr>
        <w:numPr>
          <w:ilvl w:val="0"/>
          <w:numId w:val="47"/>
        </w:numPr>
        <w:jc w:val="both"/>
        <w:rPr>
          <w:b/>
          <w:bCs w:val="0"/>
          <w:color w:val="000000"/>
        </w:rPr>
      </w:pPr>
      <w:r w:rsidRPr="00E4473A">
        <w:rPr>
          <w:b/>
          <w:bCs w:val="0"/>
          <w:color w:val="000000"/>
        </w:rPr>
        <w:t>K § 19 a § 53</w:t>
      </w:r>
    </w:p>
    <w:p w:rsidR="00E4473A" w:rsidRPr="00E4473A" w:rsidP="00132763">
      <w:pPr>
        <w:tabs>
          <w:tab w:val="num" w:pos="720"/>
        </w:tabs>
        <w:ind w:left="708"/>
        <w:jc w:val="both"/>
        <w:rPr>
          <w:bCs w:val="0"/>
          <w:color w:val="000000"/>
        </w:rPr>
      </w:pPr>
      <w:r w:rsidR="00132763">
        <w:rPr>
          <w:bCs w:val="0"/>
          <w:color w:val="000000"/>
        </w:rPr>
        <w:tab/>
      </w:r>
      <w:r w:rsidRPr="00E4473A">
        <w:rPr>
          <w:bCs w:val="0"/>
          <w:color w:val="000000"/>
        </w:rPr>
        <w:t>V § 19 ods. 12 a § 53 ods. 18 písm. a) sa slová „písm. b) a d)“ nahrádzajú slovami „písm. a) a c)“.</w:t>
      </w:r>
    </w:p>
    <w:p w:rsidR="00E4473A" w:rsidRPr="00E4473A" w:rsidP="00E4473A">
      <w:pPr>
        <w:tabs>
          <w:tab w:val="num" w:pos="720"/>
        </w:tabs>
        <w:jc w:val="both"/>
        <w:rPr>
          <w:bCs w:val="0"/>
          <w:color w:val="000000"/>
        </w:rPr>
      </w:pPr>
    </w:p>
    <w:p w:rsidR="00E4473A" w:rsidRPr="00E4473A" w:rsidP="00E4473A">
      <w:pPr>
        <w:ind w:left="2552"/>
        <w:jc w:val="both"/>
        <w:rPr>
          <w:rFonts w:eastAsia="Calibri"/>
          <w:bCs w:val="0"/>
          <w:color w:val="000000"/>
        </w:rPr>
      </w:pPr>
      <w:r w:rsidRPr="00E4473A">
        <w:rPr>
          <w:rFonts w:eastAsia="Calibri"/>
          <w:bCs w:val="0"/>
          <w:color w:val="000000"/>
        </w:rPr>
        <w:t>Úprava predmetných</w:t>
      </w:r>
      <w:r w:rsidRPr="00E4473A">
        <w:rPr>
          <w:rFonts w:eastAsia="Calibri"/>
          <w:bCs w:val="0"/>
          <w:color w:val="000000"/>
        </w:rPr>
        <w:t xml:space="preserve"> ustanovení návrhu zákona o spotrebnej dani z alkoholických nápojov sa navrhuje z dôvodu ich spresnenia, opravy výpočtu sadzby dane na medziprodukt a z dôvodu legislatívno-technických spresnení. Súčasne sa v nadväznosti na vykonané úpravy navrhuje upraviť ustanovenie o účinnosti. </w:t>
      </w:r>
    </w:p>
    <w:p w:rsidR="00F26124" w:rsidP="00F26124">
      <w:pPr>
        <w:pStyle w:val="ListParagraph"/>
        <w:spacing w:after="0" w:line="240" w:lineRule="auto"/>
        <w:jc w:val="both"/>
        <w:rPr>
          <w:rFonts w:ascii="Times New Roman" w:hAnsi="Times New Roman"/>
          <w:sz w:val="24"/>
          <w:szCs w:val="24"/>
        </w:rPr>
      </w:pPr>
    </w:p>
    <w:p w:rsidR="00E4473A" w:rsidP="00F26124">
      <w:pPr>
        <w:pStyle w:val="ListParagraph"/>
        <w:spacing w:after="0" w:line="240" w:lineRule="auto"/>
        <w:jc w:val="both"/>
        <w:rPr>
          <w:rFonts w:ascii="Times New Roman" w:hAnsi="Times New Roman"/>
          <w:sz w:val="24"/>
          <w:szCs w:val="24"/>
        </w:rPr>
      </w:pPr>
    </w:p>
    <w:p w:rsidR="00132763" w:rsidRPr="00132763" w:rsidP="00132763">
      <w:pPr>
        <w:pStyle w:val="ListParagraph"/>
        <w:numPr>
          <w:ilvl w:val="0"/>
          <w:numId w:val="47"/>
        </w:numPr>
        <w:spacing w:after="0" w:line="240" w:lineRule="auto"/>
        <w:jc w:val="both"/>
        <w:rPr>
          <w:rFonts w:ascii="Times New Roman" w:hAnsi="Times New Roman"/>
          <w:b/>
          <w:sz w:val="24"/>
          <w:szCs w:val="24"/>
        </w:rPr>
      </w:pPr>
      <w:r w:rsidRPr="00132763">
        <w:rPr>
          <w:rFonts w:ascii="Times New Roman" w:hAnsi="Times New Roman"/>
          <w:b/>
          <w:sz w:val="24"/>
          <w:szCs w:val="24"/>
        </w:rPr>
        <w:t>K § 23 ods. 1</w:t>
      </w:r>
    </w:p>
    <w:p w:rsidR="00F26124" w:rsidRPr="00F26124" w:rsidP="00132763">
      <w:pPr>
        <w:pStyle w:val="ListParagraph"/>
        <w:spacing w:after="0" w:line="240" w:lineRule="auto"/>
        <w:jc w:val="both"/>
        <w:rPr>
          <w:rFonts w:ascii="Times New Roman" w:hAnsi="Times New Roman"/>
          <w:sz w:val="24"/>
          <w:szCs w:val="24"/>
        </w:rPr>
      </w:pPr>
      <w:r w:rsidRPr="00F26124">
        <w:rPr>
          <w:rFonts w:ascii="Times New Roman" w:hAnsi="Times New Roman"/>
          <w:sz w:val="24"/>
          <w:szCs w:val="24"/>
        </w:rPr>
        <w:t>V § 23 ods. 1 sa slová „§ 23, 24, 25 neustanovuje“ nahrádzajú slovami „§ 23 až 25 neustanovujú“.</w:t>
      </w:r>
    </w:p>
    <w:p w:rsidR="00132763" w:rsidP="00F26124">
      <w:pPr>
        <w:pStyle w:val="ListParagraph"/>
        <w:spacing w:after="0" w:line="240" w:lineRule="auto"/>
        <w:jc w:val="both"/>
        <w:rPr>
          <w:rFonts w:ascii="Times New Roman" w:hAnsi="Times New Roman"/>
          <w:sz w:val="24"/>
          <w:szCs w:val="24"/>
        </w:rPr>
      </w:pPr>
      <w:r w:rsidRPr="00F26124" w:rsidR="00F26124">
        <w:rPr>
          <w:rFonts w:ascii="Times New Roman" w:hAnsi="Times New Roman"/>
          <w:sz w:val="24"/>
          <w:szCs w:val="24"/>
        </w:rPr>
        <w:t xml:space="preserve">                           </w:t>
      </w:r>
      <w:r>
        <w:rPr>
          <w:rFonts w:ascii="Times New Roman" w:hAnsi="Times New Roman"/>
          <w:sz w:val="24"/>
          <w:szCs w:val="24"/>
        </w:rPr>
        <w:t xml:space="preserve">                             </w:t>
      </w:r>
    </w:p>
    <w:p w:rsidR="00F26124" w:rsidRPr="00F26124" w:rsidP="00132763">
      <w:pPr>
        <w:pStyle w:val="ListParagraph"/>
        <w:spacing w:after="0" w:line="240" w:lineRule="auto"/>
        <w:ind w:left="2136"/>
        <w:jc w:val="both"/>
        <w:rPr>
          <w:rFonts w:ascii="Times New Roman" w:hAnsi="Times New Roman"/>
          <w:sz w:val="24"/>
          <w:szCs w:val="24"/>
        </w:rPr>
      </w:pPr>
      <w:r w:rsidR="00132763">
        <w:rPr>
          <w:rFonts w:ascii="Times New Roman" w:hAnsi="Times New Roman"/>
          <w:sz w:val="24"/>
          <w:szCs w:val="24"/>
        </w:rPr>
        <w:t xml:space="preserve">      </w:t>
      </w:r>
      <w:r w:rsidRPr="00F26124">
        <w:rPr>
          <w:rFonts w:ascii="Times New Roman" w:hAnsi="Times New Roman"/>
          <w:sz w:val="24"/>
          <w:szCs w:val="24"/>
        </w:rPr>
        <w:t xml:space="preserve"> Ide o legislatívno-technickú úpravu.</w:t>
      </w:r>
    </w:p>
    <w:p w:rsidR="00F26124" w:rsidP="00F26124">
      <w:pPr>
        <w:pStyle w:val="ListParagraph"/>
        <w:spacing w:after="0" w:line="240" w:lineRule="auto"/>
        <w:jc w:val="both"/>
        <w:rPr>
          <w:rFonts w:ascii="Times New Roman" w:hAnsi="Times New Roman"/>
          <w:sz w:val="24"/>
          <w:szCs w:val="24"/>
        </w:rPr>
      </w:pPr>
    </w:p>
    <w:p w:rsidR="00E4473A" w:rsidP="00F26124">
      <w:pPr>
        <w:pStyle w:val="ListParagraph"/>
        <w:spacing w:after="0" w:line="240" w:lineRule="auto"/>
        <w:jc w:val="both"/>
        <w:rPr>
          <w:rFonts w:ascii="Times New Roman" w:hAnsi="Times New Roman"/>
          <w:sz w:val="24"/>
          <w:szCs w:val="24"/>
        </w:rPr>
      </w:pPr>
    </w:p>
    <w:p w:rsidR="00E4473A" w:rsidRPr="00E4473A" w:rsidP="00132763">
      <w:pPr>
        <w:numPr>
          <w:ilvl w:val="0"/>
          <w:numId w:val="47"/>
        </w:numPr>
        <w:jc w:val="both"/>
        <w:rPr>
          <w:b/>
          <w:bCs w:val="0"/>
          <w:color w:val="000000"/>
        </w:rPr>
      </w:pPr>
      <w:r w:rsidRPr="00E4473A">
        <w:rPr>
          <w:b/>
          <w:bCs w:val="0"/>
          <w:color w:val="000000"/>
        </w:rPr>
        <w:t>K § 29</w:t>
      </w:r>
      <w:r w:rsidRPr="00132763" w:rsidR="00132763">
        <w:rPr>
          <w:b/>
          <w:bCs w:val="0"/>
          <w:color w:val="000000"/>
        </w:rPr>
        <w:t xml:space="preserve"> ods. 6</w:t>
      </w:r>
    </w:p>
    <w:p w:rsidR="00E4473A" w:rsidRPr="00E4473A" w:rsidP="00132763">
      <w:pPr>
        <w:tabs>
          <w:tab w:val="num" w:pos="720"/>
        </w:tabs>
        <w:ind w:left="708"/>
        <w:jc w:val="both"/>
        <w:rPr>
          <w:bCs w:val="0"/>
          <w:color w:val="000000"/>
        </w:rPr>
      </w:pPr>
      <w:r w:rsidR="00132763">
        <w:rPr>
          <w:bCs w:val="0"/>
          <w:color w:val="000000"/>
        </w:rPr>
        <w:tab/>
      </w:r>
      <w:r w:rsidRPr="00E4473A">
        <w:rPr>
          <w:bCs w:val="0"/>
          <w:color w:val="000000"/>
        </w:rPr>
        <w:t>V § 29 ods. 6 sa slová „je daňovo spoľahlivá podľa § 16 ods. 14 písm. c)“ nahrádzajú slovami „spĺňa podmienky podľa § 15 ods. 4 písm. a), c), e), g) a h)“.</w:t>
      </w:r>
    </w:p>
    <w:p w:rsidR="00E4473A" w:rsidRPr="00E4473A" w:rsidP="00E4473A">
      <w:pPr>
        <w:tabs>
          <w:tab w:val="num" w:pos="720"/>
        </w:tabs>
        <w:jc w:val="both"/>
        <w:rPr>
          <w:bCs w:val="0"/>
          <w:color w:val="000000"/>
        </w:rPr>
      </w:pPr>
    </w:p>
    <w:p w:rsidR="00E4473A" w:rsidRPr="00E4473A" w:rsidP="00E4473A">
      <w:pPr>
        <w:ind w:left="2552"/>
        <w:jc w:val="both"/>
        <w:rPr>
          <w:rFonts w:eastAsia="Calibri"/>
          <w:bCs w:val="0"/>
          <w:color w:val="000000"/>
        </w:rPr>
      </w:pPr>
      <w:r w:rsidRPr="00E4473A">
        <w:rPr>
          <w:rFonts w:eastAsia="Calibri"/>
          <w:bCs w:val="0"/>
          <w:color w:val="000000"/>
        </w:rPr>
        <w:t xml:space="preserve">Úprava predmetných ustanovení návrhu zákona o spotrebnej dani z alkoholických nápojov sa navrhuje z dôvodu ich spresnenia, opravy výpočtu sadzby dane na medziprodukt a z dôvodu legislatívno-technických spresnení. Súčasne sa v nadväznosti na vykonané úpravy navrhuje upraviť ustanovenie o účinnosti. </w:t>
      </w:r>
    </w:p>
    <w:p w:rsidR="00E4473A" w:rsidP="00F26124">
      <w:pPr>
        <w:pStyle w:val="ListParagraph"/>
        <w:spacing w:after="0" w:line="240" w:lineRule="auto"/>
        <w:jc w:val="both"/>
        <w:rPr>
          <w:rFonts w:ascii="Times New Roman" w:hAnsi="Times New Roman"/>
          <w:sz w:val="24"/>
          <w:szCs w:val="24"/>
        </w:rPr>
      </w:pPr>
    </w:p>
    <w:p w:rsidR="00E4473A" w:rsidP="00F26124">
      <w:pPr>
        <w:pStyle w:val="ListParagraph"/>
        <w:spacing w:after="0" w:line="240" w:lineRule="auto"/>
        <w:jc w:val="both"/>
        <w:rPr>
          <w:rFonts w:ascii="Times New Roman" w:hAnsi="Times New Roman"/>
          <w:sz w:val="24"/>
          <w:szCs w:val="24"/>
        </w:rPr>
      </w:pPr>
    </w:p>
    <w:p w:rsidR="00132763" w:rsidRPr="00132763" w:rsidP="00132763">
      <w:pPr>
        <w:pStyle w:val="ListParagraph"/>
        <w:numPr>
          <w:ilvl w:val="0"/>
          <w:numId w:val="47"/>
        </w:numPr>
        <w:spacing w:after="0" w:line="240" w:lineRule="auto"/>
        <w:jc w:val="both"/>
        <w:rPr>
          <w:rFonts w:ascii="Times New Roman" w:hAnsi="Times New Roman"/>
          <w:b/>
          <w:sz w:val="24"/>
          <w:szCs w:val="24"/>
        </w:rPr>
      </w:pPr>
      <w:r w:rsidRPr="00132763">
        <w:rPr>
          <w:rFonts w:ascii="Times New Roman" w:hAnsi="Times New Roman"/>
          <w:b/>
          <w:sz w:val="24"/>
          <w:szCs w:val="24"/>
        </w:rPr>
        <w:t>K § 32 ods. 2</w:t>
      </w:r>
    </w:p>
    <w:p w:rsidR="00F26124" w:rsidRPr="00F26124" w:rsidP="00132763">
      <w:pPr>
        <w:pStyle w:val="ListParagraph"/>
        <w:spacing w:after="0" w:line="240" w:lineRule="auto"/>
        <w:jc w:val="both"/>
        <w:rPr>
          <w:rFonts w:ascii="Times New Roman" w:hAnsi="Times New Roman"/>
          <w:sz w:val="24"/>
          <w:szCs w:val="24"/>
        </w:rPr>
      </w:pPr>
      <w:r w:rsidRPr="00F26124">
        <w:rPr>
          <w:rFonts w:ascii="Times New Roman" w:hAnsi="Times New Roman"/>
          <w:sz w:val="24"/>
          <w:szCs w:val="24"/>
        </w:rPr>
        <w:t xml:space="preserve">V § 32 ods. 2  </w:t>
      </w:r>
    </w:p>
    <w:p w:rsidR="00F26124" w:rsidRPr="00F26124" w:rsidP="00F26124">
      <w:pPr>
        <w:pStyle w:val="ListParagraph"/>
        <w:spacing w:after="0" w:line="240" w:lineRule="auto"/>
        <w:jc w:val="both"/>
        <w:rPr>
          <w:rFonts w:ascii="Times New Roman" w:hAnsi="Times New Roman"/>
          <w:sz w:val="24"/>
          <w:szCs w:val="24"/>
        </w:rPr>
      </w:pPr>
    </w:p>
    <w:p w:rsidR="00F26124" w:rsidRPr="00F26124" w:rsidP="00F26124">
      <w:pPr>
        <w:pStyle w:val="ListParagraph"/>
        <w:numPr>
          <w:ilvl w:val="0"/>
          <w:numId w:val="32"/>
        </w:numPr>
        <w:spacing w:after="0" w:line="240" w:lineRule="auto"/>
        <w:jc w:val="both"/>
        <w:rPr>
          <w:rFonts w:ascii="Times New Roman" w:hAnsi="Times New Roman"/>
          <w:sz w:val="24"/>
          <w:szCs w:val="24"/>
        </w:rPr>
      </w:pPr>
      <w:r w:rsidRPr="00F26124">
        <w:rPr>
          <w:rFonts w:ascii="Times New Roman" w:hAnsi="Times New Roman"/>
          <w:sz w:val="24"/>
          <w:szCs w:val="24"/>
        </w:rPr>
        <w:t>v písm. a)  sa na konci pripájajú slová „(ďalej len „diplomatická misia, konzulárny úrad“)“,</w:t>
      </w:r>
    </w:p>
    <w:p w:rsidR="00F26124" w:rsidRPr="00F26124" w:rsidP="00F26124">
      <w:pPr>
        <w:pStyle w:val="ListParagraph"/>
        <w:numPr>
          <w:ilvl w:val="0"/>
          <w:numId w:val="32"/>
        </w:numPr>
        <w:spacing w:after="0" w:line="240" w:lineRule="auto"/>
        <w:jc w:val="both"/>
        <w:rPr>
          <w:rFonts w:ascii="Times New Roman" w:hAnsi="Times New Roman"/>
          <w:sz w:val="24"/>
          <w:szCs w:val="24"/>
        </w:rPr>
      </w:pPr>
      <w:r w:rsidRPr="00F26124">
        <w:rPr>
          <w:rFonts w:ascii="Times New Roman" w:hAnsi="Times New Roman"/>
          <w:sz w:val="24"/>
          <w:szCs w:val="24"/>
        </w:rPr>
        <w:t>v písm. c)  sa na konci pripájajú slová „(ďalej len „diplomatický zástupca misie“)“,</w:t>
      </w:r>
    </w:p>
    <w:p w:rsidR="00F26124" w:rsidRPr="00F26124" w:rsidP="00F26124">
      <w:pPr>
        <w:pStyle w:val="ListParagraph"/>
        <w:numPr>
          <w:ilvl w:val="0"/>
          <w:numId w:val="32"/>
        </w:numPr>
        <w:spacing w:after="0" w:line="240" w:lineRule="auto"/>
        <w:jc w:val="both"/>
        <w:rPr>
          <w:rFonts w:ascii="Times New Roman" w:hAnsi="Times New Roman"/>
          <w:sz w:val="24"/>
          <w:szCs w:val="24"/>
        </w:rPr>
      </w:pPr>
      <w:r w:rsidRPr="00F26124">
        <w:rPr>
          <w:rFonts w:ascii="Times New Roman" w:hAnsi="Times New Roman"/>
          <w:sz w:val="24"/>
          <w:szCs w:val="24"/>
        </w:rPr>
        <w:t>v písm. d) sa  na konci pripájajú slová „(ďalej len „konzulárny úradník“)“,</w:t>
      </w:r>
    </w:p>
    <w:p w:rsidR="00F26124" w:rsidRPr="00F26124" w:rsidP="00F26124">
      <w:pPr>
        <w:pStyle w:val="ListParagraph"/>
        <w:numPr>
          <w:ilvl w:val="0"/>
          <w:numId w:val="32"/>
        </w:numPr>
        <w:spacing w:after="0" w:line="240" w:lineRule="auto"/>
        <w:jc w:val="both"/>
        <w:rPr>
          <w:rFonts w:ascii="Times New Roman" w:hAnsi="Times New Roman"/>
          <w:sz w:val="24"/>
          <w:szCs w:val="24"/>
        </w:rPr>
      </w:pPr>
      <w:r w:rsidRPr="00F26124">
        <w:rPr>
          <w:rFonts w:ascii="Times New Roman" w:hAnsi="Times New Roman"/>
          <w:sz w:val="24"/>
          <w:szCs w:val="24"/>
        </w:rPr>
        <w:t>v písm. e) sa  na konci pripájajú slová „(ďalej len „člen administratívneho a technického personálu“)“,</w:t>
      </w:r>
    </w:p>
    <w:p w:rsidR="00F26124" w:rsidRPr="00F26124" w:rsidP="00F26124">
      <w:pPr>
        <w:pStyle w:val="ListParagraph"/>
        <w:numPr>
          <w:ilvl w:val="0"/>
          <w:numId w:val="32"/>
        </w:numPr>
        <w:spacing w:after="0" w:line="240" w:lineRule="auto"/>
        <w:jc w:val="both"/>
        <w:rPr>
          <w:rFonts w:ascii="Times New Roman" w:hAnsi="Times New Roman"/>
          <w:sz w:val="24"/>
          <w:szCs w:val="24"/>
        </w:rPr>
      </w:pPr>
      <w:r w:rsidRPr="00F26124">
        <w:rPr>
          <w:rFonts w:ascii="Times New Roman" w:hAnsi="Times New Roman"/>
          <w:sz w:val="24"/>
          <w:szCs w:val="24"/>
        </w:rPr>
        <w:t>v písm. f) sa  na konci pripájajú slová „(ďalej len „konzulárny zamestnanec“)“,</w:t>
      </w:r>
    </w:p>
    <w:p w:rsidR="00F26124" w:rsidRPr="00F26124" w:rsidP="00F26124">
      <w:pPr>
        <w:pStyle w:val="ListParagraph"/>
        <w:numPr>
          <w:ilvl w:val="0"/>
          <w:numId w:val="32"/>
        </w:numPr>
        <w:spacing w:after="0" w:line="240" w:lineRule="auto"/>
        <w:jc w:val="both"/>
        <w:rPr>
          <w:rFonts w:ascii="Times New Roman" w:hAnsi="Times New Roman"/>
          <w:sz w:val="24"/>
          <w:szCs w:val="24"/>
        </w:rPr>
      </w:pPr>
      <w:r w:rsidRPr="00F26124">
        <w:rPr>
          <w:rFonts w:ascii="Times New Roman" w:hAnsi="Times New Roman"/>
          <w:sz w:val="24"/>
          <w:szCs w:val="24"/>
        </w:rPr>
        <w:t>v písm. g) sa  na konci pripájajú slová „(ďalej len „úradník medzinárodnej organizácie“)“.</w:t>
      </w:r>
    </w:p>
    <w:p w:rsidR="00132763" w:rsidP="00132763">
      <w:pPr>
        <w:pStyle w:val="ListParagraph"/>
        <w:spacing w:after="0" w:line="240" w:lineRule="auto"/>
        <w:jc w:val="both"/>
        <w:rPr>
          <w:rFonts w:ascii="Times New Roman" w:hAnsi="Times New Roman"/>
          <w:sz w:val="24"/>
          <w:szCs w:val="24"/>
        </w:rPr>
      </w:pPr>
    </w:p>
    <w:p w:rsidR="00F26124" w:rsidRPr="00F26124" w:rsidP="00132763">
      <w:pPr>
        <w:pStyle w:val="ListParagraph"/>
        <w:spacing w:after="0" w:line="240" w:lineRule="auto"/>
        <w:ind w:left="2552"/>
        <w:jc w:val="both"/>
        <w:rPr>
          <w:rFonts w:ascii="Times New Roman" w:hAnsi="Times New Roman"/>
          <w:sz w:val="24"/>
          <w:szCs w:val="24"/>
        </w:rPr>
      </w:pPr>
      <w:r w:rsidRPr="00F26124">
        <w:rPr>
          <w:rFonts w:ascii="Times New Roman" w:hAnsi="Times New Roman"/>
          <w:sz w:val="24"/>
          <w:szCs w:val="24"/>
        </w:rPr>
        <w:t>Zavedenie legislatívnych skratiek reaguje na ich použitie v prílohe č. 1 k zákonu</w:t>
      </w:r>
    </w:p>
    <w:p w:rsidR="00F26124" w:rsidP="00F26124">
      <w:pPr>
        <w:pStyle w:val="ListParagraph"/>
        <w:spacing w:after="0" w:line="240" w:lineRule="auto"/>
        <w:ind w:left="4248"/>
        <w:jc w:val="both"/>
        <w:rPr>
          <w:rFonts w:ascii="Times New Roman" w:hAnsi="Times New Roman"/>
          <w:sz w:val="24"/>
          <w:szCs w:val="24"/>
        </w:rPr>
      </w:pPr>
    </w:p>
    <w:p w:rsidR="00967FDE" w:rsidRPr="00967FDE" w:rsidP="00967FDE">
      <w:pPr>
        <w:tabs>
          <w:tab w:val="num" w:pos="720"/>
        </w:tabs>
        <w:jc w:val="both"/>
        <w:rPr>
          <w:bCs w:val="0"/>
          <w:color w:val="000000"/>
        </w:rPr>
      </w:pPr>
    </w:p>
    <w:p w:rsidR="00967FDE" w:rsidRPr="00967FDE" w:rsidP="00967FDE">
      <w:pPr>
        <w:numPr>
          <w:ilvl w:val="0"/>
          <w:numId w:val="47"/>
        </w:numPr>
        <w:jc w:val="both"/>
        <w:rPr>
          <w:b/>
          <w:bCs w:val="0"/>
          <w:color w:val="000000"/>
        </w:rPr>
      </w:pPr>
      <w:r w:rsidRPr="00967FDE">
        <w:rPr>
          <w:b/>
          <w:bCs w:val="0"/>
          <w:color w:val="000000"/>
        </w:rPr>
        <w:t>K § 40 ods. 1</w:t>
      </w:r>
    </w:p>
    <w:p w:rsidR="00967FDE" w:rsidRPr="00967FDE" w:rsidP="00967FDE">
      <w:pPr>
        <w:tabs>
          <w:tab w:val="num" w:pos="502"/>
        </w:tabs>
        <w:jc w:val="both"/>
        <w:rPr>
          <w:bCs w:val="0"/>
          <w:color w:val="000000"/>
        </w:rPr>
      </w:pPr>
      <w:r>
        <w:rPr>
          <w:bCs w:val="0"/>
          <w:color w:val="000000"/>
        </w:rPr>
        <w:tab/>
        <w:tab/>
      </w:r>
      <w:r w:rsidRPr="00967FDE">
        <w:rPr>
          <w:bCs w:val="0"/>
          <w:color w:val="000000"/>
        </w:rPr>
        <w:t>V § 40 ods. 1 písmeno a) znie:</w:t>
      </w:r>
    </w:p>
    <w:p w:rsidR="00967FDE" w:rsidRPr="00967FDE" w:rsidP="00967FDE">
      <w:pPr>
        <w:tabs>
          <w:tab w:val="num" w:pos="720"/>
        </w:tabs>
        <w:ind w:left="708"/>
        <w:jc w:val="both"/>
        <w:rPr>
          <w:bCs w:val="0"/>
          <w:color w:val="000000"/>
        </w:rPr>
      </w:pPr>
      <w:r>
        <w:rPr>
          <w:bCs w:val="0"/>
          <w:color w:val="000000"/>
        </w:rPr>
        <w:tab/>
      </w:r>
      <w:r w:rsidRPr="00967FDE">
        <w:rPr>
          <w:bCs w:val="0"/>
          <w:color w:val="000000"/>
        </w:rPr>
        <w:t>„a) denaturovaný octom na výrobu octu kódu kombinovanej nomenklatúry 2209, a to v množstve najviac 113 l a. na 1 000 l octu s obsahom 10 % kyseliny octovej; pri inom obsahu kyseliny octovej sa množstvo použitého liehu v l a. na 1 000 l octu prepočíta primerane,“.</w:t>
      </w:r>
    </w:p>
    <w:p w:rsidR="00967FDE" w:rsidRPr="00967FDE" w:rsidP="00967FDE">
      <w:pPr>
        <w:tabs>
          <w:tab w:val="num" w:pos="720"/>
        </w:tabs>
        <w:jc w:val="both"/>
        <w:rPr>
          <w:bCs w:val="0"/>
          <w:color w:val="000000"/>
        </w:rPr>
      </w:pPr>
    </w:p>
    <w:p w:rsidR="00967FDE" w:rsidRPr="00967FDE" w:rsidP="00967FDE">
      <w:pPr>
        <w:ind w:left="2552"/>
        <w:jc w:val="both"/>
        <w:rPr>
          <w:rFonts w:eastAsia="Calibri"/>
          <w:bCs w:val="0"/>
          <w:color w:val="000000"/>
        </w:rPr>
      </w:pPr>
      <w:r w:rsidRPr="00967FDE">
        <w:rPr>
          <w:rFonts w:eastAsia="Calibri"/>
          <w:bCs w:val="0"/>
          <w:color w:val="000000"/>
        </w:rPr>
        <w:t>Za účelom eliminácie vzniku daňových únikov pri výrobe octu navrhujem oslobodenie od dane na lieh používaný na výrobu octu obmedziť len na to množstvo, ktoré je nevyhnutne potrebné podľa normy výrobu octu.</w:t>
      </w:r>
    </w:p>
    <w:p w:rsidR="00967FDE" w:rsidRPr="00967FDE" w:rsidP="00967FDE">
      <w:pPr>
        <w:ind w:left="2552"/>
        <w:jc w:val="both"/>
        <w:rPr>
          <w:rFonts w:eastAsia="Calibri"/>
          <w:bCs w:val="0"/>
          <w:color w:val="000000"/>
        </w:rPr>
      </w:pPr>
    </w:p>
    <w:p w:rsidR="00967FDE" w:rsidRPr="00967FDE" w:rsidP="00967FDE">
      <w:pPr>
        <w:tabs>
          <w:tab w:val="num" w:pos="720"/>
        </w:tabs>
        <w:jc w:val="both"/>
        <w:rPr>
          <w:bCs w:val="0"/>
          <w:color w:val="000000"/>
        </w:rPr>
      </w:pPr>
    </w:p>
    <w:p w:rsidR="00967FDE" w:rsidRPr="00967FDE" w:rsidP="00967FDE">
      <w:pPr>
        <w:numPr>
          <w:ilvl w:val="0"/>
          <w:numId w:val="47"/>
        </w:numPr>
        <w:tabs>
          <w:tab w:val="left" w:pos="709"/>
        </w:tabs>
        <w:jc w:val="both"/>
        <w:rPr>
          <w:b/>
          <w:bCs w:val="0"/>
          <w:color w:val="000000"/>
        </w:rPr>
      </w:pPr>
      <w:r w:rsidRPr="00967FDE">
        <w:rPr>
          <w:b/>
          <w:bCs w:val="0"/>
          <w:color w:val="000000"/>
        </w:rPr>
        <w:t>K § 40 ods. 1</w:t>
      </w:r>
    </w:p>
    <w:p w:rsidR="00967FDE" w:rsidRPr="00967FDE" w:rsidP="00967FDE">
      <w:pPr>
        <w:tabs>
          <w:tab w:val="left" w:pos="426"/>
          <w:tab w:val="num" w:pos="502"/>
        </w:tabs>
        <w:jc w:val="both"/>
        <w:rPr>
          <w:bCs w:val="0"/>
          <w:color w:val="000000"/>
        </w:rPr>
      </w:pPr>
      <w:r>
        <w:rPr>
          <w:bCs w:val="0"/>
          <w:color w:val="000000"/>
        </w:rPr>
        <w:tab/>
        <w:t xml:space="preserve">    </w:t>
      </w:r>
      <w:r w:rsidRPr="00967FDE">
        <w:rPr>
          <w:bCs w:val="0"/>
          <w:color w:val="000000"/>
        </w:rPr>
        <w:t>V § 40 ods. 1 písmeno g) znie:</w:t>
      </w:r>
    </w:p>
    <w:p w:rsidR="00967FDE" w:rsidP="00967FDE">
      <w:pPr>
        <w:tabs>
          <w:tab w:val="left" w:pos="426"/>
          <w:tab w:val="num" w:pos="720"/>
        </w:tabs>
        <w:ind w:left="426"/>
        <w:jc w:val="both"/>
        <w:rPr>
          <w:bCs w:val="0"/>
          <w:color w:val="000000"/>
        </w:rPr>
      </w:pPr>
      <w:r>
        <w:rPr>
          <w:bCs w:val="0"/>
          <w:color w:val="000000"/>
        </w:rPr>
        <w:t xml:space="preserve">    </w:t>
      </w:r>
      <w:r w:rsidRPr="00967FDE">
        <w:rPr>
          <w:bCs w:val="0"/>
          <w:color w:val="000000"/>
        </w:rPr>
        <w:t xml:space="preserve">„g) vo výrobnom procese v množstve určenom výrobnou normou spotreby, ak konečný </w:t>
      </w:r>
      <w:r>
        <w:rPr>
          <w:bCs w:val="0"/>
          <w:color w:val="000000"/>
        </w:rPr>
        <w:t xml:space="preserve">  </w:t>
      </w:r>
    </w:p>
    <w:p w:rsidR="00967FDE" w:rsidP="00967FDE">
      <w:pPr>
        <w:tabs>
          <w:tab w:val="left" w:pos="426"/>
          <w:tab w:val="num" w:pos="720"/>
        </w:tabs>
        <w:ind w:left="426"/>
        <w:jc w:val="both"/>
        <w:rPr>
          <w:bCs w:val="0"/>
          <w:color w:val="000000"/>
        </w:rPr>
      </w:pPr>
      <w:r>
        <w:rPr>
          <w:bCs w:val="0"/>
          <w:color w:val="000000"/>
        </w:rPr>
        <w:t xml:space="preserve">   </w:t>
      </w:r>
      <w:r w:rsidRPr="00967FDE">
        <w:rPr>
          <w:bCs w:val="0"/>
          <w:color w:val="000000"/>
        </w:rPr>
        <w:t xml:space="preserve">výrobok neobsahuje lieh; ak je konečným výrobkom ocot, množstvo použitého liehu v l a. </w:t>
      </w:r>
      <w:r>
        <w:rPr>
          <w:bCs w:val="0"/>
          <w:color w:val="000000"/>
        </w:rPr>
        <w:t xml:space="preserve">  </w:t>
      </w:r>
    </w:p>
    <w:p w:rsidR="00967FDE" w:rsidRPr="00967FDE" w:rsidP="00967FDE">
      <w:pPr>
        <w:tabs>
          <w:tab w:val="left" w:pos="426"/>
          <w:tab w:val="num" w:pos="720"/>
        </w:tabs>
        <w:ind w:left="426"/>
        <w:jc w:val="both"/>
        <w:rPr>
          <w:bCs w:val="0"/>
          <w:color w:val="000000"/>
        </w:rPr>
      </w:pPr>
      <w:r>
        <w:rPr>
          <w:bCs w:val="0"/>
          <w:color w:val="000000"/>
        </w:rPr>
        <w:t xml:space="preserve">   </w:t>
      </w:r>
      <w:r w:rsidRPr="00967FDE">
        <w:rPr>
          <w:bCs w:val="0"/>
          <w:color w:val="000000"/>
        </w:rPr>
        <w:t xml:space="preserve">na 1000 l octu nesmie byť viac ako je ustanovené v písmene a).“.  </w:t>
      </w:r>
    </w:p>
    <w:p w:rsidR="00967FDE" w:rsidRPr="00967FDE" w:rsidP="00967FDE">
      <w:pPr>
        <w:tabs>
          <w:tab w:val="num" w:pos="720"/>
        </w:tabs>
        <w:jc w:val="both"/>
        <w:rPr>
          <w:bCs w:val="0"/>
          <w:color w:val="000000"/>
        </w:rPr>
      </w:pPr>
    </w:p>
    <w:p w:rsidR="00967FDE" w:rsidRPr="00967FDE" w:rsidP="00967FDE">
      <w:pPr>
        <w:ind w:left="2552"/>
        <w:jc w:val="both"/>
        <w:rPr>
          <w:rFonts w:eastAsia="Calibri"/>
          <w:bCs w:val="0"/>
          <w:color w:val="000000"/>
        </w:rPr>
      </w:pPr>
      <w:r w:rsidRPr="00967FDE">
        <w:rPr>
          <w:rFonts w:eastAsia="Calibri"/>
          <w:bCs w:val="0"/>
          <w:color w:val="000000"/>
        </w:rPr>
        <w:t>Za účelom eliminácie vzniku daňových únikov pri výrobe octu navrhujem oslobodenie od dane na lieh používaný na výrobu octu obmedziť len na to množstvo, ktoré je nevyhnutne potrebné podľa normy výrobu octu.</w:t>
      </w:r>
    </w:p>
    <w:p w:rsidR="00967FDE" w:rsidRPr="00967FDE" w:rsidP="00967FDE">
      <w:pPr>
        <w:ind w:left="2552"/>
        <w:jc w:val="both"/>
        <w:rPr>
          <w:rFonts w:eastAsia="Calibri"/>
          <w:bCs w:val="0"/>
          <w:color w:val="000000"/>
        </w:rPr>
      </w:pPr>
    </w:p>
    <w:p w:rsidR="00E4473A" w:rsidP="00F26124">
      <w:pPr>
        <w:pStyle w:val="ListParagraph"/>
        <w:spacing w:after="0" w:line="240" w:lineRule="auto"/>
        <w:ind w:left="4248"/>
        <w:jc w:val="both"/>
        <w:rPr>
          <w:rFonts w:ascii="Times New Roman" w:hAnsi="Times New Roman"/>
          <w:sz w:val="24"/>
          <w:szCs w:val="24"/>
        </w:rPr>
      </w:pPr>
    </w:p>
    <w:p w:rsidR="00132763" w:rsidRPr="00132763" w:rsidP="00967FDE">
      <w:pPr>
        <w:pStyle w:val="ListParagraph"/>
        <w:numPr>
          <w:ilvl w:val="0"/>
          <w:numId w:val="47"/>
        </w:numPr>
        <w:spacing w:after="0" w:line="240" w:lineRule="auto"/>
        <w:jc w:val="both"/>
        <w:rPr>
          <w:rFonts w:ascii="Times New Roman" w:hAnsi="Times New Roman"/>
          <w:b/>
          <w:sz w:val="24"/>
          <w:szCs w:val="24"/>
        </w:rPr>
      </w:pPr>
      <w:r w:rsidRPr="00132763">
        <w:rPr>
          <w:rFonts w:ascii="Times New Roman" w:hAnsi="Times New Roman"/>
          <w:b/>
          <w:sz w:val="24"/>
          <w:szCs w:val="24"/>
        </w:rPr>
        <w:t>K § 46 ods. 5</w:t>
      </w:r>
    </w:p>
    <w:p w:rsidR="00F26124" w:rsidRPr="00F26124" w:rsidP="00132763">
      <w:pPr>
        <w:pStyle w:val="ListParagraph"/>
        <w:spacing w:after="0" w:line="240" w:lineRule="auto"/>
        <w:ind w:left="714"/>
        <w:jc w:val="both"/>
        <w:rPr>
          <w:rFonts w:ascii="Times New Roman" w:hAnsi="Times New Roman"/>
          <w:sz w:val="24"/>
          <w:szCs w:val="24"/>
        </w:rPr>
      </w:pPr>
      <w:r w:rsidRPr="00F26124">
        <w:rPr>
          <w:rFonts w:ascii="Times New Roman" w:hAnsi="Times New Roman"/>
          <w:sz w:val="24"/>
          <w:szCs w:val="24"/>
        </w:rPr>
        <w:t>V § 46 ods. 5 písm. c) sa slová „má overené</w:t>
      </w:r>
      <w:r w:rsidRPr="00F26124">
        <w:rPr>
          <w:rFonts w:ascii="Times New Roman" w:hAnsi="Times New Roman"/>
          <w:sz w:val="24"/>
          <w:szCs w:val="24"/>
          <w:vertAlign w:val="superscript"/>
        </w:rPr>
        <w:t xml:space="preserve">24) </w:t>
      </w:r>
      <w:r w:rsidRPr="00F26124">
        <w:rPr>
          <w:rFonts w:ascii="Times New Roman" w:hAnsi="Times New Roman"/>
          <w:sz w:val="24"/>
          <w:szCs w:val="24"/>
        </w:rPr>
        <w:t>skladovacie  zariadenie“ nahrádzajú slovami „má overené skladovacie nádrže</w:t>
      </w:r>
      <w:r w:rsidRPr="00F26124">
        <w:rPr>
          <w:rFonts w:ascii="Times New Roman" w:hAnsi="Times New Roman"/>
          <w:sz w:val="24"/>
          <w:szCs w:val="24"/>
          <w:vertAlign w:val="superscript"/>
        </w:rPr>
        <w:t>24)“</w:t>
      </w:r>
      <w:r w:rsidRPr="00F26124">
        <w:rPr>
          <w:rFonts w:ascii="Times New Roman" w:hAnsi="Times New Roman"/>
          <w:sz w:val="24"/>
          <w:szCs w:val="24"/>
        </w:rPr>
        <w:t xml:space="preserve"> a v odseku 6 sa označenie odkazu 24  umiestňuje nad slovo „nádrže“.</w:t>
      </w:r>
    </w:p>
    <w:p w:rsidR="00132763" w:rsidP="00132763">
      <w:pPr>
        <w:pStyle w:val="ListParagraph"/>
        <w:spacing w:after="0" w:line="240" w:lineRule="auto"/>
        <w:jc w:val="both"/>
        <w:rPr>
          <w:rFonts w:ascii="Times New Roman" w:hAnsi="Times New Roman"/>
          <w:sz w:val="24"/>
          <w:szCs w:val="24"/>
        </w:rPr>
      </w:pPr>
    </w:p>
    <w:p w:rsidR="00F26124" w:rsidRPr="00F26124" w:rsidP="00132763">
      <w:pPr>
        <w:pStyle w:val="ListParagraph"/>
        <w:spacing w:after="0" w:line="240" w:lineRule="auto"/>
        <w:ind w:left="2136"/>
        <w:jc w:val="both"/>
        <w:rPr>
          <w:rFonts w:ascii="Times New Roman" w:hAnsi="Times New Roman"/>
          <w:sz w:val="24"/>
          <w:szCs w:val="24"/>
        </w:rPr>
      </w:pPr>
      <w:r w:rsidR="00132763">
        <w:rPr>
          <w:rFonts w:ascii="Times New Roman" w:hAnsi="Times New Roman"/>
          <w:sz w:val="24"/>
          <w:szCs w:val="24"/>
        </w:rPr>
        <w:t xml:space="preserve">     </w:t>
      </w:r>
      <w:r w:rsidRPr="00F26124">
        <w:rPr>
          <w:rFonts w:ascii="Times New Roman" w:hAnsi="Times New Roman"/>
          <w:sz w:val="24"/>
          <w:szCs w:val="24"/>
        </w:rPr>
        <w:t xml:space="preserve"> Navrhuje sa spresnenie ustanovení a ich pojmové zjednotenie.</w:t>
      </w:r>
    </w:p>
    <w:p w:rsidR="00F26124" w:rsidP="00F26124">
      <w:pPr>
        <w:pStyle w:val="ListParagraph"/>
        <w:spacing w:after="0" w:line="240" w:lineRule="auto"/>
        <w:ind w:left="4248"/>
        <w:jc w:val="both"/>
        <w:rPr>
          <w:rFonts w:ascii="Times New Roman" w:hAnsi="Times New Roman"/>
          <w:sz w:val="24"/>
          <w:szCs w:val="24"/>
        </w:rPr>
      </w:pPr>
    </w:p>
    <w:p w:rsidR="00F26124" w:rsidP="00F26124">
      <w:pPr>
        <w:pStyle w:val="ListParagraph"/>
        <w:spacing w:after="0" w:line="240" w:lineRule="auto"/>
        <w:ind w:left="4248"/>
        <w:jc w:val="both"/>
        <w:rPr>
          <w:rFonts w:ascii="Times New Roman" w:hAnsi="Times New Roman"/>
          <w:sz w:val="24"/>
          <w:szCs w:val="24"/>
        </w:rPr>
      </w:pPr>
    </w:p>
    <w:p w:rsidR="00FB7AA7" w:rsidRPr="00F26124" w:rsidP="00F26124">
      <w:pPr>
        <w:pStyle w:val="ListParagraph"/>
        <w:spacing w:after="0" w:line="240" w:lineRule="auto"/>
        <w:ind w:left="4248"/>
        <w:jc w:val="both"/>
        <w:rPr>
          <w:rFonts w:ascii="Times New Roman" w:hAnsi="Times New Roman"/>
          <w:sz w:val="24"/>
          <w:szCs w:val="24"/>
        </w:rPr>
      </w:pPr>
    </w:p>
    <w:p w:rsidR="00132763" w:rsidRPr="00132763" w:rsidP="00132763">
      <w:pPr>
        <w:pStyle w:val="ListParagraph"/>
        <w:numPr>
          <w:ilvl w:val="0"/>
          <w:numId w:val="47"/>
        </w:numPr>
        <w:spacing w:after="0" w:line="240" w:lineRule="auto"/>
        <w:ind w:left="714" w:hanging="357"/>
        <w:jc w:val="both"/>
        <w:rPr>
          <w:rFonts w:ascii="Times New Roman" w:hAnsi="Times New Roman"/>
          <w:b/>
          <w:sz w:val="24"/>
          <w:szCs w:val="24"/>
        </w:rPr>
      </w:pPr>
      <w:r w:rsidRPr="00132763">
        <w:rPr>
          <w:rFonts w:ascii="Times New Roman" w:hAnsi="Times New Roman"/>
          <w:b/>
          <w:sz w:val="24"/>
          <w:szCs w:val="24"/>
        </w:rPr>
        <w:t>K § 47 ods. 2</w:t>
      </w:r>
    </w:p>
    <w:p w:rsidR="00F26124" w:rsidRPr="00F26124" w:rsidP="00132763">
      <w:pPr>
        <w:pStyle w:val="ListParagraph"/>
        <w:spacing w:after="0" w:line="240" w:lineRule="auto"/>
        <w:ind w:left="714"/>
        <w:jc w:val="both"/>
        <w:rPr>
          <w:rFonts w:ascii="Times New Roman" w:hAnsi="Times New Roman"/>
          <w:sz w:val="24"/>
          <w:szCs w:val="24"/>
        </w:rPr>
      </w:pPr>
      <w:r w:rsidRPr="00F26124">
        <w:rPr>
          <w:rFonts w:ascii="Times New Roman" w:hAnsi="Times New Roman"/>
          <w:sz w:val="24"/>
          <w:szCs w:val="24"/>
        </w:rPr>
        <w:t>V § 47 ods. 2  sa slová „a regionálneho rozvoja“ nahrádzajú slovami „a rozvoja vidieka“.</w:t>
      </w:r>
    </w:p>
    <w:p w:rsidR="00F26124" w:rsidP="00F26124">
      <w:pPr>
        <w:pStyle w:val="ListParagraph"/>
        <w:spacing w:after="0" w:line="240" w:lineRule="auto"/>
        <w:jc w:val="both"/>
        <w:rPr>
          <w:rFonts w:ascii="Times New Roman" w:hAnsi="Times New Roman"/>
          <w:sz w:val="24"/>
          <w:szCs w:val="24"/>
        </w:rPr>
      </w:pPr>
      <w:r w:rsidRPr="00F26124">
        <w:rPr>
          <w:rFonts w:ascii="Times New Roman" w:hAnsi="Times New Roman"/>
          <w:sz w:val="24"/>
          <w:szCs w:val="24"/>
        </w:rPr>
        <w:t xml:space="preserve">                                           </w:t>
      </w:r>
      <w:r w:rsidRPr="00F26124">
        <w:rPr>
          <w:rFonts w:ascii="Times New Roman" w:hAnsi="Times New Roman"/>
          <w:sz w:val="24"/>
          <w:szCs w:val="24"/>
        </w:rPr>
        <w:t xml:space="preserve">                 </w:t>
      </w:r>
    </w:p>
    <w:p w:rsidR="00F26124" w:rsidRPr="00F26124" w:rsidP="00132763">
      <w:pPr>
        <w:pStyle w:val="ListParagraph"/>
        <w:spacing w:after="0" w:line="240" w:lineRule="auto"/>
        <w:ind w:left="2136" w:firstLine="416"/>
        <w:jc w:val="both"/>
        <w:rPr>
          <w:rFonts w:ascii="Times New Roman" w:hAnsi="Times New Roman"/>
          <w:sz w:val="24"/>
          <w:szCs w:val="24"/>
        </w:rPr>
      </w:pPr>
      <w:r w:rsidRPr="00F26124">
        <w:rPr>
          <w:rFonts w:ascii="Times New Roman" w:hAnsi="Times New Roman"/>
          <w:sz w:val="24"/>
          <w:szCs w:val="24"/>
        </w:rPr>
        <w:t xml:space="preserve"> Ide o spresnenie názvu ministerstva.</w:t>
      </w:r>
    </w:p>
    <w:p w:rsidR="00F26124" w:rsidP="00F26124">
      <w:pPr>
        <w:pStyle w:val="ListParagraph"/>
        <w:spacing w:after="0" w:line="240" w:lineRule="auto"/>
        <w:jc w:val="both"/>
        <w:rPr>
          <w:rFonts w:ascii="Times New Roman" w:hAnsi="Times New Roman"/>
          <w:sz w:val="24"/>
          <w:szCs w:val="24"/>
        </w:rPr>
      </w:pPr>
    </w:p>
    <w:p w:rsidR="00132763" w:rsidP="00F26124">
      <w:pPr>
        <w:pStyle w:val="ListParagraph"/>
        <w:spacing w:after="0" w:line="240" w:lineRule="auto"/>
        <w:jc w:val="both"/>
        <w:rPr>
          <w:rFonts w:ascii="Times New Roman" w:hAnsi="Times New Roman"/>
          <w:sz w:val="24"/>
          <w:szCs w:val="24"/>
        </w:rPr>
      </w:pPr>
    </w:p>
    <w:p w:rsidR="00FB7AA7" w:rsidP="00F26124">
      <w:pPr>
        <w:pStyle w:val="ListParagraph"/>
        <w:spacing w:after="0" w:line="240" w:lineRule="auto"/>
        <w:jc w:val="both"/>
        <w:rPr>
          <w:rFonts w:ascii="Times New Roman" w:hAnsi="Times New Roman"/>
          <w:sz w:val="24"/>
          <w:szCs w:val="24"/>
        </w:rPr>
      </w:pPr>
    </w:p>
    <w:p w:rsidR="00132763" w:rsidRPr="00132763" w:rsidP="00132763">
      <w:pPr>
        <w:pStyle w:val="ListParagraph"/>
        <w:numPr>
          <w:ilvl w:val="0"/>
          <w:numId w:val="47"/>
        </w:numPr>
        <w:spacing w:after="0" w:line="240" w:lineRule="auto"/>
        <w:ind w:left="714" w:hanging="357"/>
        <w:jc w:val="both"/>
        <w:rPr>
          <w:rFonts w:ascii="Times New Roman" w:hAnsi="Times New Roman"/>
          <w:b/>
          <w:sz w:val="24"/>
          <w:szCs w:val="24"/>
        </w:rPr>
      </w:pPr>
      <w:r w:rsidRPr="00132763">
        <w:rPr>
          <w:rFonts w:ascii="Times New Roman" w:hAnsi="Times New Roman"/>
          <w:b/>
          <w:sz w:val="24"/>
          <w:szCs w:val="24"/>
        </w:rPr>
        <w:t>K § 49 ods. 10</w:t>
      </w:r>
    </w:p>
    <w:p w:rsidR="00F26124" w:rsidRPr="00F26124" w:rsidP="00132763">
      <w:pPr>
        <w:pStyle w:val="ListParagraph"/>
        <w:spacing w:after="0" w:line="240" w:lineRule="auto"/>
        <w:ind w:left="714"/>
        <w:jc w:val="both"/>
        <w:rPr>
          <w:rFonts w:ascii="Times New Roman" w:hAnsi="Times New Roman"/>
          <w:sz w:val="24"/>
          <w:szCs w:val="24"/>
        </w:rPr>
      </w:pPr>
      <w:r w:rsidRPr="00F26124">
        <w:rPr>
          <w:rFonts w:ascii="Times New Roman" w:hAnsi="Times New Roman"/>
          <w:sz w:val="24"/>
          <w:szCs w:val="24"/>
        </w:rPr>
        <w:t>V § 49 ods. 10 druhá veta znie: „Na daňové priznanie sa uplatní § 12 primerane.“.</w:t>
      </w:r>
    </w:p>
    <w:p w:rsidR="00F26124" w:rsidRPr="00F26124" w:rsidP="00F26124">
      <w:pPr>
        <w:pStyle w:val="ListParagraph"/>
        <w:spacing w:after="0" w:line="240" w:lineRule="auto"/>
        <w:jc w:val="both"/>
        <w:rPr>
          <w:rFonts w:ascii="Times New Roman" w:hAnsi="Times New Roman"/>
          <w:sz w:val="24"/>
          <w:szCs w:val="24"/>
        </w:rPr>
      </w:pPr>
    </w:p>
    <w:p w:rsidR="00F26124" w:rsidRPr="00F26124" w:rsidP="00132763">
      <w:pPr>
        <w:pStyle w:val="ListParagraph"/>
        <w:spacing w:after="0" w:line="240" w:lineRule="auto"/>
        <w:ind w:left="2136"/>
        <w:jc w:val="both"/>
        <w:rPr>
          <w:rFonts w:ascii="Times New Roman" w:hAnsi="Times New Roman"/>
          <w:sz w:val="24"/>
          <w:szCs w:val="24"/>
        </w:rPr>
      </w:pPr>
      <w:r w:rsidR="00132763">
        <w:rPr>
          <w:rFonts w:ascii="Times New Roman" w:hAnsi="Times New Roman"/>
          <w:sz w:val="24"/>
          <w:szCs w:val="24"/>
        </w:rPr>
        <w:t xml:space="preserve">       </w:t>
      </w:r>
      <w:r w:rsidRPr="00F26124">
        <w:rPr>
          <w:rFonts w:ascii="Times New Roman" w:hAnsi="Times New Roman"/>
          <w:sz w:val="24"/>
          <w:szCs w:val="24"/>
        </w:rPr>
        <w:t xml:space="preserve"> Ide o legislatívno-technickú úpravu.</w:t>
      </w:r>
    </w:p>
    <w:p w:rsidR="00F26124" w:rsidP="00F26124">
      <w:pPr>
        <w:pStyle w:val="ListParagraph"/>
        <w:spacing w:after="0" w:line="240" w:lineRule="auto"/>
        <w:ind w:left="3552" w:firstLine="696"/>
        <w:jc w:val="both"/>
        <w:rPr>
          <w:rFonts w:ascii="Times New Roman" w:hAnsi="Times New Roman"/>
          <w:sz w:val="24"/>
          <w:szCs w:val="24"/>
        </w:rPr>
      </w:pPr>
    </w:p>
    <w:p w:rsidR="00F26124" w:rsidP="00F26124">
      <w:pPr>
        <w:pStyle w:val="ListParagraph"/>
        <w:spacing w:after="0" w:line="240" w:lineRule="auto"/>
        <w:ind w:left="3552" w:firstLine="696"/>
        <w:jc w:val="both"/>
        <w:rPr>
          <w:rFonts w:ascii="Times New Roman" w:hAnsi="Times New Roman"/>
          <w:sz w:val="24"/>
          <w:szCs w:val="24"/>
        </w:rPr>
      </w:pPr>
    </w:p>
    <w:p w:rsidR="00FB7AA7" w:rsidP="00F26124">
      <w:pPr>
        <w:pStyle w:val="ListParagraph"/>
        <w:spacing w:after="0" w:line="240" w:lineRule="auto"/>
        <w:ind w:left="3552" w:firstLine="696"/>
        <w:jc w:val="both"/>
        <w:rPr>
          <w:rFonts w:ascii="Times New Roman" w:hAnsi="Times New Roman"/>
          <w:sz w:val="24"/>
          <w:szCs w:val="24"/>
        </w:rPr>
      </w:pPr>
    </w:p>
    <w:p w:rsidR="00FB7AA7" w:rsidP="00F26124">
      <w:pPr>
        <w:pStyle w:val="ListParagraph"/>
        <w:spacing w:after="0" w:line="240" w:lineRule="auto"/>
        <w:ind w:left="3552" w:firstLine="696"/>
        <w:jc w:val="both"/>
        <w:rPr>
          <w:rFonts w:ascii="Times New Roman" w:hAnsi="Times New Roman"/>
          <w:sz w:val="24"/>
          <w:szCs w:val="24"/>
        </w:rPr>
      </w:pPr>
    </w:p>
    <w:p w:rsidR="00FB7AA7" w:rsidP="00F26124">
      <w:pPr>
        <w:pStyle w:val="ListParagraph"/>
        <w:spacing w:after="0" w:line="240" w:lineRule="auto"/>
        <w:ind w:left="3552" w:firstLine="696"/>
        <w:jc w:val="both"/>
        <w:rPr>
          <w:rFonts w:ascii="Times New Roman" w:hAnsi="Times New Roman"/>
          <w:sz w:val="24"/>
          <w:szCs w:val="24"/>
        </w:rPr>
      </w:pPr>
    </w:p>
    <w:p w:rsidR="00FB7AA7" w:rsidRPr="00F26124" w:rsidP="00F26124">
      <w:pPr>
        <w:pStyle w:val="ListParagraph"/>
        <w:spacing w:after="0" w:line="240" w:lineRule="auto"/>
        <w:ind w:left="3552" w:firstLine="696"/>
        <w:jc w:val="both"/>
        <w:rPr>
          <w:rFonts w:ascii="Times New Roman" w:hAnsi="Times New Roman"/>
          <w:sz w:val="24"/>
          <w:szCs w:val="24"/>
        </w:rPr>
      </w:pPr>
    </w:p>
    <w:p w:rsidR="00132763" w:rsidRPr="00132763" w:rsidP="00132763">
      <w:pPr>
        <w:pStyle w:val="ListParagraph"/>
        <w:numPr>
          <w:ilvl w:val="0"/>
          <w:numId w:val="47"/>
        </w:numPr>
        <w:spacing w:after="0" w:line="240" w:lineRule="auto"/>
        <w:ind w:left="714" w:hanging="357"/>
        <w:jc w:val="both"/>
        <w:rPr>
          <w:rFonts w:ascii="Times New Roman" w:hAnsi="Times New Roman"/>
          <w:b/>
          <w:sz w:val="24"/>
          <w:szCs w:val="24"/>
        </w:rPr>
      </w:pPr>
      <w:r w:rsidRPr="00132763">
        <w:rPr>
          <w:rFonts w:ascii="Times New Roman" w:hAnsi="Times New Roman"/>
          <w:b/>
          <w:sz w:val="24"/>
          <w:szCs w:val="24"/>
        </w:rPr>
        <w:t>K § 53 ods. 1</w:t>
      </w:r>
    </w:p>
    <w:p w:rsidR="00F26124" w:rsidRPr="00F26124" w:rsidP="00132763">
      <w:pPr>
        <w:pStyle w:val="ListParagraph"/>
        <w:spacing w:after="0" w:line="240" w:lineRule="auto"/>
        <w:ind w:left="714"/>
        <w:jc w:val="both"/>
        <w:rPr>
          <w:rFonts w:ascii="Times New Roman" w:hAnsi="Times New Roman"/>
          <w:sz w:val="24"/>
          <w:szCs w:val="24"/>
        </w:rPr>
      </w:pPr>
      <w:r w:rsidRPr="00F26124">
        <w:rPr>
          <w:rFonts w:ascii="Times New Roman" w:hAnsi="Times New Roman"/>
          <w:sz w:val="24"/>
          <w:szCs w:val="24"/>
        </w:rPr>
        <w:t>V § 53 ods.1 sa slovo „ uzavretia“</w:t>
      </w:r>
      <w:r w:rsidRPr="00F26124">
        <w:rPr>
          <w:rFonts w:ascii="Times New Roman" w:hAnsi="Times New Roman"/>
          <w:sz w:val="24"/>
          <w:szCs w:val="24"/>
        </w:rPr>
        <w:t xml:space="preserve"> nahrádza slovom „uzatvorenia“.</w:t>
      </w:r>
    </w:p>
    <w:p w:rsidR="00F26124" w:rsidRPr="00F26124" w:rsidP="00F26124">
      <w:pPr>
        <w:pStyle w:val="ListParagraph"/>
        <w:spacing w:after="0" w:line="240" w:lineRule="auto"/>
        <w:jc w:val="both"/>
        <w:rPr>
          <w:rFonts w:ascii="Times New Roman" w:hAnsi="Times New Roman"/>
          <w:sz w:val="24"/>
          <w:szCs w:val="24"/>
        </w:rPr>
      </w:pPr>
    </w:p>
    <w:p w:rsidR="00F26124" w:rsidRPr="00F26124" w:rsidP="00F26124">
      <w:pPr>
        <w:pStyle w:val="ListParagraph"/>
        <w:spacing w:after="0" w:line="240" w:lineRule="auto"/>
        <w:jc w:val="both"/>
        <w:rPr>
          <w:rFonts w:ascii="Times New Roman" w:hAnsi="Times New Roman"/>
          <w:sz w:val="24"/>
          <w:szCs w:val="24"/>
        </w:rPr>
      </w:pPr>
      <w:r w:rsidRPr="00F26124">
        <w:rPr>
          <w:rFonts w:ascii="Times New Roman" w:hAnsi="Times New Roman"/>
          <w:sz w:val="24"/>
          <w:szCs w:val="24"/>
        </w:rPr>
        <w:t xml:space="preserve">                              </w:t>
      </w:r>
      <w:r w:rsidR="00132763">
        <w:rPr>
          <w:rFonts w:ascii="Times New Roman" w:hAnsi="Times New Roman"/>
          <w:sz w:val="24"/>
          <w:szCs w:val="24"/>
        </w:rPr>
        <w:t xml:space="preserve">  </w:t>
      </w:r>
      <w:r w:rsidRPr="00F26124">
        <w:rPr>
          <w:rFonts w:ascii="Times New Roman" w:hAnsi="Times New Roman"/>
          <w:sz w:val="24"/>
          <w:szCs w:val="24"/>
        </w:rPr>
        <w:t>Navrhuje sa použitie jednotnej terminológie.</w:t>
      </w:r>
    </w:p>
    <w:p w:rsidR="00F26124" w:rsidP="00F26124">
      <w:pPr>
        <w:pStyle w:val="ListParagraph"/>
        <w:spacing w:after="0" w:line="240" w:lineRule="auto"/>
        <w:jc w:val="both"/>
        <w:rPr>
          <w:rFonts w:ascii="Times New Roman" w:hAnsi="Times New Roman"/>
          <w:sz w:val="24"/>
          <w:szCs w:val="24"/>
        </w:rPr>
      </w:pPr>
    </w:p>
    <w:p w:rsidR="00F26124" w:rsidP="00F26124">
      <w:pPr>
        <w:pStyle w:val="ListParagraph"/>
        <w:spacing w:after="0" w:line="240" w:lineRule="auto"/>
        <w:jc w:val="both"/>
        <w:rPr>
          <w:rFonts w:ascii="Times New Roman" w:hAnsi="Times New Roman"/>
          <w:sz w:val="24"/>
          <w:szCs w:val="24"/>
        </w:rPr>
      </w:pPr>
    </w:p>
    <w:p w:rsidR="00F26124" w:rsidRPr="00132763" w:rsidP="00F26124">
      <w:pPr>
        <w:pStyle w:val="ListParagraph"/>
        <w:spacing w:after="0" w:line="240" w:lineRule="auto"/>
        <w:jc w:val="both"/>
        <w:rPr>
          <w:rFonts w:ascii="Times New Roman" w:hAnsi="Times New Roman"/>
          <w:b/>
          <w:sz w:val="24"/>
          <w:szCs w:val="24"/>
        </w:rPr>
      </w:pPr>
    </w:p>
    <w:p w:rsidR="00132763" w:rsidRPr="00132763" w:rsidP="00132763">
      <w:pPr>
        <w:pStyle w:val="ListParagraph"/>
        <w:numPr>
          <w:ilvl w:val="0"/>
          <w:numId w:val="47"/>
        </w:numPr>
        <w:spacing w:after="0" w:line="240" w:lineRule="auto"/>
        <w:ind w:left="714" w:hanging="357"/>
        <w:jc w:val="both"/>
        <w:rPr>
          <w:rFonts w:ascii="Times New Roman" w:hAnsi="Times New Roman"/>
          <w:b/>
          <w:sz w:val="24"/>
          <w:szCs w:val="24"/>
        </w:rPr>
      </w:pPr>
      <w:r w:rsidRPr="00132763">
        <w:rPr>
          <w:rFonts w:ascii="Times New Roman" w:hAnsi="Times New Roman"/>
          <w:b/>
          <w:sz w:val="24"/>
          <w:szCs w:val="24"/>
        </w:rPr>
        <w:t>K § 55 ods. 2</w:t>
      </w:r>
    </w:p>
    <w:p w:rsidR="00F26124" w:rsidRPr="00F26124" w:rsidP="00132763">
      <w:pPr>
        <w:pStyle w:val="ListParagraph"/>
        <w:spacing w:after="0" w:line="240" w:lineRule="auto"/>
        <w:ind w:left="714"/>
        <w:jc w:val="both"/>
        <w:rPr>
          <w:rFonts w:ascii="Times New Roman" w:hAnsi="Times New Roman"/>
          <w:sz w:val="24"/>
          <w:szCs w:val="24"/>
        </w:rPr>
      </w:pPr>
      <w:r w:rsidRPr="00F26124">
        <w:rPr>
          <w:rFonts w:ascii="Times New Roman" w:hAnsi="Times New Roman"/>
          <w:sz w:val="24"/>
          <w:szCs w:val="24"/>
        </w:rPr>
        <w:t>V § 55 ods. 2 sa slová „podľa § 48 ods. 7“ nahrádzajú slovami „podľa § 49 ods. 7“ a slová „§ 15 ods. 10“ nahrádzajú slovami „§ 15</w:t>
      </w:r>
      <w:r w:rsidRPr="00F26124">
        <w:rPr>
          <w:rFonts w:ascii="Times New Roman" w:hAnsi="Times New Roman"/>
          <w:sz w:val="24"/>
          <w:szCs w:val="24"/>
        </w:rPr>
        <w:t xml:space="preserve"> ods.11“.</w:t>
      </w:r>
    </w:p>
    <w:p w:rsidR="00F26124" w:rsidRPr="00F26124" w:rsidP="00F26124">
      <w:pPr>
        <w:pStyle w:val="ListParagraph"/>
        <w:spacing w:after="0" w:line="240" w:lineRule="auto"/>
        <w:jc w:val="both"/>
        <w:rPr>
          <w:rFonts w:ascii="Times New Roman" w:hAnsi="Times New Roman"/>
          <w:sz w:val="24"/>
          <w:szCs w:val="24"/>
        </w:rPr>
      </w:pPr>
    </w:p>
    <w:p w:rsidR="00F26124" w:rsidRPr="00F26124" w:rsidP="00132763">
      <w:pPr>
        <w:pStyle w:val="ListParagraph"/>
        <w:spacing w:after="0" w:line="240" w:lineRule="auto"/>
        <w:ind w:left="2124" w:firstLine="708"/>
        <w:jc w:val="both"/>
        <w:rPr>
          <w:rFonts w:ascii="Times New Roman" w:hAnsi="Times New Roman"/>
          <w:sz w:val="24"/>
          <w:szCs w:val="24"/>
        </w:rPr>
      </w:pPr>
      <w:r w:rsidRPr="00F26124">
        <w:rPr>
          <w:rFonts w:ascii="Times New Roman" w:hAnsi="Times New Roman"/>
          <w:sz w:val="24"/>
          <w:szCs w:val="24"/>
        </w:rPr>
        <w:t>Navrhuje sa zosúladiť vnútorné odkazy.</w:t>
      </w:r>
    </w:p>
    <w:p w:rsidR="00F26124" w:rsidP="00F26124">
      <w:pPr>
        <w:pStyle w:val="ListParagraph"/>
        <w:spacing w:after="0" w:line="240" w:lineRule="auto"/>
        <w:jc w:val="both"/>
        <w:rPr>
          <w:rFonts w:ascii="Times New Roman" w:hAnsi="Times New Roman"/>
          <w:sz w:val="24"/>
          <w:szCs w:val="24"/>
        </w:rPr>
      </w:pPr>
    </w:p>
    <w:p w:rsidR="00F26124" w:rsidP="00F26124">
      <w:pPr>
        <w:pStyle w:val="ListParagraph"/>
        <w:spacing w:after="0" w:line="240" w:lineRule="auto"/>
        <w:jc w:val="both"/>
        <w:rPr>
          <w:rFonts w:ascii="Times New Roman" w:hAnsi="Times New Roman"/>
          <w:sz w:val="24"/>
          <w:szCs w:val="24"/>
        </w:rPr>
      </w:pPr>
    </w:p>
    <w:p w:rsidR="00F26124" w:rsidRPr="00F26124" w:rsidP="00F26124">
      <w:pPr>
        <w:pStyle w:val="ListParagraph"/>
        <w:spacing w:after="0" w:line="240" w:lineRule="auto"/>
        <w:jc w:val="both"/>
        <w:rPr>
          <w:rFonts w:ascii="Times New Roman" w:hAnsi="Times New Roman"/>
          <w:sz w:val="24"/>
          <w:szCs w:val="24"/>
        </w:rPr>
      </w:pPr>
    </w:p>
    <w:p w:rsidR="00132763" w:rsidRPr="00132763" w:rsidP="00132763">
      <w:pPr>
        <w:pStyle w:val="ListParagraph"/>
        <w:numPr>
          <w:ilvl w:val="0"/>
          <w:numId w:val="47"/>
        </w:numPr>
        <w:spacing w:after="0" w:line="240" w:lineRule="auto"/>
        <w:ind w:left="714" w:hanging="357"/>
        <w:jc w:val="both"/>
        <w:rPr>
          <w:rFonts w:ascii="Times New Roman" w:hAnsi="Times New Roman"/>
          <w:b/>
          <w:sz w:val="24"/>
          <w:szCs w:val="24"/>
        </w:rPr>
      </w:pPr>
      <w:r w:rsidRPr="00132763">
        <w:rPr>
          <w:rFonts w:ascii="Times New Roman" w:hAnsi="Times New Roman"/>
          <w:b/>
          <w:sz w:val="24"/>
          <w:szCs w:val="24"/>
        </w:rPr>
        <w:t>K § 60 ods. 1</w:t>
      </w:r>
    </w:p>
    <w:p w:rsidR="00F26124" w:rsidRPr="00F26124" w:rsidP="00132763">
      <w:pPr>
        <w:pStyle w:val="ListParagraph"/>
        <w:spacing w:after="0" w:line="240" w:lineRule="auto"/>
        <w:ind w:left="714"/>
        <w:jc w:val="both"/>
        <w:rPr>
          <w:rFonts w:ascii="Times New Roman" w:hAnsi="Times New Roman"/>
          <w:sz w:val="24"/>
          <w:szCs w:val="24"/>
        </w:rPr>
      </w:pPr>
      <w:r w:rsidRPr="00F26124">
        <w:rPr>
          <w:rFonts w:ascii="Times New Roman" w:hAnsi="Times New Roman"/>
          <w:sz w:val="24"/>
          <w:szCs w:val="24"/>
        </w:rPr>
        <w:t>V § 60 ods. 1 úvodná veta znie: „Víno a medziprodukt sú oslobodené od dane, ak sú určené na“ a v ods. 2 sa slovo „vyrobený“ nahrádza slovom „vyrobené“ a slová „je určený“ sa nahrádzajú slovami „sú určené“.</w:t>
      </w:r>
    </w:p>
    <w:p w:rsidR="00F26124" w:rsidP="00F26124">
      <w:pPr>
        <w:pStyle w:val="ListParagraph"/>
        <w:spacing w:after="0" w:line="240" w:lineRule="auto"/>
        <w:jc w:val="both"/>
        <w:rPr>
          <w:rFonts w:ascii="Times New Roman" w:hAnsi="Times New Roman"/>
          <w:sz w:val="24"/>
          <w:szCs w:val="24"/>
        </w:rPr>
      </w:pPr>
      <w:r w:rsidRPr="00F26124">
        <w:rPr>
          <w:rFonts w:ascii="Times New Roman" w:hAnsi="Times New Roman"/>
          <w:sz w:val="24"/>
          <w:szCs w:val="24"/>
        </w:rPr>
        <w:t xml:space="preserve">                             </w:t>
        <w:tab/>
        <w:tab/>
        <w:tab/>
        <w:t xml:space="preserve">  </w:t>
      </w:r>
    </w:p>
    <w:p w:rsidR="00F26124" w:rsidRPr="00F26124" w:rsidP="00132763">
      <w:pPr>
        <w:pStyle w:val="ListParagraph"/>
        <w:spacing w:after="0" w:line="240" w:lineRule="auto"/>
        <w:ind w:left="2124" w:firstLine="708"/>
        <w:jc w:val="both"/>
        <w:rPr>
          <w:rFonts w:ascii="Times New Roman" w:hAnsi="Times New Roman"/>
          <w:sz w:val="24"/>
          <w:szCs w:val="24"/>
        </w:rPr>
      </w:pPr>
      <w:r w:rsidRPr="00F26124">
        <w:rPr>
          <w:rFonts w:ascii="Times New Roman" w:hAnsi="Times New Roman"/>
          <w:sz w:val="24"/>
          <w:szCs w:val="24"/>
        </w:rPr>
        <w:t>Ide o jazykovú úpravu.</w:t>
      </w:r>
    </w:p>
    <w:p w:rsidR="00F26124" w:rsidP="00F26124">
      <w:pPr>
        <w:pStyle w:val="ListParagraph"/>
        <w:spacing w:after="0" w:line="240" w:lineRule="auto"/>
        <w:jc w:val="both"/>
        <w:rPr>
          <w:rFonts w:ascii="Times New Roman" w:hAnsi="Times New Roman"/>
          <w:sz w:val="24"/>
          <w:szCs w:val="24"/>
        </w:rPr>
      </w:pPr>
    </w:p>
    <w:p w:rsidR="00E4473A" w:rsidP="00F26124">
      <w:pPr>
        <w:pStyle w:val="ListParagraph"/>
        <w:spacing w:after="0" w:line="240" w:lineRule="auto"/>
        <w:jc w:val="both"/>
        <w:rPr>
          <w:rFonts w:ascii="Times New Roman" w:hAnsi="Times New Roman"/>
          <w:sz w:val="24"/>
          <w:szCs w:val="24"/>
        </w:rPr>
      </w:pPr>
    </w:p>
    <w:p w:rsidR="00E4473A" w:rsidP="00F26124">
      <w:pPr>
        <w:pStyle w:val="ListParagraph"/>
        <w:spacing w:after="0" w:line="240" w:lineRule="auto"/>
        <w:jc w:val="both"/>
        <w:rPr>
          <w:rFonts w:ascii="Times New Roman" w:hAnsi="Times New Roman"/>
          <w:sz w:val="24"/>
          <w:szCs w:val="24"/>
        </w:rPr>
      </w:pPr>
    </w:p>
    <w:p w:rsidR="00E4473A" w:rsidRPr="00E4473A" w:rsidP="00132763">
      <w:pPr>
        <w:numPr>
          <w:ilvl w:val="0"/>
          <w:numId w:val="47"/>
        </w:numPr>
        <w:jc w:val="both"/>
        <w:rPr>
          <w:b/>
          <w:bCs w:val="0"/>
          <w:color w:val="000000"/>
        </w:rPr>
      </w:pPr>
      <w:r w:rsidRPr="00E4473A">
        <w:rPr>
          <w:b/>
          <w:bCs w:val="0"/>
          <w:color w:val="000000"/>
        </w:rPr>
        <w:t>K § 69</w:t>
      </w:r>
      <w:r w:rsidR="00132763">
        <w:rPr>
          <w:b/>
          <w:bCs w:val="0"/>
          <w:color w:val="000000"/>
        </w:rPr>
        <w:t xml:space="preserve"> ods. 4</w:t>
      </w:r>
    </w:p>
    <w:p w:rsidR="00E4473A" w:rsidRPr="00E4473A" w:rsidP="00E4473A">
      <w:pPr>
        <w:tabs>
          <w:tab w:val="num" w:pos="502"/>
        </w:tabs>
        <w:jc w:val="both"/>
        <w:rPr>
          <w:bCs w:val="0"/>
          <w:color w:val="000000"/>
        </w:rPr>
      </w:pPr>
      <w:r w:rsidR="00132763">
        <w:rPr>
          <w:bCs w:val="0"/>
          <w:color w:val="000000"/>
        </w:rPr>
        <w:tab/>
        <w:tab/>
      </w:r>
      <w:r w:rsidRPr="00E4473A">
        <w:rPr>
          <w:bCs w:val="0"/>
          <w:color w:val="000000"/>
        </w:rPr>
        <w:t>V § 69 ods. 4 sa na konci pripája táto veta, ktorá znie:</w:t>
      </w:r>
    </w:p>
    <w:p w:rsidR="00E4473A" w:rsidRPr="00E4473A" w:rsidP="00132763">
      <w:pPr>
        <w:tabs>
          <w:tab w:val="num" w:pos="720"/>
        </w:tabs>
        <w:ind w:left="708"/>
        <w:jc w:val="both"/>
        <w:rPr>
          <w:bCs w:val="0"/>
          <w:color w:val="000000"/>
        </w:rPr>
      </w:pPr>
      <w:r w:rsidR="00132763">
        <w:rPr>
          <w:bCs w:val="0"/>
          <w:color w:val="000000"/>
        </w:rPr>
        <w:tab/>
      </w:r>
      <w:r w:rsidRPr="00E4473A">
        <w:rPr>
          <w:bCs w:val="0"/>
          <w:color w:val="000000"/>
        </w:rPr>
        <w:t>„Finančné riaditeľstvo vypracuje jedenkrát ročne správu o poznatkoch získaných z údajov z evidencie vedenej podľa § 34 až 39 a § 56 až 59, ktorú zverejňuje na svojom webovom sídle.“.</w:t>
      </w:r>
    </w:p>
    <w:p w:rsidR="00E4473A" w:rsidRPr="00E4473A" w:rsidP="00E4473A">
      <w:pPr>
        <w:tabs>
          <w:tab w:val="num" w:pos="720"/>
        </w:tabs>
        <w:jc w:val="both"/>
        <w:rPr>
          <w:bCs w:val="0"/>
          <w:color w:val="000000"/>
        </w:rPr>
      </w:pPr>
    </w:p>
    <w:p w:rsidR="00E4473A" w:rsidRPr="00E4473A" w:rsidP="00E4473A">
      <w:pPr>
        <w:ind w:left="2552"/>
        <w:jc w:val="both"/>
        <w:rPr>
          <w:rFonts w:eastAsia="Calibri"/>
          <w:bCs w:val="0"/>
          <w:color w:val="000000"/>
        </w:rPr>
      </w:pPr>
      <w:r w:rsidRPr="00E4473A">
        <w:rPr>
          <w:rFonts w:eastAsia="Calibri"/>
          <w:bCs w:val="0"/>
          <w:color w:val="000000"/>
        </w:rPr>
        <w:t xml:space="preserve">Navrhuje sa ustanoviť, aby Finančné riaditeľstvo SR, za účelom zefektívnenia správy dane, bolo povinné na základe výsledkov získaných zo svojej kontrolnej činnosti tieto analyzovať a vypracovať jeden krát ročne o zistených výsledkoch správu. </w:t>
      </w:r>
    </w:p>
    <w:p w:rsidR="00E4473A" w:rsidP="00F26124">
      <w:pPr>
        <w:pStyle w:val="ListParagraph"/>
        <w:spacing w:after="0" w:line="240" w:lineRule="auto"/>
        <w:jc w:val="both"/>
        <w:rPr>
          <w:rFonts w:ascii="Times New Roman" w:hAnsi="Times New Roman"/>
          <w:sz w:val="24"/>
          <w:szCs w:val="24"/>
        </w:rPr>
      </w:pPr>
    </w:p>
    <w:p w:rsidR="00E4473A" w:rsidP="00F26124">
      <w:pPr>
        <w:pStyle w:val="ListParagraph"/>
        <w:spacing w:after="0" w:line="240" w:lineRule="auto"/>
        <w:jc w:val="both"/>
        <w:rPr>
          <w:rFonts w:ascii="Times New Roman" w:hAnsi="Times New Roman"/>
          <w:sz w:val="24"/>
          <w:szCs w:val="24"/>
        </w:rPr>
      </w:pPr>
    </w:p>
    <w:p w:rsidR="00E4473A" w:rsidP="00F26124">
      <w:pPr>
        <w:pStyle w:val="ListParagraph"/>
        <w:spacing w:after="0" w:line="240" w:lineRule="auto"/>
        <w:jc w:val="both"/>
        <w:rPr>
          <w:rFonts w:ascii="Times New Roman" w:hAnsi="Times New Roman"/>
          <w:sz w:val="24"/>
          <w:szCs w:val="24"/>
        </w:rPr>
      </w:pPr>
    </w:p>
    <w:p w:rsidR="00132763" w:rsidRPr="00132763" w:rsidP="00132763">
      <w:pPr>
        <w:pStyle w:val="ListParagraph"/>
        <w:numPr>
          <w:ilvl w:val="0"/>
          <w:numId w:val="47"/>
        </w:numPr>
        <w:spacing w:after="0" w:line="240" w:lineRule="auto"/>
        <w:ind w:left="714" w:hanging="357"/>
        <w:jc w:val="both"/>
        <w:rPr>
          <w:rFonts w:ascii="Times New Roman" w:hAnsi="Times New Roman"/>
          <w:b/>
          <w:sz w:val="24"/>
          <w:szCs w:val="24"/>
        </w:rPr>
      </w:pPr>
      <w:r w:rsidRPr="00132763">
        <w:rPr>
          <w:rFonts w:ascii="Times New Roman" w:hAnsi="Times New Roman"/>
          <w:b/>
          <w:sz w:val="24"/>
          <w:szCs w:val="24"/>
        </w:rPr>
        <w:t>K § 70 ods. 1</w:t>
      </w:r>
    </w:p>
    <w:p w:rsidR="00F26124" w:rsidRPr="00F26124" w:rsidP="00132763">
      <w:pPr>
        <w:pStyle w:val="ListParagraph"/>
        <w:spacing w:after="0" w:line="240" w:lineRule="auto"/>
        <w:ind w:left="714"/>
        <w:jc w:val="both"/>
        <w:rPr>
          <w:rFonts w:ascii="Times New Roman" w:hAnsi="Times New Roman"/>
          <w:sz w:val="24"/>
          <w:szCs w:val="24"/>
        </w:rPr>
      </w:pPr>
      <w:r w:rsidRPr="00F26124">
        <w:rPr>
          <w:rFonts w:ascii="Times New Roman" w:hAnsi="Times New Roman"/>
          <w:sz w:val="24"/>
          <w:szCs w:val="24"/>
        </w:rPr>
        <w:t>V § 70 ods. 1 písm. h) sa slovo „ustanovenie“ nahrádza slovami „povinnosti uvedené v“, v písmene  j)  sa za slovo „poruší“ vkladajú slová „povinnosti uvedené v“ a v písmenách n) a q) sa za  slovo poruší“  vkladajú slová „povinnosť uvedenú v“.</w:t>
      </w:r>
    </w:p>
    <w:p w:rsidR="00F26124" w:rsidRPr="00F26124" w:rsidP="00F26124">
      <w:pPr>
        <w:pStyle w:val="ListParagraph"/>
        <w:spacing w:after="0" w:line="240" w:lineRule="auto"/>
        <w:jc w:val="both"/>
        <w:rPr>
          <w:rFonts w:ascii="Times New Roman" w:hAnsi="Times New Roman"/>
          <w:sz w:val="24"/>
          <w:szCs w:val="24"/>
        </w:rPr>
      </w:pPr>
    </w:p>
    <w:p w:rsidR="00132763" w:rsidP="00132763">
      <w:pPr>
        <w:pStyle w:val="ListParagraph"/>
        <w:spacing w:after="0" w:line="240" w:lineRule="auto"/>
        <w:jc w:val="both"/>
        <w:rPr>
          <w:rFonts w:ascii="Times New Roman" w:hAnsi="Times New Roman"/>
          <w:sz w:val="24"/>
          <w:szCs w:val="24"/>
        </w:rPr>
      </w:pPr>
    </w:p>
    <w:p w:rsidR="00F26124" w:rsidP="00132763">
      <w:pPr>
        <w:pStyle w:val="ListParagraph"/>
        <w:tabs>
          <w:tab w:val="left" w:pos="2552"/>
        </w:tabs>
        <w:spacing w:after="0" w:line="240" w:lineRule="auto"/>
        <w:jc w:val="both"/>
        <w:rPr>
          <w:rFonts w:ascii="Times New Roman" w:hAnsi="Times New Roman"/>
          <w:sz w:val="24"/>
          <w:szCs w:val="24"/>
        </w:rPr>
      </w:pPr>
      <w:r w:rsidR="00132763">
        <w:rPr>
          <w:rFonts w:ascii="Times New Roman" w:hAnsi="Times New Roman"/>
          <w:sz w:val="24"/>
          <w:szCs w:val="24"/>
        </w:rPr>
        <w:tab/>
      </w:r>
      <w:r w:rsidRPr="00F26124">
        <w:rPr>
          <w:rFonts w:ascii="Times New Roman" w:hAnsi="Times New Roman"/>
          <w:sz w:val="24"/>
          <w:szCs w:val="24"/>
        </w:rPr>
        <w:t>Navrhuje sa zjednotenie ustanovenia.   o správnych deliktoch.</w:t>
      </w:r>
    </w:p>
    <w:p w:rsidR="00E4473A" w:rsidP="00E4473A">
      <w:pPr>
        <w:pStyle w:val="ListParagraph"/>
        <w:spacing w:after="0" w:line="240" w:lineRule="auto"/>
        <w:jc w:val="both"/>
        <w:rPr>
          <w:rFonts w:ascii="Times New Roman" w:hAnsi="Times New Roman"/>
          <w:sz w:val="24"/>
          <w:szCs w:val="24"/>
        </w:rPr>
      </w:pPr>
    </w:p>
    <w:p w:rsidR="00E4473A" w:rsidP="00E4473A">
      <w:pPr>
        <w:pStyle w:val="ListParagraph"/>
        <w:spacing w:after="0" w:line="240" w:lineRule="auto"/>
        <w:jc w:val="both"/>
        <w:rPr>
          <w:rFonts w:ascii="Times New Roman" w:hAnsi="Times New Roman"/>
          <w:sz w:val="24"/>
          <w:szCs w:val="24"/>
        </w:rPr>
      </w:pPr>
    </w:p>
    <w:p w:rsidR="00E4473A" w:rsidRPr="00E4473A" w:rsidP="00132763">
      <w:pPr>
        <w:numPr>
          <w:ilvl w:val="0"/>
          <w:numId w:val="47"/>
        </w:numPr>
        <w:jc w:val="both"/>
        <w:rPr>
          <w:b/>
          <w:bCs w:val="0"/>
        </w:rPr>
      </w:pPr>
      <w:r w:rsidRPr="00E4473A">
        <w:rPr>
          <w:b/>
          <w:bCs w:val="0"/>
        </w:rPr>
        <w:t>K § 70</w:t>
      </w:r>
      <w:r w:rsidRPr="00132763" w:rsidR="00132763">
        <w:rPr>
          <w:b/>
          <w:bCs w:val="0"/>
        </w:rPr>
        <w:t xml:space="preserve"> ods. 2</w:t>
      </w:r>
    </w:p>
    <w:p w:rsidR="00E4473A" w:rsidRPr="00E4473A" w:rsidP="00132763">
      <w:pPr>
        <w:spacing w:after="200" w:line="276" w:lineRule="auto"/>
        <w:ind w:firstLine="708"/>
        <w:contextualSpacing/>
        <w:jc w:val="both"/>
        <w:rPr>
          <w:bCs w:val="0"/>
          <w:noProof/>
        </w:rPr>
      </w:pPr>
      <w:r w:rsidRPr="00E4473A">
        <w:rPr>
          <w:bCs w:val="0"/>
          <w:noProof/>
        </w:rPr>
        <w:t>V § 70 ods. 2 písm. k) sa na konci pripájajú tieto slová: „a m)“.</w:t>
      </w:r>
    </w:p>
    <w:p w:rsidR="00E4473A" w:rsidP="00E4473A">
      <w:pPr>
        <w:jc w:val="both"/>
        <w:rPr>
          <w:bCs w:val="0"/>
          <w:noProof/>
        </w:rPr>
      </w:pPr>
    </w:p>
    <w:p w:rsidR="00E4473A" w:rsidRPr="00E4473A" w:rsidP="00132763">
      <w:pPr>
        <w:ind w:left="2124" w:firstLine="428"/>
        <w:jc w:val="both"/>
        <w:rPr>
          <w:bCs w:val="0"/>
          <w:noProof/>
        </w:rPr>
      </w:pPr>
      <w:r w:rsidRPr="00E4473A">
        <w:rPr>
          <w:bCs w:val="0"/>
          <w:noProof/>
        </w:rPr>
        <w:t>Ide o legislatívno-technickú úpravu.</w:t>
      </w:r>
    </w:p>
    <w:p w:rsidR="00E4473A" w:rsidP="00E4473A">
      <w:pPr>
        <w:jc w:val="both"/>
        <w:rPr>
          <w:bCs w:val="0"/>
          <w:noProof/>
        </w:rPr>
      </w:pPr>
    </w:p>
    <w:p w:rsidR="00E4473A" w:rsidRPr="00E4473A" w:rsidP="00E4473A">
      <w:pPr>
        <w:jc w:val="both"/>
        <w:rPr>
          <w:bCs w:val="0"/>
          <w:noProof/>
        </w:rPr>
      </w:pPr>
    </w:p>
    <w:p w:rsidR="00E4473A" w:rsidRPr="00E4473A" w:rsidP="009856AC">
      <w:pPr>
        <w:numPr>
          <w:ilvl w:val="0"/>
          <w:numId w:val="47"/>
        </w:numPr>
        <w:tabs>
          <w:tab w:val="left" w:pos="709"/>
        </w:tabs>
        <w:jc w:val="both"/>
        <w:rPr>
          <w:b/>
          <w:bCs w:val="0"/>
        </w:rPr>
      </w:pPr>
      <w:r w:rsidRPr="00E4473A">
        <w:rPr>
          <w:b/>
          <w:bCs w:val="0"/>
        </w:rPr>
        <w:t xml:space="preserve">K § 70 </w:t>
      </w:r>
      <w:r w:rsidR="00132763">
        <w:rPr>
          <w:b/>
          <w:bCs w:val="0"/>
        </w:rPr>
        <w:t>ods. 2</w:t>
      </w:r>
    </w:p>
    <w:p w:rsidR="00E4473A" w:rsidRPr="00E4473A" w:rsidP="00E4473A">
      <w:pPr>
        <w:tabs>
          <w:tab w:val="num" w:pos="502"/>
        </w:tabs>
        <w:jc w:val="both"/>
        <w:rPr>
          <w:bCs w:val="0"/>
        </w:rPr>
      </w:pPr>
      <w:r w:rsidR="00132763">
        <w:rPr>
          <w:bCs w:val="0"/>
        </w:rPr>
        <w:t xml:space="preserve">     </w:t>
      </w:r>
      <w:r w:rsidR="009856AC">
        <w:rPr>
          <w:bCs w:val="0"/>
        </w:rPr>
        <w:t xml:space="preserve">      </w:t>
      </w:r>
      <w:r w:rsidR="00132763">
        <w:rPr>
          <w:bCs w:val="0"/>
        </w:rPr>
        <w:t xml:space="preserve"> </w:t>
      </w:r>
      <w:r w:rsidRPr="00E4473A">
        <w:rPr>
          <w:bCs w:val="0"/>
        </w:rPr>
        <w:t>V§ 70 ods. 2 sa vypúšťa písmeno l).</w:t>
      </w:r>
    </w:p>
    <w:p w:rsidR="00E4473A" w:rsidRPr="00E4473A" w:rsidP="00E4473A">
      <w:pPr>
        <w:tabs>
          <w:tab w:val="num" w:pos="502"/>
        </w:tabs>
        <w:jc w:val="both"/>
        <w:rPr>
          <w:bCs w:val="0"/>
        </w:rPr>
      </w:pPr>
    </w:p>
    <w:p w:rsidR="00E4473A" w:rsidRPr="00E4473A" w:rsidP="00E4473A">
      <w:pPr>
        <w:tabs>
          <w:tab w:val="num" w:pos="502"/>
        </w:tabs>
        <w:jc w:val="both"/>
        <w:rPr>
          <w:bCs w:val="0"/>
        </w:rPr>
      </w:pPr>
      <w:r w:rsidR="00132763">
        <w:rPr>
          <w:bCs w:val="0"/>
        </w:rPr>
        <w:tab/>
      </w:r>
      <w:r w:rsidR="009856AC">
        <w:rPr>
          <w:bCs w:val="0"/>
        </w:rPr>
        <w:t xml:space="preserve">   </w:t>
      </w:r>
      <w:r w:rsidRPr="00E4473A">
        <w:rPr>
          <w:bCs w:val="0"/>
        </w:rPr>
        <w:t>Doterajšie písmená m) až v) sa primerane preoznačia.</w:t>
      </w:r>
    </w:p>
    <w:p w:rsidR="00E4473A" w:rsidRPr="00E4473A" w:rsidP="00E4473A">
      <w:pPr>
        <w:ind w:left="4395"/>
        <w:jc w:val="both"/>
        <w:rPr>
          <w:bCs w:val="0"/>
          <w:noProof/>
        </w:rPr>
      </w:pPr>
    </w:p>
    <w:p w:rsidR="00E4473A" w:rsidRPr="00E4473A" w:rsidP="00E4473A">
      <w:pPr>
        <w:ind w:left="4395"/>
        <w:jc w:val="both"/>
        <w:rPr>
          <w:b/>
          <w:bCs w:val="0"/>
          <w:noProof/>
        </w:rPr>
      </w:pPr>
    </w:p>
    <w:p w:rsidR="00E4473A" w:rsidRPr="00E4473A" w:rsidP="000C491E">
      <w:pPr>
        <w:tabs>
          <w:tab w:val="left" w:pos="2552"/>
        </w:tabs>
        <w:ind w:left="2124"/>
        <w:jc w:val="both"/>
        <w:rPr>
          <w:bCs w:val="0"/>
          <w:noProof/>
        </w:rPr>
      </w:pPr>
      <w:r w:rsidR="000C491E">
        <w:rPr>
          <w:bCs w:val="0"/>
          <w:noProof/>
        </w:rPr>
        <w:t xml:space="preserve">        </w:t>
      </w:r>
      <w:r w:rsidRPr="00E4473A">
        <w:rPr>
          <w:bCs w:val="0"/>
          <w:noProof/>
        </w:rPr>
        <w:t>Ide o legislatívno-technickú úpravu.</w:t>
      </w:r>
    </w:p>
    <w:p w:rsidR="00E4473A" w:rsidRPr="00E4473A" w:rsidP="00E4473A">
      <w:pPr>
        <w:ind w:left="4395"/>
        <w:jc w:val="both"/>
        <w:rPr>
          <w:bCs w:val="0"/>
          <w:noProof/>
        </w:rPr>
      </w:pPr>
    </w:p>
    <w:p w:rsidR="00E4473A" w:rsidRPr="00E4473A" w:rsidP="00E4473A">
      <w:pPr>
        <w:ind w:left="4395"/>
        <w:jc w:val="both"/>
        <w:rPr>
          <w:bCs w:val="0"/>
          <w:noProof/>
        </w:rPr>
      </w:pPr>
    </w:p>
    <w:p w:rsidR="00E4473A" w:rsidRPr="00E4473A" w:rsidP="00E4473A">
      <w:pPr>
        <w:ind w:left="4395"/>
        <w:jc w:val="both"/>
        <w:rPr>
          <w:bCs w:val="0"/>
          <w:noProof/>
        </w:rPr>
      </w:pPr>
    </w:p>
    <w:p w:rsidR="000C491E" w:rsidRPr="000C491E" w:rsidP="00132763">
      <w:pPr>
        <w:pStyle w:val="ListParagraph"/>
        <w:numPr>
          <w:ilvl w:val="0"/>
          <w:numId w:val="47"/>
        </w:numPr>
        <w:spacing w:after="0" w:line="240" w:lineRule="auto"/>
        <w:ind w:left="714" w:hanging="357"/>
        <w:jc w:val="both"/>
        <w:rPr>
          <w:rFonts w:ascii="Times New Roman" w:hAnsi="Times New Roman"/>
          <w:b/>
          <w:sz w:val="24"/>
          <w:szCs w:val="24"/>
        </w:rPr>
      </w:pPr>
      <w:r w:rsidRPr="000C491E">
        <w:rPr>
          <w:rFonts w:ascii="Times New Roman" w:hAnsi="Times New Roman"/>
          <w:b/>
          <w:sz w:val="24"/>
          <w:szCs w:val="24"/>
        </w:rPr>
        <w:t>K § 71 ods. 1</w:t>
      </w:r>
    </w:p>
    <w:p w:rsidR="00F26124" w:rsidRPr="00F26124" w:rsidP="000C491E">
      <w:pPr>
        <w:pStyle w:val="ListParagraph"/>
        <w:spacing w:after="0" w:line="240" w:lineRule="auto"/>
        <w:ind w:left="714"/>
        <w:jc w:val="both"/>
        <w:rPr>
          <w:rFonts w:ascii="Times New Roman" w:hAnsi="Times New Roman"/>
          <w:sz w:val="24"/>
          <w:szCs w:val="24"/>
        </w:rPr>
      </w:pPr>
      <w:r w:rsidRPr="00F26124">
        <w:rPr>
          <w:rFonts w:ascii="Times New Roman" w:hAnsi="Times New Roman"/>
          <w:sz w:val="24"/>
          <w:szCs w:val="24"/>
        </w:rPr>
        <w:t>V § 71 ods. 1 písm. d) sa za slovo  „poruší“ vkladajú slová „povinnosť uvedenú v“.</w:t>
      </w:r>
    </w:p>
    <w:p w:rsidR="00F26124" w:rsidRPr="00F26124" w:rsidP="00F26124">
      <w:pPr>
        <w:pStyle w:val="ListParagraph"/>
        <w:spacing w:after="0" w:line="240" w:lineRule="auto"/>
        <w:jc w:val="both"/>
        <w:rPr>
          <w:rFonts w:ascii="Times New Roman" w:hAnsi="Times New Roman"/>
          <w:sz w:val="24"/>
          <w:szCs w:val="24"/>
        </w:rPr>
      </w:pPr>
    </w:p>
    <w:p w:rsidR="00F26124" w:rsidRPr="00F26124" w:rsidP="000C491E">
      <w:pPr>
        <w:pStyle w:val="ListParagraph"/>
        <w:spacing w:after="0" w:line="240" w:lineRule="auto"/>
        <w:ind w:left="1428" w:firstLine="696"/>
        <w:jc w:val="both"/>
        <w:rPr>
          <w:rFonts w:ascii="Times New Roman" w:hAnsi="Times New Roman"/>
          <w:sz w:val="24"/>
          <w:szCs w:val="24"/>
        </w:rPr>
      </w:pPr>
      <w:r w:rsidR="000C491E">
        <w:rPr>
          <w:rFonts w:ascii="Times New Roman" w:hAnsi="Times New Roman"/>
          <w:sz w:val="24"/>
          <w:szCs w:val="24"/>
        </w:rPr>
        <w:t xml:space="preserve">         </w:t>
      </w:r>
      <w:r w:rsidRPr="00F26124">
        <w:rPr>
          <w:rFonts w:ascii="Times New Roman" w:hAnsi="Times New Roman"/>
          <w:sz w:val="24"/>
          <w:szCs w:val="24"/>
        </w:rPr>
        <w:t>Navrhuje sa jednotná úprava ako v § 70 návrhu  zákona.</w:t>
      </w:r>
    </w:p>
    <w:p w:rsidR="00F26124" w:rsidP="00F26124">
      <w:pPr>
        <w:pStyle w:val="ListParagraph"/>
        <w:spacing w:after="0" w:line="240" w:lineRule="auto"/>
        <w:jc w:val="both"/>
        <w:rPr>
          <w:rFonts w:ascii="Times New Roman" w:hAnsi="Times New Roman"/>
          <w:sz w:val="24"/>
          <w:szCs w:val="24"/>
        </w:rPr>
      </w:pPr>
    </w:p>
    <w:p w:rsidR="00F26124" w:rsidRPr="00F26124" w:rsidP="00F26124">
      <w:pPr>
        <w:pStyle w:val="ListParagraph"/>
        <w:spacing w:after="0" w:line="240" w:lineRule="auto"/>
        <w:jc w:val="both"/>
        <w:rPr>
          <w:rFonts w:ascii="Times New Roman" w:hAnsi="Times New Roman"/>
          <w:sz w:val="24"/>
          <w:szCs w:val="24"/>
        </w:rPr>
      </w:pPr>
    </w:p>
    <w:p w:rsidR="000C491E" w:rsidRPr="000C491E" w:rsidP="00132763">
      <w:pPr>
        <w:pStyle w:val="ListParagraph"/>
        <w:numPr>
          <w:ilvl w:val="0"/>
          <w:numId w:val="47"/>
        </w:numPr>
        <w:spacing w:after="0" w:line="240" w:lineRule="auto"/>
        <w:ind w:left="714" w:hanging="357"/>
        <w:jc w:val="both"/>
        <w:rPr>
          <w:rFonts w:ascii="Times New Roman" w:hAnsi="Times New Roman"/>
          <w:b/>
          <w:sz w:val="24"/>
          <w:szCs w:val="24"/>
        </w:rPr>
      </w:pPr>
      <w:r w:rsidRPr="000C491E">
        <w:rPr>
          <w:rFonts w:ascii="Times New Roman" w:hAnsi="Times New Roman"/>
          <w:b/>
          <w:sz w:val="24"/>
          <w:szCs w:val="24"/>
        </w:rPr>
        <w:t>K § 72</w:t>
      </w:r>
    </w:p>
    <w:p w:rsidR="00F26124" w:rsidRPr="00F26124" w:rsidP="000C491E">
      <w:pPr>
        <w:pStyle w:val="ListParagraph"/>
        <w:spacing w:after="0" w:line="240" w:lineRule="auto"/>
        <w:ind w:left="714"/>
        <w:jc w:val="both"/>
        <w:rPr>
          <w:rFonts w:ascii="Times New Roman" w:hAnsi="Times New Roman"/>
          <w:sz w:val="24"/>
          <w:szCs w:val="24"/>
        </w:rPr>
      </w:pPr>
      <w:r w:rsidRPr="00F26124">
        <w:rPr>
          <w:rFonts w:ascii="Times New Roman" w:hAnsi="Times New Roman"/>
          <w:sz w:val="24"/>
          <w:szCs w:val="24"/>
        </w:rPr>
        <w:t>Pod § 72 sa vkladá nadpis, ktorý znie: „Spoločné ustanovenia“ a pod § 77 sa vkladá nadpis, ktorý znie: „Zrušovacie ustanovenia“.</w:t>
      </w:r>
    </w:p>
    <w:p w:rsidR="000869B1" w:rsidP="00F26124">
      <w:pPr>
        <w:pStyle w:val="ListParagraph"/>
        <w:spacing w:after="0" w:line="240" w:lineRule="auto"/>
        <w:jc w:val="both"/>
        <w:rPr>
          <w:rFonts w:ascii="Times New Roman" w:hAnsi="Times New Roman"/>
          <w:sz w:val="24"/>
          <w:szCs w:val="24"/>
        </w:rPr>
      </w:pPr>
      <w:r w:rsidRPr="00F26124" w:rsidR="00F26124">
        <w:rPr>
          <w:rFonts w:ascii="Times New Roman" w:hAnsi="Times New Roman"/>
          <w:sz w:val="24"/>
          <w:szCs w:val="24"/>
        </w:rPr>
        <w:t xml:space="preserve"> </w:t>
        <w:tab/>
        <w:tab/>
        <w:tab/>
        <w:tab/>
        <w:tab/>
      </w:r>
    </w:p>
    <w:p w:rsidR="00F26124" w:rsidRPr="00F26124" w:rsidP="000C491E">
      <w:pPr>
        <w:pStyle w:val="ListParagraph"/>
        <w:spacing w:after="0" w:line="240" w:lineRule="auto"/>
        <w:ind w:left="2136" w:firstLine="696"/>
        <w:jc w:val="both"/>
        <w:rPr>
          <w:rFonts w:ascii="Times New Roman" w:hAnsi="Times New Roman"/>
          <w:sz w:val="24"/>
          <w:szCs w:val="24"/>
        </w:rPr>
      </w:pPr>
      <w:r w:rsidRPr="00F26124">
        <w:rPr>
          <w:rFonts w:ascii="Times New Roman" w:hAnsi="Times New Roman"/>
          <w:sz w:val="24"/>
          <w:szCs w:val="24"/>
        </w:rPr>
        <w:t>Navrhuje sa doplniť nadpisy.</w:t>
      </w:r>
    </w:p>
    <w:p w:rsidR="00F26124" w:rsidP="00F26124">
      <w:pPr>
        <w:pStyle w:val="ListParagraph"/>
        <w:spacing w:after="0" w:line="240" w:lineRule="auto"/>
        <w:jc w:val="both"/>
        <w:rPr>
          <w:rFonts w:ascii="Times New Roman" w:hAnsi="Times New Roman"/>
          <w:sz w:val="24"/>
          <w:szCs w:val="24"/>
        </w:rPr>
      </w:pPr>
    </w:p>
    <w:p w:rsidR="00F26124" w:rsidP="00F26124">
      <w:pPr>
        <w:pStyle w:val="ListParagraph"/>
        <w:spacing w:after="0" w:line="240" w:lineRule="auto"/>
        <w:jc w:val="both"/>
        <w:rPr>
          <w:rFonts w:ascii="Times New Roman" w:hAnsi="Times New Roman"/>
          <w:sz w:val="24"/>
          <w:szCs w:val="24"/>
        </w:rPr>
      </w:pPr>
    </w:p>
    <w:p w:rsidR="006F4408" w:rsidP="00F26124">
      <w:pPr>
        <w:pStyle w:val="ListParagraph"/>
        <w:spacing w:after="0" w:line="240" w:lineRule="auto"/>
        <w:jc w:val="both"/>
        <w:rPr>
          <w:rFonts w:ascii="Times New Roman" w:hAnsi="Times New Roman"/>
          <w:sz w:val="24"/>
          <w:szCs w:val="24"/>
        </w:rPr>
      </w:pPr>
    </w:p>
    <w:p w:rsidR="006F4408" w:rsidRPr="000C491E" w:rsidP="006F4408">
      <w:pPr>
        <w:pStyle w:val="ListParagraph"/>
        <w:numPr>
          <w:ilvl w:val="0"/>
          <w:numId w:val="47"/>
        </w:numPr>
        <w:spacing w:after="0" w:line="240" w:lineRule="auto"/>
        <w:jc w:val="both"/>
        <w:rPr>
          <w:rFonts w:ascii="Times New Roman" w:hAnsi="Times New Roman"/>
          <w:b/>
          <w:sz w:val="24"/>
          <w:szCs w:val="24"/>
        </w:rPr>
      </w:pPr>
      <w:r w:rsidRPr="000C491E">
        <w:rPr>
          <w:rFonts w:ascii="Times New Roman" w:hAnsi="Times New Roman"/>
          <w:b/>
          <w:sz w:val="24"/>
          <w:szCs w:val="24"/>
        </w:rPr>
        <w:t>K § 73</w:t>
      </w:r>
    </w:p>
    <w:p w:rsidR="006F4408" w:rsidRPr="00F26124" w:rsidP="006F4408">
      <w:pPr>
        <w:pStyle w:val="ListParagraph"/>
        <w:spacing w:after="0" w:line="240" w:lineRule="auto"/>
        <w:ind w:left="714"/>
        <w:jc w:val="both"/>
        <w:rPr>
          <w:rFonts w:ascii="Times New Roman" w:hAnsi="Times New Roman"/>
          <w:sz w:val="24"/>
          <w:szCs w:val="24"/>
        </w:rPr>
      </w:pPr>
      <w:r w:rsidRPr="00F26124">
        <w:rPr>
          <w:rFonts w:ascii="Times New Roman" w:hAnsi="Times New Roman"/>
          <w:sz w:val="24"/>
          <w:szCs w:val="24"/>
        </w:rPr>
        <w:t>V § 73 sa slová „predpisu účinného“ nahrádzajú slovami „zákona č. 105/2004 Z. z. účinného“, a to v celom texte a v odseku 2 sa slová „je povinný“ nahrádzajú slovami „je povinná“.</w:t>
      </w:r>
    </w:p>
    <w:p w:rsidR="006F4408" w:rsidP="006F4408">
      <w:pPr>
        <w:pStyle w:val="ListParagraph"/>
        <w:spacing w:after="0" w:line="240" w:lineRule="auto"/>
        <w:jc w:val="both"/>
        <w:rPr>
          <w:rFonts w:ascii="Times New Roman" w:hAnsi="Times New Roman"/>
          <w:sz w:val="24"/>
          <w:szCs w:val="24"/>
        </w:rPr>
      </w:pPr>
      <w:r w:rsidRPr="00F26124">
        <w:rPr>
          <w:rFonts w:ascii="Times New Roman" w:hAnsi="Times New Roman"/>
          <w:sz w:val="24"/>
          <w:szCs w:val="24"/>
        </w:rPr>
        <w:t xml:space="preserve">                            </w:t>
      </w:r>
      <w:r>
        <w:rPr>
          <w:rFonts w:ascii="Times New Roman" w:hAnsi="Times New Roman"/>
          <w:sz w:val="24"/>
          <w:szCs w:val="24"/>
        </w:rPr>
        <w:t xml:space="preserve">        Navrhuje sa spresniť a zjednotiť ustanovenie.</w:t>
      </w:r>
    </w:p>
    <w:p w:rsidR="006F4408" w:rsidP="00F26124">
      <w:pPr>
        <w:pStyle w:val="ListParagraph"/>
        <w:spacing w:after="0" w:line="240" w:lineRule="auto"/>
        <w:jc w:val="both"/>
        <w:rPr>
          <w:rFonts w:ascii="Times New Roman" w:hAnsi="Times New Roman"/>
          <w:sz w:val="24"/>
          <w:szCs w:val="24"/>
        </w:rPr>
      </w:pPr>
    </w:p>
    <w:p w:rsidR="006F4408" w:rsidP="00F26124">
      <w:pPr>
        <w:pStyle w:val="ListParagraph"/>
        <w:spacing w:after="0" w:line="240" w:lineRule="auto"/>
        <w:jc w:val="both"/>
        <w:rPr>
          <w:rFonts w:ascii="Times New Roman" w:hAnsi="Times New Roman"/>
          <w:sz w:val="24"/>
          <w:szCs w:val="24"/>
        </w:rPr>
      </w:pPr>
    </w:p>
    <w:p w:rsidR="006F4408" w:rsidP="00F26124">
      <w:pPr>
        <w:pStyle w:val="ListParagraph"/>
        <w:spacing w:after="0" w:line="240" w:lineRule="auto"/>
        <w:jc w:val="both"/>
        <w:rPr>
          <w:rFonts w:ascii="Times New Roman" w:hAnsi="Times New Roman"/>
          <w:sz w:val="24"/>
          <w:szCs w:val="24"/>
        </w:rPr>
      </w:pPr>
    </w:p>
    <w:p w:rsidR="006F4408" w:rsidP="00F26124">
      <w:pPr>
        <w:pStyle w:val="ListParagraph"/>
        <w:spacing w:after="0" w:line="240" w:lineRule="auto"/>
        <w:jc w:val="both"/>
        <w:rPr>
          <w:rFonts w:ascii="Times New Roman" w:hAnsi="Times New Roman"/>
          <w:sz w:val="24"/>
          <w:szCs w:val="24"/>
        </w:rPr>
      </w:pPr>
    </w:p>
    <w:p w:rsidR="006F4408" w:rsidRPr="00E4473A" w:rsidP="006F4408">
      <w:pPr>
        <w:numPr>
          <w:ilvl w:val="0"/>
          <w:numId w:val="47"/>
        </w:numPr>
        <w:jc w:val="both"/>
        <w:rPr>
          <w:b/>
          <w:bCs w:val="0"/>
        </w:rPr>
      </w:pPr>
      <w:r w:rsidRPr="00E4473A">
        <w:rPr>
          <w:b/>
          <w:bCs w:val="0"/>
        </w:rPr>
        <w:t>K § 73</w:t>
      </w:r>
      <w:r>
        <w:rPr>
          <w:b/>
          <w:bCs w:val="0"/>
        </w:rPr>
        <w:t xml:space="preserve"> ods. 5</w:t>
      </w:r>
    </w:p>
    <w:p w:rsidR="006F4408" w:rsidRPr="00E4473A" w:rsidP="006F4408">
      <w:pPr>
        <w:spacing w:after="200" w:line="276" w:lineRule="auto"/>
        <w:ind w:firstLine="708"/>
        <w:contextualSpacing/>
        <w:jc w:val="both"/>
        <w:rPr>
          <w:bCs w:val="0"/>
        </w:rPr>
      </w:pPr>
      <w:r w:rsidRPr="00E4473A">
        <w:rPr>
          <w:bCs w:val="0"/>
        </w:rPr>
        <w:t>V § 73 ods. 5 sa slová „ 31. januára 2013“ nahrádzajú slovami „31. marca 2013“.</w:t>
      </w:r>
    </w:p>
    <w:p w:rsidR="006F4408" w:rsidP="006F4408">
      <w:pPr>
        <w:jc w:val="both"/>
        <w:rPr>
          <w:bCs w:val="0"/>
        </w:rPr>
      </w:pPr>
    </w:p>
    <w:p w:rsidR="006F4408" w:rsidRPr="00E4473A" w:rsidP="006F4408">
      <w:pPr>
        <w:ind w:left="2832"/>
        <w:jc w:val="both"/>
        <w:rPr>
          <w:bCs w:val="0"/>
        </w:rPr>
      </w:pPr>
      <w:r w:rsidRPr="00E4473A">
        <w:rPr>
          <w:bCs w:val="0"/>
        </w:rPr>
        <w:t>Je potrebné predĺžiť lehotu na označovanie liehovín starými kontrolnými známkami, lehotu  na uvádzanie liehovín označených starými kontrolnými známkami do daňového voľného obehu a lehotu na zúčtovanie odberu a použitia starých kontrolných známok. Uvedené je potrebné z dôvodu, aby bol zabezpečený plynulý prechod od používania starých kontrolných známok k používaniu nových kontrolných známok, ako aj za účelom poskytnutia dostatočného časového priestoru odberateľom kontrolných známok a novej tlačiarni rokovať o zmluvných podmienkach a v dostatočnom časovom predstihu uzatvoriť zmluvu o odbere kontrolných známok (§ 53 ods. 8), aby od 1. januára 2013 mohli odberatelia kontrolných známok plynule objednávať a odoberať nové kontrolné známky v požadovanom množstve. Zároveň by na to nadväzoval plynulý dopredaj zásob liehu.</w:t>
      </w:r>
    </w:p>
    <w:p w:rsidR="006F4408" w:rsidP="00F26124">
      <w:pPr>
        <w:pStyle w:val="ListParagraph"/>
        <w:spacing w:after="0" w:line="240" w:lineRule="auto"/>
        <w:jc w:val="both"/>
        <w:rPr>
          <w:rFonts w:ascii="Times New Roman" w:hAnsi="Times New Roman"/>
          <w:sz w:val="24"/>
          <w:szCs w:val="24"/>
        </w:rPr>
      </w:pPr>
    </w:p>
    <w:p w:rsidR="006F4408" w:rsidP="00F26124">
      <w:pPr>
        <w:pStyle w:val="ListParagraph"/>
        <w:spacing w:after="0" w:line="240" w:lineRule="auto"/>
        <w:jc w:val="both"/>
        <w:rPr>
          <w:rFonts w:ascii="Times New Roman" w:hAnsi="Times New Roman"/>
          <w:sz w:val="24"/>
          <w:szCs w:val="24"/>
        </w:rPr>
      </w:pPr>
    </w:p>
    <w:p w:rsidR="006F4408" w:rsidP="00F26124">
      <w:pPr>
        <w:pStyle w:val="ListParagraph"/>
        <w:spacing w:after="0" w:line="240" w:lineRule="auto"/>
        <w:jc w:val="both"/>
        <w:rPr>
          <w:rFonts w:ascii="Times New Roman" w:hAnsi="Times New Roman"/>
          <w:sz w:val="24"/>
          <w:szCs w:val="24"/>
        </w:rPr>
      </w:pPr>
    </w:p>
    <w:p w:rsidR="006F4408" w:rsidP="00F26124">
      <w:pPr>
        <w:pStyle w:val="ListParagraph"/>
        <w:spacing w:after="0" w:line="240" w:lineRule="auto"/>
        <w:jc w:val="both"/>
        <w:rPr>
          <w:rFonts w:ascii="Times New Roman" w:hAnsi="Times New Roman"/>
          <w:sz w:val="24"/>
          <w:szCs w:val="24"/>
        </w:rPr>
      </w:pPr>
    </w:p>
    <w:p w:rsidR="006F4408" w:rsidP="00F26124">
      <w:pPr>
        <w:pStyle w:val="ListParagraph"/>
        <w:spacing w:after="0" w:line="240" w:lineRule="auto"/>
        <w:jc w:val="both"/>
        <w:rPr>
          <w:rFonts w:ascii="Times New Roman" w:hAnsi="Times New Roman"/>
          <w:sz w:val="24"/>
          <w:szCs w:val="24"/>
        </w:rPr>
      </w:pPr>
    </w:p>
    <w:p w:rsidR="006F4408" w:rsidP="00F26124">
      <w:pPr>
        <w:pStyle w:val="ListParagraph"/>
        <w:spacing w:after="0" w:line="240" w:lineRule="auto"/>
        <w:jc w:val="both"/>
        <w:rPr>
          <w:rFonts w:ascii="Times New Roman" w:hAnsi="Times New Roman"/>
          <w:sz w:val="24"/>
          <w:szCs w:val="24"/>
        </w:rPr>
      </w:pPr>
    </w:p>
    <w:p w:rsidR="006F4408" w:rsidP="00F26124">
      <w:pPr>
        <w:pStyle w:val="ListParagraph"/>
        <w:spacing w:after="0" w:line="240" w:lineRule="auto"/>
        <w:jc w:val="both"/>
        <w:rPr>
          <w:rFonts w:ascii="Times New Roman" w:hAnsi="Times New Roman"/>
          <w:sz w:val="24"/>
          <w:szCs w:val="24"/>
        </w:rPr>
      </w:pPr>
    </w:p>
    <w:p w:rsidR="006F4408" w:rsidP="00F26124">
      <w:pPr>
        <w:pStyle w:val="ListParagraph"/>
        <w:spacing w:after="0" w:line="240" w:lineRule="auto"/>
        <w:jc w:val="both"/>
        <w:rPr>
          <w:rFonts w:ascii="Times New Roman" w:hAnsi="Times New Roman"/>
          <w:sz w:val="24"/>
          <w:szCs w:val="24"/>
        </w:rPr>
      </w:pPr>
    </w:p>
    <w:p w:rsidR="006F4408" w:rsidP="00F26124">
      <w:pPr>
        <w:pStyle w:val="ListParagraph"/>
        <w:spacing w:after="0" w:line="240" w:lineRule="auto"/>
        <w:jc w:val="both"/>
        <w:rPr>
          <w:rFonts w:ascii="Times New Roman" w:hAnsi="Times New Roman"/>
          <w:sz w:val="24"/>
          <w:szCs w:val="24"/>
        </w:rPr>
      </w:pPr>
    </w:p>
    <w:p w:rsidR="006F4408" w:rsidRPr="00E4473A" w:rsidP="006F4408">
      <w:pPr>
        <w:numPr>
          <w:ilvl w:val="0"/>
          <w:numId w:val="47"/>
        </w:numPr>
        <w:jc w:val="both"/>
        <w:rPr>
          <w:b/>
          <w:bCs w:val="0"/>
        </w:rPr>
      </w:pPr>
      <w:r w:rsidRPr="00E4473A">
        <w:rPr>
          <w:b/>
          <w:bCs w:val="0"/>
        </w:rPr>
        <w:t xml:space="preserve">K § 73 </w:t>
      </w:r>
      <w:r>
        <w:rPr>
          <w:b/>
          <w:bCs w:val="0"/>
        </w:rPr>
        <w:t>ods. 6</w:t>
      </w:r>
    </w:p>
    <w:p w:rsidR="006F4408" w:rsidRPr="00E4473A" w:rsidP="006F4408">
      <w:pPr>
        <w:tabs>
          <w:tab w:val="num" w:pos="502"/>
        </w:tabs>
        <w:jc w:val="both"/>
        <w:rPr>
          <w:bCs w:val="0"/>
        </w:rPr>
      </w:pPr>
      <w:r>
        <w:rPr>
          <w:bCs w:val="0"/>
        </w:rPr>
        <w:t xml:space="preserve">      </w:t>
      </w:r>
      <w:r w:rsidR="000D575B">
        <w:rPr>
          <w:bCs w:val="0"/>
        </w:rPr>
        <w:t xml:space="preserve">      </w:t>
      </w:r>
      <w:r w:rsidRPr="00E4473A">
        <w:rPr>
          <w:bCs w:val="0"/>
        </w:rPr>
        <w:t>V § 73 ods. 6 sa slová „31. marca 2013“  nahrádzajú slovami „30. júna 2013“.</w:t>
      </w:r>
    </w:p>
    <w:p w:rsidR="006F4408" w:rsidP="006F4408">
      <w:pPr>
        <w:jc w:val="both"/>
        <w:rPr>
          <w:bCs w:val="0"/>
        </w:rPr>
      </w:pPr>
    </w:p>
    <w:p w:rsidR="006F4408" w:rsidRPr="00E4473A" w:rsidP="006F4408">
      <w:pPr>
        <w:ind w:left="2832"/>
        <w:jc w:val="both"/>
        <w:rPr>
          <w:bCs w:val="0"/>
        </w:rPr>
      </w:pPr>
      <w:r w:rsidRPr="00E4473A">
        <w:rPr>
          <w:bCs w:val="0"/>
        </w:rPr>
        <w:t>Je potrebné predĺžiť lehotu na označovanie liehovín starými kontrolnými známkami, lehotu  na uvádzanie liehovín označených starými kontrolnými známkami do daňového voľného obehu a lehotu na zúčtovanie odberu a použitia starých kontrolných známok. Uvedené je potrebné z dôvodu, aby bol zabezpečený plynulý prechod od používania starých kontrolných známok k používaniu nových kontrolných známok, ako aj za účelom poskytnutia dostatočného časového priestoru odberateľom kontrolných známok a novej tlačiarni rokovať o zmluvných podmienkach a v dostatočnom časovom predstihu uzatvoriť zmluvu o odbere kontrolných známok (§ 53 ods. 8), aby od 1. januára 2013 mohli odberatelia kontrolných známok plynule objednávať a odoberať nové kontrolné známky v požadovanom množstve. Zároveň by na to nadväzoval plynulý dopredaj zásob liehu.</w:t>
      </w:r>
    </w:p>
    <w:p w:rsidR="006F4408" w:rsidP="00F26124">
      <w:pPr>
        <w:pStyle w:val="ListParagraph"/>
        <w:spacing w:after="0" w:line="240" w:lineRule="auto"/>
        <w:jc w:val="both"/>
        <w:rPr>
          <w:rFonts w:ascii="Times New Roman" w:hAnsi="Times New Roman"/>
          <w:sz w:val="24"/>
          <w:szCs w:val="24"/>
        </w:rPr>
      </w:pPr>
    </w:p>
    <w:p w:rsidR="006F4408" w:rsidP="00F26124">
      <w:pPr>
        <w:pStyle w:val="ListParagraph"/>
        <w:spacing w:after="0" w:line="240" w:lineRule="auto"/>
        <w:jc w:val="both"/>
        <w:rPr>
          <w:rFonts w:ascii="Times New Roman" w:hAnsi="Times New Roman"/>
          <w:sz w:val="24"/>
          <w:szCs w:val="24"/>
        </w:rPr>
      </w:pPr>
    </w:p>
    <w:p w:rsidR="006F4408" w:rsidP="00F26124">
      <w:pPr>
        <w:pStyle w:val="ListParagraph"/>
        <w:spacing w:after="0" w:line="240" w:lineRule="auto"/>
        <w:jc w:val="both"/>
        <w:rPr>
          <w:rFonts w:ascii="Times New Roman" w:hAnsi="Times New Roman"/>
          <w:sz w:val="24"/>
          <w:szCs w:val="24"/>
        </w:rPr>
      </w:pPr>
    </w:p>
    <w:p w:rsidR="006F4408" w:rsidRPr="00E4473A" w:rsidP="006F4408">
      <w:pPr>
        <w:numPr>
          <w:ilvl w:val="0"/>
          <w:numId w:val="47"/>
        </w:numPr>
        <w:jc w:val="both"/>
        <w:rPr>
          <w:b/>
          <w:bCs w:val="0"/>
        </w:rPr>
      </w:pPr>
      <w:r w:rsidRPr="00E4473A">
        <w:rPr>
          <w:b/>
          <w:bCs w:val="0"/>
        </w:rPr>
        <w:t>K § 73</w:t>
      </w:r>
      <w:r w:rsidRPr="000C491E">
        <w:rPr>
          <w:b/>
          <w:bCs w:val="0"/>
        </w:rPr>
        <w:t xml:space="preserve"> ods. 7</w:t>
      </w:r>
    </w:p>
    <w:p w:rsidR="006F4408" w:rsidRPr="00E4473A" w:rsidP="006F4408">
      <w:pPr>
        <w:tabs>
          <w:tab w:val="num" w:pos="502"/>
        </w:tabs>
        <w:jc w:val="both"/>
        <w:rPr>
          <w:bCs w:val="0"/>
        </w:rPr>
      </w:pPr>
      <w:r>
        <w:rPr>
          <w:bCs w:val="0"/>
        </w:rPr>
        <w:t xml:space="preserve">     </w:t>
      </w:r>
      <w:r w:rsidR="000D575B">
        <w:rPr>
          <w:bCs w:val="0"/>
        </w:rPr>
        <w:t xml:space="preserve">      </w:t>
      </w:r>
      <w:r>
        <w:rPr>
          <w:bCs w:val="0"/>
        </w:rPr>
        <w:t xml:space="preserve"> </w:t>
      </w:r>
      <w:r w:rsidRPr="00E4473A">
        <w:rPr>
          <w:bCs w:val="0"/>
        </w:rPr>
        <w:t>V § 73 ods. 7 sa slová „30. apríla 2013“ nahrádzajú slovami „31. júla 2013“.</w:t>
      </w:r>
    </w:p>
    <w:p w:rsidR="006F4408" w:rsidRPr="00E4473A" w:rsidP="006F4408">
      <w:pPr>
        <w:ind w:left="4395"/>
        <w:jc w:val="both"/>
        <w:rPr>
          <w:b/>
          <w:bCs w:val="0"/>
        </w:rPr>
      </w:pPr>
    </w:p>
    <w:p w:rsidR="006F4408" w:rsidRPr="00E4473A" w:rsidP="006F4408">
      <w:pPr>
        <w:ind w:left="2832"/>
        <w:jc w:val="both"/>
        <w:rPr>
          <w:bCs w:val="0"/>
        </w:rPr>
      </w:pPr>
      <w:r w:rsidRPr="00E4473A">
        <w:rPr>
          <w:bCs w:val="0"/>
        </w:rPr>
        <w:t>Je potrebné predĺžiť lehotu na označovanie liehovín starými kontrolnými známkami, lehotu  na uvádzanie liehovín označených starými kontrolnými známkami do daňového voľného obehu a lehotu na zúčtovanie odberu a použitia starých kontrolných známok. Uvedené je potrebné z dôvodu, aby bol zabezpečený plynulý prechod od používania starých kontrolných známok k používaniu nových kontrolných známok, ako aj za účelom poskytnutia dostatočného časového priestoru odberateľom kontrolných známok a novej tlačiarni rokovať o zmluvných podmienkach a v dostatočnom časovom predstihu uzatvoriť zmluvu o odbere kontrolných známok (§ 53 ods. 8), aby od 1. januára 2013 mohli odberatelia kontrolných známok plynule objednávať a odoberať nové kontrolné známky v požadovanom množstve. Zároveň by na to nadväzoval plynulý dopredaj zásob liehu.</w:t>
      </w:r>
    </w:p>
    <w:p w:rsidR="006F4408" w:rsidP="00F26124">
      <w:pPr>
        <w:pStyle w:val="ListParagraph"/>
        <w:spacing w:after="0" w:line="240" w:lineRule="auto"/>
        <w:jc w:val="both"/>
        <w:rPr>
          <w:rFonts w:ascii="Times New Roman" w:hAnsi="Times New Roman"/>
          <w:sz w:val="24"/>
          <w:szCs w:val="24"/>
        </w:rPr>
      </w:pPr>
    </w:p>
    <w:p w:rsidR="006F4408" w:rsidP="00F26124">
      <w:pPr>
        <w:pStyle w:val="ListParagraph"/>
        <w:spacing w:after="0" w:line="240" w:lineRule="auto"/>
        <w:jc w:val="both"/>
        <w:rPr>
          <w:rFonts w:ascii="Times New Roman" w:hAnsi="Times New Roman"/>
          <w:sz w:val="24"/>
          <w:szCs w:val="24"/>
        </w:rPr>
      </w:pPr>
    </w:p>
    <w:p w:rsidR="006F4408" w:rsidP="00F26124">
      <w:pPr>
        <w:pStyle w:val="ListParagraph"/>
        <w:spacing w:after="0" w:line="240" w:lineRule="auto"/>
        <w:jc w:val="both"/>
        <w:rPr>
          <w:rFonts w:ascii="Times New Roman" w:hAnsi="Times New Roman"/>
          <w:sz w:val="24"/>
          <w:szCs w:val="24"/>
        </w:rPr>
      </w:pPr>
    </w:p>
    <w:p w:rsidR="00E4473A" w:rsidRPr="00E4473A" w:rsidP="00132763">
      <w:pPr>
        <w:numPr>
          <w:ilvl w:val="0"/>
          <w:numId w:val="47"/>
        </w:numPr>
        <w:jc w:val="both"/>
        <w:rPr>
          <w:b/>
          <w:bCs w:val="0"/>
          <w:color w:val="000000"/>
        </w:rPr>
      </w:pPr>
      <w:r w:rsidRPr="00E4473A">
        <w:rPr>
          <w:b/>
          <w:bCs w:val="0"/>
          <w:color w:val="000000"/>
        </w:rPr>
        <w:t>K § 73</w:t>
      </w:r>
    </w:p>
    <w:p w:rsidR="00E4473A" w:rsidRPr="00E4473A" w:rsidP="00E4473A">
      <w:pPr>
        <w:tabs>
          <w:tab w:val="num" w:pos="502"/>
        </w:tabs>
        <w:jc w:val="both"/>
        <w:rPr>
          <w:bCs w:val="0"/>
          <w:color w:val="000000"/>
        </w:rPr>
      </w:pPr>
      <w:r w:rsidR="000C491E">
        <w:rPr>
          <w:bCs w:val="0"/>
          <w:color w:val="000000"/>
        </w:rPr>
        <w:tab/>
        <w:t xml:space="preserve">   </w:t>
      </w:r>
      <w:r w:rsidRPr="00E4473A">
        <w:rPr>
          <w:bCs w:val="0"/>
          <w:color w:val="000000"/>
        </w:rPr>
        <w:t>§ 73 sa dopĺňa odsekom 17, ktorý znie:</w:t>
      </w:r>
    </w:p>
    <w:p w:rsidR="00E4473A" w:rsidRPr="00E4473A" w:rsidP="000C491E">
      <w:pPr>
        <w:tabs>
          <w:tab w:val="num" w:pos="720"/>
        </w:tabs>
        <w:ind w:left="708"/>
        <w:jc w:val="both"/>
        <w:rPr>
          <w:bCs w:val="0"/>
          <w:color w:val="000000"/>
        </w:rPr>
      </w:pPr>
      <w:r w:rsidR="000C491E">
        <w:rPr>
          <w:bCs w:val="0"/>
          <w:color w:val="000000"/>
        </w:rPr>
        <w:tab/>
      </w:r>
      <w:r w:rsidRPr="00E4473A">
        <w:rPr>
          <w:bCs w:val="0"/>
          <w:color w:val="000000"/>
        </w:rPr>
        <w:t>„(17) Od 1. januára 2012 do 31.decembra 2012 sa na označovanie spotrebiteľského balenia použije § 10 zákona č. 105/2004 Z. z. v znení účinnom do 31. decembra 2012.“.</w:t>
      </w:r>
    </w:p>
    <w:p w:rsidR="00E4473A" w:rsidRPr="00E4473A" w:rsidP="00E4473A">
      <w:pPr>
        <w:tabs>
          <w:tab w:val="num" w:pos="720"/>
        </w:tabs>
        <w:jc w:val="both"/>
        <w:rPr>
          <w:bCs w:val="0"/>
          <w:color w:val="000000"/>
        </w:rPr>
      </w:pPr>
    </w:p>
    <w:p w:rsidR="00E4473A" w:rsidRPr="00E4473A" w:rsidP="00E4473A">
      <w:pPr>
        <w:tabs>
          <w:tab w:val="num" w:pos="720"/>
        </w:tabs>
        <w:jc w:val="both"/>
        <w:rPr>
          <w:bCs w:val="0"/>
          <w:color w:val="000000"/>
        </w:rPr>
      </w:pPr>
    </w:p>
    <w:p w:rsidR="00E4473A" w:rsidRPr="00E4473A" w:rsidP="000C491E">
      <w:pPr>
        <w:ind w:left="2832"/>
        <w:jc w:val="both"/>
        <w:rPr>
          <w:rFonts w:eastAsia="Calibri"/>
          <w:bCs w:val="0"/>
          <w:color w:val="000000"/>
        </w:rPr>
      </w:pPr>
      <w:r w:rsidRPr="00E4473A">
        <w:rPr>
          <w:rFonts w:eastAsia="Calibri"/>
          <w:bCs w:val="0"/>
          <w:color w:val="000000"/>
        </w:rPr>
        <w:t xml:space="preserve">Úprava predmetných ustanovení návrhu zákona o spotrebnej dani z alkoholických nápojov sa navrhuje z dôvodu ich spresnenia, opravy výpočtu sadzby dane na medziprodukt a z dôvodu legislatívno-technických spresnení. Súčasne sa v nadväznosti na vykonané úpravy navrhuje upraviť ustanovenie o účinnosti. </w:t>
      </w:r>
    </w:p>
    <w:p w:rsidR="00E4473A" w:rsidP="00F26124">
      <w:pPr>
        <w:pStyle w:val="ListParagraph"/>
        <w:spacing w:after="0" w:line="240" w:lineRule="auto"/>
        <w:jc w:val="both"/>
        <w:rPr>
          <w:rFonts w:ascii="Times New Roman" w:hAnsi="Times New Roman"/>
          <w:sz w:val="24"/>
          <w:szCs w:val="24"/>
        </w:rPr>
      </w:pPr>
    </w:p>
    <w:p w:rsidR="00F26124" w:rsidRPr="00F26124" w:rsidP="00F26124">
      <w:pPr>
        <w:pStyle w:val="ListParagraph"/>
        <w:spacing w:after="0" w:line="240" w:lineRule="auto"/>
        <w:jc w:val="both"/>
        <w:rPr>
          <w:rFonts w:ascii="Times New Roman" w:hAnsi="Times New Roman"/>
          <w:sz w:val="24"/>
          <w:szCs w:val="24"/>
        </w:rPr>
      </w:pPr>
    </w:p>
    <w:p w:rsidR="000C491E" w:rsidRPr="000C491E" w:rsidP="00132763">
      <w:pPr>
        <w:pStyle w:val="ListParagraph"/>
        <w:numPr>
          <w:ilvl w:val="0"/>
          <w:numId w:val="47"/>
        </w:numPr>
        <w:spacing w:after="0" w:line="240" w:lineRule="auto"/>
        <w:ind w:left="714" w:hanging="357"/>
        <w:jc w:val="both"/>
        <w:rPr>
          <w:rFonts w:ascii="Times New Roman" w:hAnsi="Times New Roman"/>
          <w:b/>
          <w:sz w:val="24"/>
          <w:szCs w:val="24"/>
        </w:rPr>
      </w:pPr>
      <w:r w:rsidRPr="000C491E" w:rsidR="00F26124">
        <w:rPr>
          <w:rFonts w:ascii="Times New Roman" w:hAnsi="Times New Roman"/>
          <w:b/>
          <w:sz w:val="24"/>
          <w:szCs w:val="24"/>
        </w:rPr>
        <w:t xml:space="preserve">Nadpis pod 76 znie: </w:t>
      </w:r>
    </w:p>
    <w:p w:rsidR="00F26124" w:rsidRPr="00F26124" w:rsidP="000C491E">
      <w:pPr>
        <w:pStyle w:val="ListParagraph"/>
        <w:spacing w:after="0" w:line="240" w:lineRule="auto"/>
        <w:ind w:left="714"/>
        <w:jc w:val="both"/>
        <w:rPr>
          <w:rFonts w:ascii="Times New Roman" w:hAnsi="Times New Roman"/>
          <w:sz w:val="24"/>
          <w:szCs w:val="24"/>
        </w:rPr>
      </w:pPr>
      <w:r w:rsidRPr="00F26124">
        <w:rPr>
          <w:rFonts w:ascii="Times New Roman" w:hAnsi="Times New Roman"/>
          <w:sz w:val="24"/>
          <w:szCs w:val="24"/>
        </w:rPr>
        <w:t>„Prechodné ustanovenia k úpravám týkajúcich sa alkoholických nápojov, ktorými sú lieh, víno a pivo“.</w:t>
      </w:r>
    </w:p>
    <w:p w:rsidR="00F26124" w:rsidP="00F26124">
      <w:pPr>
        <w:pStyle w:val="ListParagraph"/>
        <w:spacing w:after="0" w:line="240" w:lineRule="auto"/>
        <w:ind w:left="4248"/>
        <w:jc w:val="both"/>
        <w:rPr>
          <w:rFonts w:ascii="Times New Roman" w:hAnsi="Times New Roman"/>
          <w:sz w:val="24"/>
          <w:szCs w:val="24"/>
        </w:rPr>
      </w:pPr>
    </w:p>
    <w:p w:rsidR="00F26124" w:rsidRPr="00F26124" w:rsidP="000C491E">
      <w:pPr>
        <w:pStyle w:val="ListParagraph"/>
        <w:spacing w:after="0" w:line="240" w:lineRule="auto"/>
        <w:ind w:left="2136" w:firstLine="696"/>
        <w:jc w:val="both"/>
        <w:rPr>
          <w:rFonts w:ascii="Times New Roman" w:hAnsi="Times New Roman"/>
          <w:sz w:val="24"/>
          <w:szCs w:val="24"/>
        </w:rPr>
      </w:pPr>
      <w:r w:rsidRPr="00F26124">
        <w:rPr>
          <w:rFonts w:ascii="Times New Roman" w:hAnsi="Times New Roman"/>
          <w:sz w:val="24"/>
          <w:szCs w:val="24"/>
        </w:rPr>
        <w:t>Navrhuje sa úprava nadpisu.</w:t>
      </w:r>
    </w:p>
    <w:p w:rsidR="00F26124" w:rsidRPr="00F26124" w:rsidP="00F26124">
      <w:pPr>
        <w:pStyle w:val="ListParagraph"/>
        <w:spacing w:after="0" w:line="240" w:lineRule="auto"/>
        <w:ind w:left="4248"/>
        <w:jc w:val="both"/>
        <w:rPr>
          <w:rFonts w:ascii="Times New Roman" w:hAnsi="Times New Roman"/>
          <w:sz w:val="24"/>
          <w:szCs w:val="24"/>
        </w:rPr>
      </w:pPr>
    </w:p>
    <w:p w:rsidR="00F26124" w:rsidRPr="00F26124" w:rsidP="00F26124">
      <w:pPr>
        <w:pStyle w:val="ListParagraph"/>
        <w:spacing w:after="0" w:line="240" w:lineRule="auto"/>
        <w:ind w:left="4248"/>
        <w:jc w:val="both"/>
        <w:rPr>
          <w:rFonts w:ascii="Times New Roman" w:hAnsi="Times New Roman"/>
          <w:sz w:val="24"/>
          <w:szCs w:val="24"/>
        </w:rPr>
      </w:pPr>
    </w:p>
    <w:p w:rsidR="00E4473A" w:rsidP="00E4473A">
      <w:pPr>
        <w:jc w:val="both"/>
        <w:rPr>
          <w:rFonts w:eastAsia="Calibri"/>
          <w:bCs w:val="0"/>
          <w:color w:val="000000"/>
        </w:rPr>
      </w:pPr>
    </w:p>
    <w:p w:rsidR="00E4473A" w:rsidRPr="00E4473A" w:rsidP="00132763">
      <w:pPr>
        <w:numPr>
          <w:ilvl w:val="0"/>
          <w:numId w:val="47"/>
        </w:numPr>
        <w:jc w:val="both"/>
        <w:rPr>
          <w:b/>
          <w:bCs w:val="0"/>
          <w:color w:val="000000"/>
        </w:rPr>
      </w:pPr>
      <w:r w:rsidRPr="00E4473A">
        <w:rPr>
          <w:b/>
          <w:bCs w:val="0"/>
          <w:color w:val="000000"/>
        </w:rPr>
        <w:t>K § 76</w:t>
      </w:r>
      <w:r w:rsidRPr="000C491E" w:rsidR="000C491E">
        <w:rPr>
          <w:b/>
          <w:bCs w:val="0"/>
          <w:color w:val="000000"/>
        </w:rPr>
        <w:t xml:space="preserve"> ods. 4 a 5</w:t>
      </w:r>
    </w:p>
    <w:p w:rsidR="00E4473A" w:rsidRPr="00E4473A" w:rsidP="00E4473A">
      <w:pPr>
        <w:tabs>
          <w:tab w:val="num" w:pos="502"/>
        </w:tabs>
        <w:jc w:val="both"/>
        <w:rPr>
          <w:bCs w:val="0"/>
          <w:color w:val="000000"/>
        </w:rPr>
      </w:pPr>
      <w:r w:rsidR="000C491E">
        <w:rPr>
          <w:bCs w:val="0"/>
          <w:color w:val="000000"/>
        </w:rPr>
        <w:tab/>
      </w:r>
      <w:r w:rsidR="000D575B">
        <w:rPr>
          <w:bCs w:val="0"/>
          <w:color w:val="000000"/>
        </w:rPr>
        <w:t xml:space="preserve">    </w:t>
      </w:r>
      <w:r w:rsidRPr="00E4473A">
        <w:rPr>
          <w:bCs w:val="0"/>
          <w:color w:val="000000"/>
        </w:rPr>
        <w:t>V § 76 odseky 4 a 5 znejú:</w:t>
      </w:r>
    </w:p>
    <w:p w:rsidR="00E4473A" w:rsidRPr="00E4473A" w:rsidP="000C491E">
      <w:pPr>
        <w:tabs>
          <w:tab w:val="num" w:pos="720"/>
        </w:tabs>
        <w:ind w:left="708"/>
        <w:jc w:val="both"/>
        <w:rPr>
          <w:bCs w:val="0"/>
          <w:color w:val="000000"/>
        </w:rPr>
      </w:pPr>
      <w:r w:rsidR="000C491E">
        <w:rPr>
          <w:bCs w:val="0"/>
          <w:color w:val="000000"/>
        </w:rPr>
        <w:tab/>
      </w:r>
      <w:r w:rsidRPr="00E4473A">
        <w:rPr>
          <w:bCs w:val="0"/>
          <w:color w:val="000000"/>
        </w:rPr>
        <w:t xml:space="preserve">„(4) Na účely tohto zákona sa za daňovo spoľahlivého do 31. augusta 2012 považuje prevádzkovateľ daňového skladu, ktorý </w:t>
      </w:r>
    </w:p>
    <w:p w:rsidR="00E4473A" w:rsidRPr="00E4473A" w:rsidP="00E4473A">
      <w:pPr>
        <w:numPr>
          <w:ilvl w:val="0"/>
          <w:numId w:val="46"/>
        </w:numPr>
        <w:jc w:val="both"/>
        <w:rPr>
          <w:bCs w:val="0"/>
          <w:color w:val="000000"/>
        </w:rPr>
      </w:pPr>
      <w:r w:rsidRPr="00E4473A">
        <w:rPr>
          <w:bCs w:val="0"/>
          <w:color w:val="000000"/>
        </w:rPr>
        <w:t>vykazuje v súvahe z riadnej účtovnej závierky kladný rozdiel medzi majetkom a záväzkami</w:t>
      </w:r>
      <w:r w:rsidRPr="00E4473A">
        <w:rPr>
          <w:bCs w:val="0"/>
          <w:color w:val="000000"/>
          <w:vertAlign w:val="superscript"/>
        </w:rPr>
        <w:t>21</w:t>
      </w:r>
      <w:r w:rsidRPr="00E4473A">
        <w:rPr>
          <w:bCs w:val="0"/>
          <w:color w:val="000000"/>
        </w:rPr>
        <w:t>) vo výške najmenej dvojnásobku priemernej mesačnej daňovej povinnosti za obdobie 12 mesiacov, za ktoré sa zostavuje riadna účtovaná závierka,</w:t>
      </w:r>
      <w:r w:rsidRPr="00E4473A">
        <w:rPr>
          <w:bCs w:val="0"/>
          <w:color w:val="000000"/>
          <w:vertAlign w:val="superscript"/>
        </w:rPr>
        <w:t>21</w:t>
      </w:r>
      <w:r w:rsidRPr="00E4473A">
        <w:rPr>
          <w:bCs w:val="0"/>
          <w:color w:val="000000"/>
        </w:rPr>
        <w:t>) a to počas</w:t>
      </w:r>
    </w:p>
    <w:p w:rsidR="00E4473A" w:rsidRPr="00E4473A" w:rsidP="00E4473A">
      <w:pPr>
        <w:ind w:left="720"/>
        <w:jc w:val="both"/>
        <w:rPr>
          <w:rFonts w:eastAsia="Calibri"/>
          <w:bCs w:val="0"/>
        </w:rPr>
      </w:pPr>
      <w:r w:rsidRPr="00E4473A">
        <w:rPr>
          <w:rFonts w:eastAsia="Calibri"/>
          <w:bCs w:val="0"/>
        </w:rPr>
        <w:t xml:space="preserve">1. dvoch </w:t>
      </w:r>
      <w:r w:rsidRPr="00E4473A">
        <w:rPr>
          <w:rFonts w:eastAsia="Calibri"/>
          <w:bCs w:val="0"/>
          <w:color w:val="000000"/>
        </w:rPr>
        <w:t xml:space="preserve">predchádzajúcich po sebe nasledujúcich </w:t>
      </w:r>
      <w:r w:rsidRPr="00E4473A">
        <w:rPr>
          <w:rFonts w:eastAsia="Calibri"/>
          <w:bCs w:val="0"/>
        </w:rPr>
        <w:t xml:space="preserve">účtovných období pred podaním žiadosti o úplné upustenie od zábezpeky, </w:t>
      </w:r>
    </w:p>
    <w:p w:rsidR="00E4473A" w:rsidRPr="00E4473A" w:rsidP="00E4473A">
      <w:pPr>
        <w:ind w:left="720"/>
        <w:jc w:val="both"/>
        <w:rPr>
          <w:rFonts w:eastAsia="Calibri"/>
          <w:bCs w:val="0"/>
        </w:rPr>
      </w:pPr>
      <w:r w:rsidRPr="00E4473A">
        <w:rPr>
          <w:rFonts w:eastAsia="Calibri"/>
          <w:bCs w:val="0"/>
          <w:color w:val="000000"/>
        </w:rPr>
        <w:t>2. jedného ú</w:t>
      </w:r>
      <w:r w:rsidRPr="00E4473A">
        <w:rPr>
          <w:rFonts w:eastAsia="Calibri"/>
          <w:bCs w:val="0"/>
        </w:rPr>
        <w:t>čtovného obdobia pred podaním žiadosti o čiastočné upustenie od zábezpeky,</w:t>
      </w:r>
    </w:p>
    <w:p w:rsidR="00E4473A" w:rsidRPr="00E4473A" w:rsidP="00E4473A">
      <w:pPr>
        <w:numPr>
          <w:ilvl w:val="0"/>
          <w:numId w:val="44"/>
        </w:numPr>
        <w:jc w:val="both"/>
        <w:rPr>
          <w:bCs w:val="0"/>
          <w:color w:val="000000"/>
        </w:rPr>
      </w:pPr>
      <w:r w:rsidRPr="00E4473A">
        <w:rPr>
          <w:bCs w:val="0"/>
          <w:color w:val="000000"/>
        </w:rPr>
        <w:t>dodržuje podmienky podľa § 15 ods. 4, a ktorí</w:t>
      </w:r>
    </w:p>
    <w:p w:rsidR="00E4473A" w:rsidRPr="00E4473A" w:rsidP="00E4473A">
      <w:pPr>
        <w:numPr>
          <w:ilvl w:val="0"/>
          <w:numId w:val="44"/>
        </w:numPr>
        <w:jc w:val="both"/>
        <w:rPr>
          <w:bCs w:val="0"/>
          <w:color w:val="000000"/>
        </w:rPr>
      </w:pPr>
      <w:r w:rsidRPr="00E4473A">
        <w:rPr>
          <w:bCs w:val="0"/>
          <w:color w:val="000000"/>
        </w:rPr>
        <w:t>sa nedopustil správneho deliktu podľa § 70 ods. 1 písm. g), h), o), p), r) a w), a to</w:t>
      </w:r>
    </w:p>
    <w:p w:rsidR="00E4473A" w:rsidRPr="00E4473A" w:rsidP="00E4473A">
      <w:pPr>
        <w:numPr>
          <w:ilvl w:val="0"/>
          <w:numId w:val="45"/>
        </w:numPr>
        <w:jc w:val="both"/>
        <w:rPr>
          <w:rFonts w:eastAsia="Calibri"/>
          <w:bCs w:val="0"/>
        </w:rPr>
      </w:pPr>
      <w:r w:rsidRPr="00E4473A">
        <w:rPr>
          <w:rFonts w:eastAsia="Calibri"/>
          <w:bCs w:val="0"/>
        </w:rPr>
        <w:t>najmenej 24 po sebe nasledujúcich kalendárnych mesiacov pred podaním žiadosti o úplné upustenie od zábezpeky,</w:t>
      </w:r>
    </w:p>
    <w:p w:rsidR="00E4473A" w:rsidRPr="00E4473A" w:rsidP="00E4473A">
      <w:pPr>
        <w:numPr>
          <w:ilvl w:val="0"/>
          <w:numId w:val="45"/>
        </w:numPr>
        <w:jc w:val="both"/>
        <w:rPr>
          <w:rFonts w:eastAsia="Calibri"/>
          <w:bCs w:val="0"/>
          <w:color w:val="000000"/>
        </w:rPr>
      </w:pPr>
      <w:r w:rsidRPr="00E4473A">
        <w:rPr>
          <w:rFonts w:eastAsia="Calibri"/>
          <w:bCs w:val="0"/>
        </w:rPr>
        <w:t>najmenej 12 po sebe nasledujúcich kalendárnych mesiacov pred podaním žiadosti o čiastočné upustenie od zábezpeky.</w:t>
      </w:r>
    </w:p>
    <w:p w:rsidR="00E4473A" w:rsidRPr="00E4473A" w:rsidP="00E4473A">
      <w:pPr>
        <w:ind w:left="720"/>
        <w:jc w:val="both"/>
        <w:rPr>
          <w:bCs w:val="0"/>
          <w:color w:val="000000"/>
        </w:rPr>
      </w:pPr>
    </w:p>
    <w:p w:rsidR="00E4473A" w:rsidRPr="00E4473A" w:rsidP="00E4473A">
      <w:pPr>
        <w:numPr>
          <w:ilvl w:val="0"/>
          <w:numId w:val="40"/>
        </w:numPr>
        <w:tabs>
          <w:tab w:val="left" w:pos="284"/>
          <w:tab w:val="left" w:pos="426"/>
          <w:tab w:val="left" w:pos="567"/>
          <w:tab w:val="left" w:pos="851"/>
        </w:tabs>
        <w:autoSpaceDE w:val="0"/>
        <w:autoSpaceDN w:val="0"/>
        <w:adjustRightInd w:val="0"/>
        <w:spacing w:line="240" w:lineRule="atLeast"/>
        <w:ind w:hanging="968"/>
        <w:jc w:val="both"/>
        <w:rPr>
          <w:rFonts w:eastAsia="Calibri"/>
          <w:bCs w:val="0"/>
        </w:rPr>
      </w:pPr>
      <w:r w:rsidRPr="00E4473A">
        <w:rPr>
          <w:rFonts w:eastAsia="Calibri"/>
          <w:bCs w:val="0"/>
        </w:rPr>
        <w:t>Prílohou k žiadosti podľa odseku 2 sú</w:t>
      </w:r>
    </w:p>
    <w:p w:rsidR="00E4473A" w:rsidRPr="00E4473A" w:rsidP="00E4473A">
      <w:pPr>
        <w:numPr>
          <w:ilvl w:val="0"/>
          <w:numId w:val="41"/>
        </w:numPr>
        <w:autoSpaceDE w:val="0"/>
        <w:autoSpaceDN w:val="0"/>
        <w:adjustRightInd w:val="0"/>
        <w:spacing w:line="240" w:lineRule="atLeast"/>
        <w:ind w:left="567" w:hanging="141"/>
        <w:jc w:val="both"/>
        <w:rPr>
          <w:rFonts w:eastAsia="Calibri"/>
          <w:bCs w:val="0"/>
        </w:rPr>
      </w:pPr>
      <w:r w:rsidRPr="00E4473A">
        <w:rPr>
          <w:rFonts w:eastAsia="Calibri"/>
          <w:bCs w:val="0"/>
        </w:rPr>
        <w:t xml:space="preserve">účtovná závierka za bezprostredne predchádzajúce </w:t>
      </w:r>
    </w:p>
    <w:p w:rsidR="00E4473A" w:rsidRPr="00E4473A" w:rsidP="00E4473A">
      <w:pPr>
        <w:numPr>
          <w:ilvl w:val="0"/>
          <w:numId w:val="42"/>
        </w:numPr>
        <w:ind w:left="851" w:hanging="284"/>
        <w:jc w:val="both"/>
        <w:rPr>
          <w:rFonts w:eastAsia="Calibri"/>
          <w:bCs w:val="0"/>
        </w:rPr>
      </w:pPr>
      <w:r w:rsidRPr="00E4473A">
        <w:rPr>
          <w:rFonts w:eastAsia="Calibri"/>
          <w:bCs w:val="0"/>
        </w:rPr>
        <w:t xml:space="preserve">dve účtovné obdobia pred podaním žiadosti o úplné upustenie od zábezpeky, </w:t>
      </w:r>
    </w:p>
    <w:p w:rsidR="00E4473A" w:rsidRPr="00E4473A" w:rsidP="00E4473A">
      <w:pPr>
        <w:numPr>
          <w:ilvl w:val="0"/>
          <w:numId w:val="42"/>
        </w:numPr>
        <w:ind w:left="851" w:hanging="284"/>
        <w:jc w:val="both"/>
        <w:rPr>
          <w:rFonts w:eastAsia="Calibri"/>
          <w:bCs w:val="0"/>
        </w:rPr>
      </w:pPr>
      <w:r w:rsidRPr="00E4473A">
        <w:rPr>
          <w:rFonts w:eastAsia="Calibri"/>
          <w:bCs w:val="0"/>
        </w:rPr>
        <w:t>jedno účtovné obdobie pred podaním žiadosti o čiastočné upustenie od zábezpeky,</w:t>
      </w:r>
    </w:p>
    <w:p w:rsidR="00E4473A" w:rsidRPr="00E4473A" w:rsidP="00E4473A">
      <w:pPr>
        <w:numPr>
          <w:ilvl w:val="0"/>
          <w:numId w:val="41"/>
        </w:numPr>
        <w:autoSpaceDE w:val="0"/>
        <w:autoSpaceDN w:val="0"/>
        <w:adjustRightInd w:val="0"/>
        <w:spacing w:line="240" w:lineRule="atLeast"/>
        <w:ind w:left="709" w:hanging="283"/>
        <w:jc w:val="both"/>
        <w:rPr>
          <w:rFonts w:eastAsia="Calibri"/>
          <w:bCs w:val="0"/>
        </w:rPr>
      </w:pPr>
      <w:r w:rsidRPr="00E4473A">
        <w:rPr>
          <w:rFonts w:eastAsia="Calibri"/>
          <w:bCs w:val="0"/>
        </w:rPr>
        <w:t>potvrdenie preukazujúce dodržiavanie podmienky podľa odseku 4 písm. b),</w:t>
      </w:r>
    </w:p>
    <w:p w:rsidR="00E4473A" w:rsidRPr="00E4473A" w:rsidP="00E4473A">
      <w:pPr>
        <w:numPr>
          <w:ilvl w:val="0"/>
          <w:numId w:val="43"/>
        </w:numPr>
        <w:ind w:left="851" w:hanging="284"/>
        <w:jc w:val="both"/>
        <w:rPr>
          <w:rFonts w:eastAsia="Calibri"/>
          <w:bCs w:val="0"/>
        </w:rPr>
      </w:pPr>
      <w:r w:rsidRPr="00E4473A">
        <w:rPr>
          <w:rFonts w:eastAsia="Calibri"/>
          <w:bCs w:val="0"/>
        </w:rPr>
        <w:t>najmenej 24 po sebe nasledujúcich kalendárnych mesiacov pred podaním žiadosti o úplné upustenie od zábezpeky,</w:t>
      </w:r>
    </w:p>
    <w:p w:rsidR="00E4473A" w:rsidRPr="00E4473A" w:rsidP="00E4473A">
      <w:pPr>
        <w:numPr>
          <w:ilvl w:val="0"/>
          <w:numId w:val="43"/>
        </w:numPr>
        <w:ind w:left="851" w:hanging="284"/>
        <w:jc w:val="both"/>
        <w:rPr>
          <w:rFonts w:eastAsia="Calibri"/>
          <w:bCs w:val="0"/>
        </w:rPr>
      </w:pPr>
      <w:r w:rsidRPr="00E4473A">
        <w:rPr>
          <w:rFonts w:eastAsia="Calibri"/>
          <w:bCs w:val="0"/>
        </w:rPr>
        <w:t>najmenej 12 po sebe nasledujúcich kalendárnych mesiacov pred podaním žiadosti o čiastočné upustenie od zábezpeky.“.</w:t>
      </w:r>
    </w:p>
    <w:p w:rsidR="00E4473A" w:rsidRPr="00E4473A" w:rsidP="00E4473A">
      <w:pPr>
        <w:ind w:left="708"/>
        <w:rPr>
          <w:bCs w:val="0"/>
          <w:noProof/>
          <w:color w:val="000000"/>
        </w:rPr>
      </w:pPr>
    </w:p>
    <w:p w:rsidR="00E4473A" w:rsidRPr="00E4473A" w:rsidP="00E4473A">
      <w:pPr>
        <w:ind w:left="708"/>
        <w:rPr>
          <w:bCs w:val="0"/>
          <w:noProof/>
          <w:color w:val="000000"/>
        </w:rPr>
      </w:pPr>
    </w:p>
    <w:p w:rsidR="00E4473A" w:rsidRPr="00E4473A" w:rsidP="00E4473A">
      <w:pPr>
        <w:ind w:left="2552"/>
        <w:jc w:val="both"/>
        <w:rPr>
          <w:rFonts w:eastAsia="Calibri"/>
          <w:bCs w:val="0"/>
          <w:color w:val="000000"/>
        </w:rPr>
      </w:pPr>
      <w:r w:rsidRPr="00E4473A">
        <w:rPr>
          <w:rFonts w:eastAsia="Calibri"/>
          <w:bCs w:val="0"/>
          <w:color w:val="000000"/>
        </w:rPr>
        <w:t xml:space="preserve">Vzhľadom k tomu, že zábezpeka na daň slúži pre správcu dane ako záruka v prípade, že daňový subjekt nezaplatí spotrebnú daň, musí byť upustenie od zábezpeky povolené len pre tie daňové subjekty, ktoré sú pre správcu dane dôveryhodné a daňovo spoľahlivé, pričom v prípade vzniku daňového nedoplatku bude mať colný úrad záruku, že vlastné imanie týchto subjektov bude na dostatočnej úrovni tak, aby boli v plnej miere pokryté vzniknuté nedoplatky na spotrebnej dani. Z toho dôvodu sa navrhujú spresniť podmienky na upustenie od zloženia zábezpeky na daň. </w:t>
      </w:r>
    </w:p>
    <w:p w:rsidR="00E4473A" w:rsidRPr="00E4473A" w:rsidP="00E4473A">
      <w:pPr>
        <w:ind w:left="708"/>
        <w:rPr>
          <w:bCs w:val="0"/>
          <w:noProof/>
          <w:color w:val="000000"/>
        </w:rPr>
      </w:pPr>
    </w:p>
    <w:p w:rsidR="00E4473A" w:rsidRPr="00E4473A" w:rsidP="00E4473A">
      <w:pPr>
        <w:ind w:left="708"/>
        <w:rPr>
          <w:bCs w:val="0"/>
          <w:noProof/>
          <w:color w:val="000000"/>
        </w:rPr>
      </w:pPr>
    </w:p>
    <w:p w:rsidR="00E4473A" w:rsidP="00E4473A">
      <w:pPr>
        <w:ind w:left="708"/>
        <w:rPr>
          <w:bCs w:val="0"/>
          <w:noProof/>
          <w:color w:val="000000"/>
        </w:rPr>
      </w:pPr>
    </w:p>
    <w:p w:rsidR="006F4408" w:rsidP="00E4473A">
      <w:pPr>
        <w:ind w:left="708"/>
        <w:rPr>
          <w:bCs w:val="0"/>
          <w:noProof/>
          <w:color w:val="000000"/>
        </w:rPr>
      </w:pPr>
    </w:p>
    <w:p w:rsidR="006F4408" w:rsidP="00E4473A">
      <w:pPr>
        <w:ind w:left="708"/>
        <w:rPr>
          <w:bCs w:val="0"/>
          <w:noProof/>
          <w:color w:val="000000"/>
        </w:rPr>
      </w:pPr>
    </w:p>
    <w:p w:rsidR="006F4408" w:rsidP="00E4473A">
      <w:pPr>
        <w:ind w:left="708"/>
        <w:rPr>
          <w:bCs w:val="0"/>
          <w:noProof/>
          <w:color w:val="000000"/>
        </w:rPr>
      </w:pPr>
    </w:p>
    <w:p w:rsidR="006F4408" w:rsidP="00E4473A">
      <w:pPr>
        <w:ind w:left="708"/>
        <w:rPr>
          <w:bCs w:val="0"/>
          <w:noProof/>
          <w:color w:val="000000"/>
        </w:rPr>
      </w:pPr>
    </w:p>
    <w:p w:rsidR="006F4408" w:rsidP="00E4473A">
      <w:pPr>
        <w:ind w:left="708"/>
        <w:rPr>
          <w:bCs w:val="0"/>
          <w:noProof/>
          <w:color w:val="000000"/>
        </w:rPr>
      </w:pPr>
    </w:p>
    <w:p w:rsidR="006F4408" w:rsidP="00E4473A">
      <w:pPr>
        <w:ind w:left="708"/>
        <w:rPr>
          <w:bCs w:val="0"/>
          <w:noProof/>
          <w:color w:val="000000"/>
        </w:rPr>
      </w:pPr>
    </w:p>
    <w:p w:rsidR="006F4408" w:rsidP="00E4473A">
      <w:pPr>
        <w:ind w:left="708"/>
        <w:rPr>
          <w:bCs w:val="0"/>
          <w:noProof/>
          <w:color w:val="000000"/>
        </w:rPr>
      </w:pPr>
    </w:p>
    <w:p w:rsidR="006F4408" w:rsidRPr="00E4473A" w:rsidP="00E4473A">
      <w:pPr>
        <w:ind w:left="708"/>
        <w:rPr>
          <w:bCs w:val="0"/>
          <w:noProof/>
          <w:color w:val="000000"/>
        </w:rPr>
      </w:pPr>
    </w:p>
    <w:p w:rsidR="00E4473A" w:rsidRPr="00E4473A" w:rsidP="00132763">
      <w:pPr>
        <w:numPr>
          <w:ilvl w:val="0"/>
          <w:numId w:val="47"/>
        </w:numPr>
        <w:tabs>
          <w:tab w:val="num" w:pos="360"/>
          <w:tab w:val="num" w:pos="502"/>
        </w:tabs>
        <w:ind w:left="0" w:firstLine="0"/>
        <w:jc w:val="both"/>
        <w:rPr>
          <w:b/>
          <w:bCs w:val="0"/>
          <w:color w:val="000000"/>
        </w:rPr>
      </w:pPr>
      <w:r w:rsidRPr="00E4473A">
        <w:rPr>
          <w:b/>
          <w:bCs w:val="0"/>
          <w:color w:val="000000"/>
        </w:rPr>
        <w:t>K § 76</w:t>
      </w:r>
    </w:p>
    <w:p w:rsidR="00E4473A" w:rsidRPr="00E4473A" w:rsidP="00E4473A">
      <w:pPr>
        <w:tabs>
          <w:tab w:val="num" w:pos="502"/>
        </w:tabs>
        <w:jc w:val="both"/>
        <w:rPr>
          <w:bCs w:val="0"/>
          <w:color w:val="000000"/>
        </w:rPr>
      </w:pPr>
      <w:r w:rsidR="000D575B">
        <w:rPr>
          <w:bCs w:val="0"/>
          <w:color w:val="000000"/>
        </w:rPr>
        <w:t xml:space="preserve">      </w:t>
      </w:r>
      <w:r w:rsidRPr="00E4473A">
        <w:rPr>
          <w:bCs w:val="0"/>
          <w:color w:val="000000"/>
        </w:rPr>
        <w:t>§ 76 sa dopĺňa odsekmi 11 až 13, ktoré znejú:</w:t>
      </w:r>
    </w:p>
    <w:p w:rsidR="00E4473A" w:rsidRPr="00E4473A" w:rsidP="000D575B">
      <w:pPr>
        <w:tabs>
          <w:tab w:val="num" w:pos="720"/>
        </w:tabs>
        <w:ind w:left="708"/>
        <w:jc w:val="both"/>
        <w:rPr>
          <w:bCs w:val="0"/>
          <w:color w:val="000000"/>
        </w:rPr>
      </w:pPr>
      <w:r w:rsidR="000D575B">
        <w:rPr>
          <w:bCs w:val="0"/>
          <w:noProof/>
          <w:color w:val="000000"/>
        </w:rPr>
        <w:tab/>
      </w:r>
      <w:r w:rsidRPr="00E4473A">
        <w:rPr>
          <w:bCs w:val="0"/>
          <w:noProof/>
          <w:color w:val="000000"/>
        </w:rPr>
        <w:t xml:space="preserve">„(11) </w:t>
      </w:r>
      <w:r w:rsidRPr="00E4473A">
        <w:rPr>
          <w:bCs w:val="0"/>
          <w:color w:val="000000"/>
        </w:rPr>
        <w:t>Od 1. januára 2012 do 31. augusta 2012 sa na zábezpeku na daň použije § 18 zákona č. 104/2004 Z. z. v znení účinnom do 31. augusta 2012, § 24 zákona č. 105/2004 Z. z. v znení účinnom do 31. augusta 2012 a § 19 zákona č. 107/2004 Z. z. v znení účinnom do 31. augusta 2012.</w:t>
      </w:r>
    </w:p>
    <w:p w:rsidR="00E4473A" w:rsidRPr="00E4473A" w:rsidP="00E4473A">
      <w:pPr>
        <w:tabs>
          <w:tab w:val="num" w:pos="720"/>
        </w:tabs>
        <w:jc w:val="both"/>
        <w:rPr>
          <w:bCs w:val="0"/>
          <w:color w:val="000000"/>
        </w:rPr>
      </w:pPr>
    </w:p>
    <w:p w:rsidR="00E4473A" w:rsidRPr="00E4473A" w:rsidP="000D575B">
      <w:pPr>
        <w:tabs>
          <w:tab w:val="num" w:pos="720"/>
        </w:tabs>
        <w:ind w:left="708"/>
        <w:jc w:val="both"/>
        <w:rPr>
          <w:bCs w:val="0"/>
        </w:rPr>
      </w:pPr>
      <w:r w:rsidR="000D575B">
        <w:rPr>
          <w:bCs w:val="0"/>
          <w:color w:val="000000"/>
        </w:rPr>
        <w:tab/>
      </w:r>
      <w:r w:rsidRPr="00E4473A">
        <w:rPr>
          <w:bCs w:val="0"/>
          <w:color w:val="000000"/>
        </w:rPr>
        <w:t xml:space="preserve">(12) Od 1. januára 2012 do 31. augusta 2012 sa na pokuty použije </w:t>
      </w:r>
      <w:r w:rsidRPr="00E4473A">
        <w:rPr>
          <w:bCs w:val="0"/>
        </w:rPr>
        <w:t>§ 40 ods. 1 písm. e) a § 40 ods. 2 písm. e)  zákona č. 104/2004 Z. z. v znení účinnom do 31. augusta 2012, § 47 ods. 1 písm. p) a § 47 ods. 2 písm. o) zákona č. 105/2004 Z. z. v znení účinnom do 31. augusta 2012 a § 40 ods. 1 písm. e) a § 40 ods. 2 písm. e) zákona č. 107/2004 Z. z. v znení účinnom do 31. augusta 2012.</w:t>
      </w:r>
    </w:p>
    <w:p w:rsidR="00E4473A" w:rsidRPr="00E4473A" w:rsidP="00E4473A">
      <w:pPr>
        <w:tabs>
          <w:tab w:val="num" w:pos="720"/>
        </w:tabs>
        <w:jc w:val="both"/>
        <w:rPr>
          <w:bCs w:val="0"/>
        </w:rPr>
      </w:pPr>
    </w:p>
    <w:p w:rsidR="00E4473A" w:rsidRPr="00E4473A" w:rsidP="000D575B">
      <w:pPr>
        <w:tabs>
          <w:tab w:val="num" w:pos="720"/>
        </w:tabs>
        <w:ind w:left="708"/>
        <w:jc w:val="both"/>
        <w:rPr>
          <w:bCs w:val="0"/>
          <w:color w:val="000000"/>
        </w:rPr>
      </w:pPr>
      <w:r w:rsidR="000D575B">
        <w:rPr>
          <w:bCs w:val="0"/>
        </w:rPr>
        <w:tab/>
      </w:r>
      <w:r w:rsidRPr="00E4473A">
        <w:rPr>
          <w:bCs w:val="0"/>
        </w:rPr>
        <w:t>(13) Ustanovenia § 15 ods. 2 písm. e) v znení účinnom od 1. januára 2012 a § 16 ods. 15 písm. a) v znení účinnom od 1. septembra 2012 sa od 1. januára 2013 sa neuplatňujú.“.</w:t>
      </w:r>
    </w:p>
    <w:p w:rsidR="00E4473A" w:rsidRPr="00E4473A" w:rsidP="00E4473A">
      <w:pPr>
        <w:ind w:left="708"/>
        <w:rPr>
          <w:bCs w:val="0"/>
          <w:noProof/>
          <w:color w:val="000000"/>
        </w:rPr>
      </w:pPr>
    </w:p>
    <w:p w:rsidR="00E4473A" w:rsidRPr="00E4473A" w:rsidP="00E4473A">
      <w:pPr>
        <w:ind w:left="2552"/>
        <w:jc w:val="both"/>
        <w:rPr>
          <w:rFonts w:eastAsia="Calibri"/>
          <w:bCs w:val="0"/>
          <w:color w:val="000000"/>
        </w:rPr>
      </w:pPr>
      <w:r w:rsidRPr="00E4473A">
        <w:rPr>
          <w:rFonts w:eastAsia="Calibri"/>
          <w:bCs w:val="0"/>
          <w:color w:val="000000"/>
        </w:rPr>
        <w:t xml:space="preserve">Úprava predmetných ustanovení návrhu zákona o spotrebnej dani z alkoholických nápojov sa navrhuje z dôvodu ich spresnenia, opravy výpočtu sadzby dane na medziprodukt a z dôvodu legislatívno-technických spresnení. Súčasne sa v nadväznosti na vykonané úpravy navrhuje upraviť ustanovenie o účinnosti. </w:t>
      </w:r>
    </w:p>
    <w:p w:rsidR="00E4473A" w:rsidRPr="00E4473A" w:rsidP="00E4473A">
      <w:pPr>
        <w:ind w:left="708"/>
        <w:rPr>
          <w:bCs w:val="0"/>
          <w:noProof/>
          <w:color w:val="000000"/>
        </w:rPr>
      </w:pPr>
    </w:p>
    <w:p w:rsidR="00E4473A" w:rsidP="00E4473A">
      <w:pPr>
        <w:ind w:left="708"/>
        <w:rPr>
          <w:bCs w:val="0"/>
          <w:noProof/>
          <w:color w:val="000000"/>
        </w:rPr>
      </w:pPr>
    </w:p>
    <w:p w:rsidR="00E4473A" w:rsidRPr="00E4473A" w:rsidP="00E4473A">
      <w:pPr>
        <w:ind w:left="708"/>
        <w:rPr>
          <w:bCs w:val="0"/>
          <w:noProof/>
          <w:color w:val="000000"/>
        </w:rPr>
      </w:pPr>
    </w:p>
    <w:p w:rsidR="00E4473A" w:rsidRPr="005C7364" w:rsidP="00132763">
      <w:pPr>
        <w:numPr>
          <w:ilvl w:val="0"/>
          <w:numId w:val="47"/>
        </w:numPr>
        <w:tabs>
          <w:tab w:val="num" w:pos="360"/>
          <w:tab w:val="num" w:pos="502"/>
        </w:tabs>
        <w:ind w:left="0" w:firstLine="0"/>
        <w:jc w:val="both"/>
        <w:rPr>
          <w:b/>
          <w:bCs w:val="0"/>
          <w:color w:val="000000"/>
        </w:rPr>
      </w:pPr>
      <w:r w:rsidRPr="005C7364">
        <w:rPr>
          <w:b/>
          <w:bCs w:val="0"/>
          <w:color w:val="000000"/>
        </w:rPr>
        <w:t>K § 77</w:t>
      </w:r>
    </w:p>
    <w:p w:rsidR="00E4473A" w:rsidRPr="00E4473A" w:rsidP="00E4473A">
      <w:pPr>
        <w:tabs>
          <w:tab w:val="num" w:pos="502"/>
        </w:tabs>
        <w:jc w:val="both"/>
        <w:rPr>
          <w:bCs w:val="0"/>
          <w:color w:val="000000"/>
        </w:rPr>
      </w:pPr>
      <w:r w:rsidR="000D575B">
        <w:rPr>
          <w:bCs w:val="0"/>
          <w:color w:val="000000"/>
        </w:rPr>
        <w:t xml:space="preserve">      </w:t>
      </w:r>
      <w:r w:rsidRPr="00E4473A">
        <w:rPr>
          <w:bCs w:val="0"/>
          <w:color w:val="000000"/>
        </w:rPr>
        <w:t>V § 77 body 1 až 3 znejú:</w:t>
      </w:r>
    </w:p>
    <w:p w:rsidR="00E4473A" w:rsidRPr="00E4473A" w:rsidP="000D575B">
      <w:pPr>
        <w:autoSpaceDE w:val="0"/>
        <w:autoSpaceDN w:val="0"/>
        <w:adjustRightInd w:val="0"/>
        <w:spacing w:line="240" w:lineRule="atLeast"/>
        <w:ind w:left="708"/>
        <w:jc w:val="both"/>
        <w:rPr>
          <w:rFonts w:eastAsia="Calibri"/>
          <w:bCs w:val="0"/>
        </w:rPr>
      </w:pPr>
      <w:r w:rsidRPr="00E4473A">
        <w:rPr>
          <w:rFonts w:eastAsia="Calibri"/>
          <w:bCs w:val="0"/>
        </w:rPr>
        <w:t>„1. § 1 až 17, § 19 až 39, § 40 ods. 1 písm. a) až d), f) a g), § 40 ods. 2 písm. a) až d), f) a g), § 40 ods. 3, § 40a až 44 a prílohy č. 1 a 2 zákona č. 104/2004 Z. z. o spotrebnej dani z vína v znení zákona č. 556/2004 Z. z., zákona č. 629/2004 Z. z., zákona č. 217/2006 Z. z., zákona č. 283/2007 Z. z., zákona č. 378/2008 Z. z., zákona č. 465/2008 Z. z. a zákona č. 472/2009 Z. z.,</w:t>
      </w:r>
    </w:p>
    <w:p w:rsidR="00E4473A" w:rsidRPr="00E4473A" w:rsidP="000D575B">
      <w:pPr>
        <w:autoSpaceDE w:val="0"/>
        <w:autoSpaceDN w:val="0"/>
        <w:adjustRightInd w:val="0"/>
        <w:spacing w:line="240" w:lineRule="atLeast"/>
        <w:ind w:left="708"/>
        <w:jc w:val="both"/>
        <w:rPr>
          <w:rFonts w:eastAsia="Calibri"/>
          <w:bCs w:val="0"/>
        </w:rPr>
      </w:pPr>
      <w:r w:rsidRPr="00E4473A">
        <w:rPr>
          <w:rFonts w:eastAsia="Calibri"/>
          <w:bCs w:val="0"/>
        </w:rPr>
        <w:t>2. čl. I § 1 až 9, § 11 až 23, § 25 až 46, § 47 ods. 1 písm. a), f) až o), r) až v), § 47 ods. 2 písm. a), f)  až n), p) až t), § 47a ods. 1 písm. c) až g), § 47a ods. 2 písm. c) až g), § 48 až 52c</w:t>
      </w:r>
      <w:r w:rsidRPr="00E4473A">
        <w:rPr>
          <w:rFonts w:eastAsia="Calibri"/>
          <w:bCs w:val="0"/>
        </w:rPr>
        <w:t xml:space="preserve"> </w:t>
      </w:r>
      <w:r w:rsidRPr="00E4473A">
        <w:rPr>
          <w:rFonts w:eastAsia="Calibri"/>
          <w:bCs w:val="0"/>
        </w:rPr>
        <w:t xml:space="preserve">a prílohy č. 1 a 2 zákona  č. 105/2004 Z. z. o spotrebnej dani z liehu a o zmene a doplnení zákona č. 467/2002 Z. z. o výrobe  a  uvádzaní liehu na trh v znení zákona č. 211/2003 Z. z. v znení zákona č. 556/2004 Z. z., zákona č. 632/2004 Z. z., zákona č. 633/2004 Z. z., zákona č. 68/2005 Z. z., zákona č. 533/2005 Z. z., zákona  č. 278/2006 Z. z., zákona č. 283/2007 Z. z., zákona č. 279/2008 Z. z., zákona č. 378/2008 Z. z., zákona č. 465/2008 Z. z., zákona  č. 52/2009 Z. z., zákona č. 474/2009 Z. z. a zákona č. 256/2011 Z. z., </w:t>
      </w:r>
    </w:p>
    <w:p w:rsidR="00E4473A" w:rsidRPr="00E4473A" w:rsidP="000D575B">
      <w:pPr>
        <w:autoSpaceDE w:val="0"/>
        <w:autoSpaceDN w:val="0"/>
        <w:adjustRightInd w:val="0"/>
        <w:spacing w:line="240" w:lineRule="atLeast"/>
        <w:ind w:left="708"/>
        <w:jc w:val="both"/>
        <w:rPr>
          <w:rFonts w:eastAsia="Calibri"/>
          <w:bCs w:val="0"/>
        </w:rPr>
      </w:pPr>
      <w:r w:rsidRPr="00E4473A">
        <w:rPr>
          <w:rFonts w:eastAsia="Calibri"/>
          <w:bCs w:val="0"/>
        </w:rPr>
        <w:t xml:space="preserve">3. § 1 až 18, § 20 až 39, § 40 ods. 1 písm. a) až d), f) a g), § 40 ods. 2 písm. a) až d), f) </w:t>
      </w:r>
      <w:r w:rsidR="000D575B">
        <w:rPr>
          <w:rFonts w:eastAsia="Calibri"/>
          <w:bCs w:val="0"/>
        </w:rPr>
        <w:t xml:space="preserve">a g), </w:t>
      </w:r>
      <w:r w:rsidRPr="00E4473A">
        <w:rPr>
          <w:rFonts w:eastAsia="Calibri"/>
          <w:bCs w:val="0"/>
        </w:rPr>
        <w:t>§ 40a až 44 a prílohy č. 1 a 2 zákona č. 107/2004 Z. z. o spotrebnej dani z piva v znení zákona č. 556/2004 Z. z., zákona č. 630/2004 Z. z., zákona č. 218/2006 Z. z., zákona č. 378/2008 Z. z., zákona č. 465/2008 Z. z. a zákona č.475/2009 Z. z.,“.</w:t>
      </w:r>
    </w:p>
    <w:p w:rsidR="00E4473A" w:rsidRPr="00E4473A" w:rsidP="00E4473A">
      <w:pPr>
        <w:autoSpaceDE w:val="0"/>
        <w:autoSpaceDN w:val="0"/>
        <w:adjustRightInd w:val="0"/>
        <w:spacing w:line="240" w:lineRule="atLeast"/>
        <w:jc w:val="both"/>
        <w:rPr>
          <w:rFonts w:eastAsia="Calibri"/>
          <w:b/>
          <w:bCs w:val="0"/>
          <w:u w:val="single"/>
        </w:rPr>
      </w:pPr>
    </w:p>
    <w:p w:rsidR="00E4473A" w:rsidRPr="00E4473A" w:rsidP="00E4473A">
      <w:pPr>
        <w:ind w:left="2552"/>
        <w:jc w:val="both"/>
        <w:rPr>
          <w:rFonts w:eastAsia="Calibri"/>
          <w:bCs w:val="0"/>
          <w:color w:val="000000"/>
        </w:rPr>
      </w:pPr>
      <w:r w:rsidRPr="00E4473A">
        <w:rPr>
          <w:rFonts w:eastAsia="Calibri"/>
          <w:bCs w:val="0"/>
          <w:color w:val="000000"/>
        </w:rPr>
        <w:t xml:space="preserve">Úprava predmetných ustanovení návrhu zákona o spotrebnej dani z alkoholických nápojov sa navrhuje z dôvodu ich spresnenia, opravy výpočtu sadzby dane na medziprodukt a z dôvodu legislatívno-technických spresnení. Súčasne sa v nadväznosti na vykonané úpravy navrhuje upraviť ustanovenie o účinnosti. </w:t>
      </w:r>
    </w:p>
    <w:p w:rsidR="00E4473A" w:rsidRPr="00E4473A" w:rsidP="00E4473A">
      <w:pPr>
        <w:autoSpaceDE w:val="0"/>
        <w:autoSpaceDN w:val="0"/>
        <w:adjustRightInd w:val="0"/>
        <w:spacing w:line="240" w:lineRule="atLeast"/>
        <w:jc w:val="both"/>
        <w:rPr>
          <w:rFonts w:eastAsia="Calibri"/>
          <w:b/>
          <w:bCs w:val="0"/>
          <w:u w:val="single"/>
        </w:rPr>
      </w:pPr>
    </w:p>
    <w:p w:rsidR="00E4473A" w:rsidRPr="00E4473A" w:rsidP="00E4473A">
      <w:pPr>
        <w:autoSpaceDE w:val="0"/>
        <w:autoSpaceDN w:val="0"/>
        <w:adjustRightInd w:val="0"/>
        <w:spacing w:line="240" w:lineRule="atLeast"/>
        <w:jc w:val="both"/>
        <w:rPr>
          <w:rFonts w:eastAsia="Calibri"/>
          <w:b/>
          <w:bCs w:val="0"/>
          <w:u w:val="single"/>
        </w:rPr>
      </w:pPr>
    </w:p>
    <w:p w:rsidR="00E4473A" w:rsidRPr="00E4473A" w:rsidP="00E4473A">
      <w:pPr>
        <w:autoSpaceDE w:val="0"/>
        <w:autoSpaceDN w:val="0"/>
        <w:adjustRightInd w:val="0"/>
        <w:spacing w:line="240" w:lineRule="atLeast"/>
        <w:jc w:val="both"/>
        <w:rPr>
          <w:rFonts w:eastAsia="Calibri"/>
          <w:b/>
          <w:bCs w:val="0"/>
          <w:u w:val="single"/>
        </w:rPr>
      </w:pPr>
    </w:p>
    <w:p w:rsidR="00E4473A" w:rsidRPr="005C7364" w:rsidP="00132763">
      <w:pPr>
        <w:numPr>
          <w:ilvl w:val="0"/>
          <w:numId w:val="47"/>
        </w:numPr>
        <w:tabs>
          <w:tab w:val="num" w:pos="360"/>
          <w:tab w:val="num" w:pos="502"/>
        </w:tabs>
        <w:ind w:left="0" w:firstLine="0"/>
        <w:jc w:val="both"/>
        <w:rPr>
          <w:b/>
          <w:bCs w:val="0"/>
          <w:color w:val="000000"/>
        </w:rPr>
      </w:pPr>
      <w:r w:rsidRPr="005C7364">
        <w:rPr>
          <w:b/>
          <w:bCs w:val="0"/>
          <w:color w:val="000000"/>
        </w:rPr>
        <w:t xml:space="preserve">K § 77 </w:t>
      </w:r>
    </w:p>
    <w:p w:rsidR="00E4473A" w:rsidRPr="00E4473A" w:rsidP="00E4473A">
      <w:pPr>
        <w:tabs>
          <w:tab w:val="num" w:pos="502"/>
        </w:tabs>
        <w:jc w:val="both"/>
        <w:rPr>
          <w:bCs w:val="0"/>
        </w:rPr>
      </w:pPr>
      <w:r w:rsidR="000D575B">
        <w:rPr>
          <w:bCs w:val="0"/>
        </w:rPr>
        <w:t xml:space="preserve">      </w:t>
      </w:r>
      <w:r w:rsidRPr="00E4473A">
        <w:rPr>
          <w:bCs w:val="0"/>
        </w:rPr>
        <w:t xml:space="preserve">V § 77 sa vkladajú nové body 4 až 7, ktoré znejú: </w:t>
      </w:r>
    </w:p>
    <w:p w:rsidR="00E4473A" w:rsidRPr="00E4473A" w:rsidP="000D575B">
      <w:pPr>
        <w:tabs>
          <w:tab w:val="num" w:pos="720"/>
        </w:tabs>
        <w:ind w:left="708"/>
        <w:jc w:val="both"/>
        <w:rPr>
          <w:bCs w:val="0"/>
        </w:rPr>
      </w:pPr>
      <w:r w:rsidR="000D575B">
        <w:rPr>
          <w:bCs w:val="0"/>
        </w:rPr>
        <w:tab/>
      </w:r>
      <w:r w:rsidRPr="00E4473A">
        <w:rPr>
          <w:bCs w:val="0"/>
        </w:rPr>
        <w:t>„4. zákon č. 104/2004 Z. z. o spotrebnej dani z vína</w:t>
      </w:r>
      <w:r w:rsidRPr="00E4473A">
        <w:rPr>
          <w:bCs w:val="0"/>
          <w:sz w:val="28"/>
          <w:szCs w:val="28"/>
        </w:rPr>
        <w:t xml:space="preserve"> </w:t>
      </w:r>
      <w:r w:rsidRPr="00E4473A">
        <w:rPr>
          <w:bCs w:val="0"/>
        </w:rPr>
        <w:t>v znení zákona č. 556/2004 Z. z., zákona č. 629/2004 Z. z., zákona č. 217/2006 Z. z., zákona č. 283/2007 Z. z., zákona č. 378/2008 Z. z., zákona č. 465/2008 Z. z. a zákona č. 472/2009 Z. z.,</w:t>
      </w:r>
    </w:p>
    <w:p w:rsidR="00E4473A" w:rsidRPr="00E4473A" w:rsidP="00E4473A">
      <w:pPr>
        <w:tabs>
          <w:tab w:val="num" w:pos="720"/>
        </w:tabs>
        <w:rPr>
          <w:bCs w:val="0"/>
        </w:rPr>
      </w:pPr>
    </w:p>
    <w:p w:rsidR="00E4473A" w:rsidRPr="00E4473A" w:rsidP="000D575B">
      <w:pPr>
        <w:autoSpaceDE w:val="0"/>
        <w:autoSpaceDN w:val="0"/>
        <w:adjustRightInd w:val="0"/>
        <w:spacing w:line="240" w:lineRule="atLeast"/>
        <w:ind w:left="708"/>
        <w:jc w:val="both"/>
        <w:rPr>
          <w:rFonts w:eastAsia="Calibri"/>
          <w:bCs w:val="0"/>
        </w:rPr>
      </w:pPr>
      <w:r w:rsidRPr="00E4473A">
        <w:rPr>
          <w:rFonts w:eastAsia="Calibri"/>
          <w:bCs w:val="0"/>
        </w:rPr>
        <w:t>5. čl. I § 24, § 47 ods. 1 písm. p) a § 47 ods. 2 písm. o) zákona č. 105/2004 Z. z. o spotrebnej dani z liehu a o zmene a doplnení zákona č. 467/2002 Z. z. o výrobe  a  uvádzaní liehu na trh v znení zákona č. 211/2003 Z. z. v znení zákona č. 632/2004 Z. z. a zákona č. 278/2006 Z. z.,</w:t>
      </w:r>
    </w:p>
    <w:p w:rsidR="00E4473A" w:rsidRPr="00E4473A" w:rsidP="00E4473A">
      <w:pPr>
        <w:autoSpaceDE w:val="0"/>
        <w:autoSpaceDN w:val="0"/>
        <w:adjustRightInd w:val="0"/>
        <w:spacing w:line="240" w:lineRule="atLeast"/>
        <w:jc w:val="both"/>
        <w:rPr>
          <w:rFonts w:eastAsia="Calibri"/>
          <w:bCs w:val="0"/>
          <w:highlight w:val="yellow"/>
        </w:rPr>
      </w:pPr>
    </w:p>
    <w:p w:rsidR="00E4473A" w:rsidRPr="00E4473A" w:rsidP="000D575B">
      <w:pPr>
        <w:autoSpaceDE w:val="0"/>
        <w:autoSpaceDN w:val="0"/>
        <w:adjustRightInd w:val="0"/>
        <w:spacing w:line="240" w:lineRule="atLeast"/>
        <w:ind w:left="708"/>
        <w:jc w:val="both"/>
        <w:rPr>
          <w:rFonts w:eastAsia="Calibri"/>
          <w:bCs w:val="0"/>
        </w:rPr>
      </w:pPr>
      <w:r w:rsidRPr="00E4473A">
        <w:rPr>
          <w:rFonts w:eastAsia="Calibri"/>
          <w:bCs w:val="0"/>
        </w:rPr>
        <w:t>6. zákon č. 107/2004 Z. z. o spotrebnej dani z piva v znení zákona  č. 556/2004 Z. z., zákona č. 630/2004 Z. z., zákona č. 218/2006 Z. z., zákona  č. 378/2008 Z. z., zákona č. 465/2008 Z. z. a zákona č.475/2009 Z. z.,</w:t>
      </w:r>
    </w:p>
    <w:p w:rsidR="00E4473A" w:rsidRPr="00E4473A" w:rsidP="00E4473A">
      <w:pPr>
        <w:autoSpaceDE w:val="0"/>
        <w:autoSpaceDN w:val="0"/>
        <w:adjustRightInd w:val="0"/>
        <w:spacing w:line="240" w:lineRule="atLeast"/>
        <w:jc w:val="both"/>
        <w:rPr>
          <w:rFonts w:eastAsia="Calibri"/>
          <w:bCs w:val="0"/>
          <w:highlight w:val="yellow"/>
        </w:rPr>
      </w:pPr>
    </w:p>
    <w:p w:rsidR="00E4473A" w:rsidRPr="00E4473A" w:rsidP="000D575B">
      <w:pPr>
        <w:autoSpaceDE w:val="0"/>
        <w:autoSpaceDN w:val="0"/>
        <w:adjustRightInd w:val="0"/>
        <w:spacing w:line="240" w:lineRule="atLeast"/>
        <w:ind w:left="708"/>
        <w:jc w:val="both"/>
        <w:rPr>
          <w:rFonts w:eastAsia="Calibri"/>
          <w:bCs w:val="0"/>
        </w:rPr>
      </w:pPr>
      <w:r w:rsidRPr="00E4473A">
        <w:rPr>
          <w:rFonts w:eastAsia="Calibri"/>
          <w:bCs w:val="0"/>
        </w:rPr>
        <w:t>7. čl. I zákona č. 105/2004 Z. z. o spotrebnej dani z liehu a o zmene a doplnení zákona                             č. 467/2002 Z. z. o výrobe  a  uvádzaní liehu na trh v znení zákona č. 211/2003 Z. z. v znení zákona č. 556/2004 Z. z., zákona č. 632/2004 Z. z., zák</w:t>
      </w:r>
      <w:r w:rsidR="000D575B">
        <w:rPr>
          <w:rFonts w:eastAsia="Calibri"/>
          <w:bCs w:val="0"/>
        </w:rPr>
        <w:t xml:space="preserve">ona č. 633/2004 Z. z., zákona  </w:t>
      </w:r>
      <w:r w:rsidRPr="00E4473A">
        <w:rPr>
          <w:rFonts w:eastAsia="Calibri"/>
          <w:bCs w:val="0"/>
        </w:rPr>
        <w:t xml:space="preserve">č. 68/2005 Z. z., zákona č. 533/2005 Z. z., zákona č. 278/2006 Z. z., zákona č. 283/2007 Z. z., zákona č. 279/2008 Z. z., zákona č. 378/2008 Z. z., zákona č. 465/2008 Z. z., zákona  č. 52/2009 Z. z., zákona č. 474/2009 Z. z. a zákona č. 256/2011.“. </w:t>
      </w:r>
    </w:p>
    <w:p w:rsidR="00E4473A" w:rsidRPr="00E4473A" w:rsidP="00E4473A">
      <w:pPr>
        <w:autoSpaceDE w:val="0"/>
        <w:autoSpaceDN w:val="0"/>
        <w:adjustRightInd w:val="0"/>
        <w:spacing w:line="240" w:lineRule="atLeast"/>
        <w:jc w:val="both"/>
        <w:rPr>
          <w:rFonts w:eastAsia="Calibri"/>
          <w:bCs w:val="0"/>
        </w:rPr>
      </w:pPr>
    </w:p>
    <w:p w:rsidR="00E4473A" w:rsidRPr="00E4473A" w:rsidP="000D575B">
      <w:pPr>
        <w:autoSpaceDE w:val="0"/>
        <w:autoSpaceDN w:val="0"/>
        <w:adjustRightInd w:val="0"/>
        <w:spacing w:line="240" w:lineRule="atLeast"/>
        <w:ind w:firstLine="708"/>
        <w:jc w:val="both"/>
        <w:rPr>
          <w:rFonts w:eastAsia="Calibri"/>
          <w:bCs w:val="0"/>
        </w:rPr>
      </w:pPr>
      <w:r w:rsidRPr="00E4473A">
        <w:rPr>
          <w:rFonts w:eastAsia="Calibri"/>
          <w:bCs w:val="0"/>
        </w:rPr>
        <w:t>Doterajšie body sa primerane prečíslujú.</w:t>
      </w:r>
    </w:p>
    <w:p w:rsidR="00E4473A" w:rsidRPr="00E4473A" w:rsidP="00E4473A">
      <w:pPr>
        <w:autoSpaceDE w:val="0"/>
        <w:autoSpaceDN w:val="0"/>
        <w:adjustRightInd w:val="0"/>
        <w:spacing w:line="240" w:lineRule="atLeast"/>
        <w:jc w:val="both"/>
        <w:rPr>
          <w:rFonts w:eastAsia="Calibri"/>
          <w:bCs w:val="0"/>
        </w:rPr>
      </w:pPr>
    </w:p>
    <w:p w:rsidR="00E4473A" w:rsidRPr="00E4473A" w:rsidP="00E4473A">
      <w:pPr>
        <w:ind w:left="2552"/>
        <w:jc w:val="both"/>
        <w:rPr>
          <w:rFonts w:eastAsia="Calibri"/>
          <w:bCs w:val="0"/>
          <w:color w:val="000000"/>
        </w:rPr>
      </w:pPr>
      <w:r w:rsidRPr="00E4473A">
        <w:rPr>
          <w:rFonts w:eastAsia="Calibri"/>
          <w:bCs w:val="0"/>
          <w:color w:val="000000"/>
        </w:rPr>
        <w:t xml:space="preserve">Úprava predmetných ustanovení návrhu zákona o spotrebnej dani z alkoholických nápojov sa navrhuje z dôvodu ich spresnenia, opravy výpočtu sadzby dane na medziprodukt a z dôvodu legislatívno-technických spresnení. Súčasne sa v nadväznosti na vykonané úpravy navrhuje upraviť ustanovenie o účinnosti. </w:t>
      </w:r>
    </w:p>
    <w:p w:rsidR="00E4473A" w:rsidRPr="00E4473A" w:rsidP="00E4473A">
      <w:pPr>
        <w:autoSpaceDE w:val="0"/>
        <w:autoSpaceDN w:val="0"/>
        <w:adjustRightInd w:val="0"/>
        <w:spacing w:line="240" w:lineRule="atLeast"/>
        <w:jc w:val="both"/>
        <w:rPr>
          <w:rFonts w:eastAsia="Calibri"/>
          <w:bCs w:val="0"/>
        </w:rPr>
      </w:pPr>
    </w:p>
    <w:p w:rsidR="00E4473A" w:rsidRPr="00E4473A" w:rsidP="00E4473A">
      <w:pPr>
        <w:autoSpaceDE w:val="0"/>
        <w:autoSpaceDN w:val="0"/>
        <w:adjustRightInd w:val="0"/>
        <w:spacing w:line="240" w:lineRule="atLeast"/>
        <w:jc w:val="both"/>
        <w:rPr>
          <w:rFonts w:eastAsia="Calibri"/>
          <w:bCs w:val="0"/>
        </w:rPr>
      </w:pPr>
    </w:p>
    <w:p w:rsidR="00E4473A" w:rsidRPr="00E4473A" w:rsidP="00E4473A">
      <w:pPr>
        <w:autoSpaceDE w:val="0"/>
        <w:autoSpaceDN w:val="0"/>
        <w:adjustRightInd w:val="0"/>
        <w:spacing w:line="240" w:lineRule="atLeast"/>
        <w:jc w:val="both"/>
        <w:rPr>
          <w:rFonts w:eastAsia="Calibri"/>
          <w:bCs w:val="0"/>
        </w:rPr>
      </w:pPr>
    </w:p>
    <w:p w:rsidR="00E4473A" w:rsidRPr="00E4473A" w:rsidP="00132763">
      <w:pPr>
        <w:numPr>
          <w:ilvl w:val="0"/>
          <w:numId w:val="47"/>
        </w:numPr>
        <w:tabs>
          <w:tab w:val="num" w:pos="360"/>
          <w:tab w:val="num" w:pos="502"/>
        </w:tabs>
        <w:ind w:left="0" w:firstLine="0"/>
        <w:jc w:val="both"/>
        <w:rPr>
          <w:b/>
          <w:bCs w:val="0"/>
        </w:rPr>
      </w:pPr>
      <w:r w:rsidRPr="00E4473A">
        <w:rPr>
          <w:b/>
          <w:bCs w:val="0"/>
        </w:rPr>
        <w:t>K § 78</w:t>
      </w:r>
    </w:p>
    <w:p w:rsidR="00E4473A" w:rsidRPr="00E4473A" w:rsidP="00E4473A">
      <w:pPr>
        <w:tabs>
          <w:tab w:val="num" w:pos="502"/>
        </w:tabs>
        <w:jc w:val="both"/>
        <w:rPr>
          <w:bCs w:val="0"/>
        </w:rPr>
      </w:pPr>
      <w:r w:rsidR="000C491E">
        <w:rPr>
          <w:bCs w:val="0"/>
        </w:rPr>
        <w:t xml:space="preserve">      </w:t>
      </w:r>
      <w:r w:rsidRPr="00E4473A">
        <w:rPr>
          <w:bCs w:val="0"/>
        </w:rPr>
        <w:t>§ 78 znie:</w:t>
      </w:r>
    </w:p>
    <w:p w:rsidR="00E4473A" w:rsidRPr="00E4473A" w:rsidP="00E4473A">
      <w:pPr>
        <w:tabs>
          <w:tab w:val="num" w:pos="720"/>
        </w:tabs>
        <w:jc w:val="center"/>
        <w:rPr>
          <w:bCs w:val="0"/>
        </w:rPr>
      </w:pPr>
      <w:r w:rsidRPr="00E4473A">
        <w:rPr>
          <w:bCs w:val="0"/>
        </w:rPr>
        <w:t>„§ 78</w:t>
      </w:r>
    </w:p>
    <w:p w:rsidR="00E4473A" w:rsidRPr="00E4473A" w:rsidP="000D575B">
      <w:pPr>
        <w:tabs>
          <w:tab w:val="num" w:pos="720"/>
        </w:tabs>
        <w:ind w:left="708"/>
        <w:jc w:val="both"/>
        <w:rPr>
          <w:bCs w:val="0"/>
        </w:rPr>
      </w:pPr>
      <w:r w:rsidR="000D575B">
        <w:rPr>
          <w:bCs w:val="0"/>
        </w:rPr>
        <w:tab/>
      </w:r>
      <w:r w:rsidRPr="00E4473A">
        <w:rPr>
          <w:bCs w:val="0"/>
        </w:rPr>
        <w:t>Tento  zákon  nadobúda  účinnosť  1. januára  2012  okrem  § 16 a</w:t>
      </w:r>
      <w:r w:rsidR="00F469F5">
        <w:rPr>
          <w:bCs w:val="0"/>
        </w:rPr>
        <w:t> štvrtého až šiesteho bodu v § 77</w:t>
      </w:r>
      <w:r w:rsidRPr="00E4473A">
        <w:rPr>
          <w:bCs w:val="0"/>
        </w:rPr>
        <w:t>,  ktoré  nadobúdajú účinnosť 1. septembra 2012 a § 51, 52, § 53 ods. 8 až 21 a</w:t>
      </w:r>
      <w:r w:rsidR="00F469F5">
        <w:rPr>
          <w:bCs w:val="0"/>
        </w:rPr>
        <w:t> siedmeho bodu v § 77</w:t>
      </w:r>
      <w:r w:rsidRPr="00E4473A">
        <w:rPr>
          <w:bCs w:val="0"/>
        </w:rPr>
        <w:t>, ktoré nadobúdajú účinnosť 1. januára 2013.“.</w:t>
      </w:r>
    </w:p>
    <w:p w:rsidR="00E4473A" w:rsidRPr="00E4473A" w:rsidP="00E4473A">
      <w:pPr>
        <w:tabs>
          <w:tab w:val="num" w:pos="502"/>
        </w:tabs>
        <w:jc w:val="both"/>
        <w:rPr>
          <w:bCs w:val="0"/>
          <w:color w:val="000000"/>
        </w:rPr>
      </w:pPr>
    </w:p>
    <w:p w:rsidR="00E4473A" w:rsidRPr="00E4473A" w:rsidP="00E4473A">
      <w:pPr>
        <w:ind w:left="2552"/>
        <w:jc w:val="both"/>
        <w:rPr>
          <w:rFonts w:eastAsia="Calibri"/>
          <w:bCs w:val="0"/>
          <w:color w:val="000000"/>
        </w:rPr>
      </w:pPr>
      <w:r w:rsidRPr="00E4473A">
        <w:rPr>
          <w:rFonts w:eastAsia="Calibri"/>
          <w:bCs w:val="0"/>
          <w:color w:val="000000"/>
        </w:rPr>
        <w:t xml:space="preserve">Úprava predmetných ustanovení návrhu zákona o spotrebnej dani z alkoholických nápojov sa navrhuje z dôvodu ich spresnenia, opravy výpočtu sadzby dane na medziprodukt a z dôvodu legislatívno-technických spresnení. Súčasne sa v nadväznosti na vykonané úpravy navrhuje upraviť ustanovenie o účinnosti. </w:t>
      </w:r>
    </w:p>
    <w:p w:rsidR="00E4473A" w:rsidRPr="00E4473A" w:rsidP="00E4473A">
      <w:pPr>
        <w:ind w:left="2552"/>
        <w:jc w:val="both"/>
        <w:rPr>
          <w:rFonts w:eastAsia="Calibri"/>
          <w:bCs w:val="0"/>
          <w:color w:val="000000"/>
        </w:rPr>
      </w:pPr>
    </w:p>
    <w:p w:rsidR="00E4473A" w:rsidRPr="00E4473A" w:rsidP="00E4473A">
      <w:pPr>
        <w:ind w:left="2552"/>
        <w:jc w:val="both"/>
        <w:rPr>
          <w:rFonts w:eastAsia="Calibri"/>
          <w:bCs w:val="0"/>
          <w:color w:val="000000"/>
        </w:rPr>
      </w:pPr>
    </w:p>
    <w:p w:rsidR="00E4473A" w:rsidRPr="00E4473A" w:rsidP="00E4473A">
      <w:pPr>
        <w:rPr>
          <w:rFonts w:eastAsia="Calibri"/>
          <w:bCs w:val="0"/>
          <w:color w:val="000000"/>
        </w:rPr>
      </w:pPr>
    </w:p>
    <w:p w:rsidR="00E4473A" w:rsidP="008B2507">
      <w:pPr>
        <w:rPr>
          <w:b/>
          <w:bCs w:val="0"/>
        </w:rPr>
      </w:pPr>
    </w:p>
    <w:sectPr w:rsidSect="00BC3578">
      <w:footerReference w:type="even" r:id="rId4"/>
      <w:footerReference w:type="default" r:id="rId5"/>
      <w:pgSz w:w="11906" w:h="16838"/>
      <w:pgMar w:top="539" w:right="1106" w:bottom="899"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5930">
      <w:rPr>
        <w:rStyle w:val="PageNumber"/>
        <w:noProof/>
      </w:rPr>
      <w:t>10</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42EFE"/>
    <w:multiLevelType w:val="hybridMultilevel"/>
    <w:tmpl w:val="A4BC3F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186E46"/>
    <w:multiLevelType w:val="hybridMultilevel"/>
    <w:tmpl w:val="2ACC483A"/>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3">
    <w:nsid w:val="09A36F70"/>
    <w:multiLevelType w:val="hybridMultilevel"/>
    <w:tmpl w:val="8A963E92"/>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B487452"/>
    <w:multiLevelType w:val="hybridMultilevel"/>
    <w:tmpl w:val="2F36A220"/>
    <w:lvl w:ilvl="0">
      <w:start w:val="5"/>
      <w:numFmt w:val="decimal"/>
      <w:lvlText w:val="(%1)"/>
      <w:lvlJc w:val="left"/>
      <w:pPr>
        <w:ind w:left="1110" w:hanging="360"/>
      </w:pPr>
      <w:rPr>
        <w:rFonts w:hint="default"/>
      </w:rPr>
    </w:lvl>
    <w:lvl w:ilvl="1" w:tentative="1">
      <w:start w:val="1"/>
      <w:numFmt w:val="lowerLetter"/>
      <w:lvlText w:val="%2."/>
      <w:lvlJc w:val="left"/>
      <w:pPr>
        <w:ind w:left="1830" w:hanging="360"/>
      </w:pPr>
    </w:lvl>
    <w:lvl w:ilvl="2" w:tentative="1">
      <w:start w:val="1"/>
      <w:numFmt w:val="lowerRoman"/>
      <w:lvlText w:val="%3."/>
      <w:lvlJc w:val="right"/>
      <w:pPr>
        <w:ind w:left="2550" w:hanging="180"/>
      </w:pPr>
    </w:lvl>
    <w:lvl w:ilvl="3" w:tentative="1">
      <w:start w:val="1"/>
      <w:numFmt w:val="decimal"/>
      <w:lvlText w:val="%4."/>
      <w:lvlJc w:val="left"/>
      <w:pPr>
        <w:ind w:left="3270" w:hanging="360"/>
      </w:pPr>
    </w:lvl>
    <w:lvl w:ilvl="4" w:tentative="1">
      <w:start w:val="1"/>
      <w:numFmt w:val="lowerLetter"/>
      <w:lvlText w:val="%5."/>
      <w:lvlJc w:val="left"/>
      <w:pPr>
        <w:ind w:left="3990" w:hanging="360"/>
      </w:pPr>
    </w:lvl>
    <w:lvl w:ilvl="5" w:tentative="1">
      <w:start w:val="1"/>
      <w:numFmt w:val="lowerRoman"/>
      <w:lvlText w:val="%6."/>
      <w:lvlJc w:val="right"/>
      <w:pPr>
        <w:ind w:left="4710" w:hanging="180"/>
      </w:pPr>
    </w:lvl>
    <w:lvl w:ilvl="6" w:tentative="1">
      <w:start w:val="1"/>
      <w:numFmt w:val="decimal"/>
      <w:lvlText w:val="%7."/>
      <w:lvlJc w:val="left"/>
      <w:pPr>
        <w:ind w:left="5430" w:hanging="360"/>
      </w:pPr>
    </w:lvl>
    <w:lvl w:ilvl="7" w:tentative="1">
      <w:start w:val="1"/>
      <w:numFmt w:val="lowerLetter"/>
      <w:lvlText w:val="%8."/>
      <w:lvlJc w:val="left"/>
      <w:pPr>
        <w:ind w:left="6150" w:hanging="360"/>
      </w:pPr>
    </w:lvl>
    <w:lvl w:ilvl="8" w:tentative="1">
      <w:start w:val="1"/>
      <w:numFmt w:val="lowerRoman"/>
      <w:lvlText w:val="%9."/>
      <w:lvlJc w:val="right"/>
      <w:pPr>
        <w:ind w:left="6870" w:hanging="180"/>
      </w:pPr>
    </w:lvl>
  </w:abstractNum>
  <w:abstractNum w:abstractNumId="5">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2B44214"/>
    <w:multiLevelType w:val="hybridMultilevel"/>
    <w:tmpl w:val="8BFE1C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8">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6">
    <w:nsid w:val="28BF6C9C"/>
    <w:multiLevelType w:val="hybridMultilevel"/>
    <w:tmpl w:val="807A390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D542B7F"/>
    <w:multiLevelType w:val="hybridMultilevel"/>
    <w:tmpl w:val="D494AE4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0835A04"/>
    <w:multiLevelType w:val="hybridMultilevel"/>
    <w:tmpl w:val="3AB48C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34671190"/>
    <w:multiLevelType w:val="hybridMultilevel"/>
    <w:tmpl w:val="0F966B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C83A16"/>
    <w:multiLevelType w:val="hybridMultilevel"/>
    <w:tmpl w:val="57E2092A"/>
    <w:lvl w:ilvl="0">
      <w:start w:val="1"/>
      <w:numFmt w:val="lowerLetter"/>
      <w:lvlText w:val="%1)"/>
      <w:lvlJc w:val="left"/>
      <w:pPr>
        <w:ind w:left="108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EB8377C"/>
    <w:multiLevelType w:val="hybridMultilevel"/>
    <w:tmpl w:val="99107512"/>
    <w:lvl w:ilvl="0">
      <w:start w:val="1"/>
      <w:numFmt w:val="decimal"/>
      <w:lvlText w:val="%1."/>
      <w:lvlJc w:val="left"/>
      <w:pPr>
        <w:ind w:left="1854" w:hanging="360"/>
      </w:pPr>
      <w:rPr>
        <w:rFonts w:cs="Times New Roman"/>
      </w:rPr>
    </w:lvl>
    <w:lvl w:ilvl="1">
      <w:start w:val="1"/>
      <w:numFmt w:val="lowerLetter"/>
      <w:lvlText w:val="%2."/>
      <w:lvlJc w:val="left"/>
      <w:pPr>
        <w:ind w:left="2574" w:hanging="360"/>
      </w:pPr>
      <w:rPr>
        <w:rFonts w:cs="Times New Roman"/>
      </w:rPr>
    </w:lvl>
    <w:lvl w:ilvl="2">
      <w:start w:val="1"/>
      <w:numFmt w:val="lowerRoman"/>
      <w:lvlText w:val="%3."/>
      <w:lvlJc w:val="right"/>
      <w:pPr>
        <w:ind w:left="3294" w:hanging="180"/>
      </w:pPr>
      <w:rPr>
        <w:rFonts w:cs="Times New Roman"/>
      </w:rPr>
    </w:lvl>
    <w:lvl w:ilvl="3">
      <w:start w:val="1"/>
      <w:numFmt w:val="decimal"/>
      <w:lvlText w:val="%4."/>
      <w:lvlJc w:val="left"/>
      <w:pPr>
        <w:ind w:left="4014" w:hanging="360"/>
      </w:pPr>
      <w:rPr>
        <w:rFonts w:cs="Times New Roman"/>
      </w:rPr>
    </w:lvl>
    <w:lvl w:ilvl="4">
      <w:start w:val="1"/>
      <w:numFmt w:val="lowerLetter"/>
      <w:lvlText w:val="%5."/>
      <w:lvlJc w:val="left"/>
      <w:pPr>
        <w:ind w:left="4734" w:hanging="360"/>
      </w:pPr>
      <w:rPr>
        <w:rFonts w:cs="Times New Roman"/>
      </w:rPr>
    </w:lvl>
    <w:lvl w:ilvl="5">
      <w:start w:val="1"/>
      <w:numFmt w:val="lowerRoman"/>
      <w:lvlText w:val="%6."/>
      <w:lvlJc w:val="right"/>
      <w:pPr>
        <w:ind w:left="5454" w:hanging="180"/>
      </w:pPr>
      <w:rPr>
        <w:rFonts w:cs="Times New Roman"/>
      </w:rPr>
    </w:lvl>
    <w:lvl w:ilvl="6">
      <w:start w:val="1"/>
      <w:numFmt w:val="decimal"/>
      <w:lvlText w:val="%7."/>
      <w:lvlJc w:val="left"/>
      <w:pPr>
        <w:ind w:left="6174" w:hanging="360"/>
      </w:pPr>
      <w:rPr>
        <w:rFonts w:cs="Times New Roman"/>
      </w:rPr>
    </w:lvl>
    <w:lvl w:ilvl="7">
      <w:start w:val="1"/>
      <w:numFmt w:val="lowerLetter"/>
      <w:lvlText w:val="%8."/>
      <w:lvlJc w:val="left"/>
      <w:pPr>
        <w:ind w:left="6894" w:hanging="360"/>
      </w:pPr>
      <w:rPr>
        <w:rFonts w:cs="Times New Roman"/>
      </w:rPr>
    </w:lvl>
    <w:lvl w:ilvl="8">
      <w:start w:val="1"/>
      <w:numFmt w:val="lowerRoman"/>
      <w:lvlText w:val="%9."/>
      <w:lvlJc w:val="right"/>
      <w:pPr>
        <w:ind w:left="7614" w:hanging="180"/>
      </w:pPr>
      <w:rPr>
        <w:rFonts w:cs="Times New Roman"/>
      </w:rPr>
    </w:lvl>
  </w:abstractNum>
  <w:abstractNum w:abstractNumId="25">
    <w:nsid w:val="520F4484"/>
    <w:multiLevelType w:val="hybridMultilevel"/>
    <w:tmpl w:val="9716C3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40F6098"/>
    <w:multiLevelType w:val="hybridMultilevel"/>
    <w:tmpl w:val="EE1E908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678352C9"/>
    <w:multiLevelType w:val="hybridMultilevel"/>
    <w:tmpl w:val="65CCC6E6"/>
    <w:lvl w:ilvl="0">
      <w:start w:val="1"/>
      <w:numFmt w:val="lowerLetter"/>
      <w:lvlText w:val="%1)"/>
      <w:lvlJc w:val="left"/>
      <w:pPr>
        <w:ind w:left="108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2B00E48"/>
    <w:multiLevelType w:val="hybridMultilevel"/>
    <w:tmpl w:val="EDE06A0E"/>
    <w:lvl w:ilvl="0">
      <w:start w:val="15"/>
      <w:numFmt w:val="decimal"/>
      <w:lvlText w:val="(%1)"/>
      <w:lvlJc w:val="left"/>
      <w:pPr>
        <w:ind w:left="1034" w:hanging="390"/>
      </w:pPr>
      <w:rPr>
        <w:rFonts w:hint="default"/>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8">
    <w:nsid w:val="769D4854"/>
    <w:multiLevelType w:val="hybridMultilevel"/>
    <w:tmpl w:val="207ED262"/>
    <w:lvl w:ilvl="0">
      <w:start w:val="1"/>
      <w:numFmt w:val="decimal"/>
      <w:lvlText w:val="%1."/>
      <w:lvlJc w:val="left"/>
      <w:pPr>
        <w:ind w:left="1854"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6DC2F19"/>
    <w:multiLevelType w:val="hybridMultilevel"/>
    <w:tmpl w:val="9716C3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5">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
  </w:num>
  <w:num w:numId="4">
    <w:abstractNumId w:val="9"/>
  </w:num>
  <w:num w:numId="5">
    <w:abstractNumId w:val="34"/>
  </w:num>
  <w:num w:numId="6">
    <w:abstractNumId w:val="10"/>
  </w:num>
  <w:num w:numId="7">
    <w:abstractNumId w:val="22"/>
  </w:num>
  <w:num w:numId="8">
    <w:abstractNumId w:val="40"/>
  </w:num>
  <w:num w:numId="9">
    <w:abstractNumId w:val="41"/>
  </w:num>
  <w:num w:numId="10">
    <w:abstractNumId w:val="5"/>
  </w:num>
  <w:num w:numId="11">
    <w:abstractNumId w:val="26"/>
  </w:num>
  <w:num w:numId="12">
    <w:abstractNumId w:val="12"/>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4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9"/>
  </w:num>
  <w:num w:numId="19">
    <w:abstractNumId w:val="14"/>
  </w:num>
  <w:num w:numId="20">
    <w:abstractNumId w:val="32"/>
  </w:num>
  <w:num w:numId="21">
    <w:abstractNumId w:val="1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28"/>
  </w:num>
  <w:num w:numId="25">
    <w:abstractNumId w:val="44"/>
  </w:num>
  <w:num w:numId="26">
    <w:abstractNumId w:val="27"/>
  </w:num>
  <w:num w:numId="27">
    <w:abstractNumId w:val="23"/>
  </w:num>
  <w:num w:numId="28">
    <w:abstractNumId w:val="13"/>
  </w:num>
  <w:num w:numId="29">
    <w:abstractNumId w:val="7"/>
  </w:num>
  <w:num w:numId="30">
    <w:abstractNumId w:val="36"/>
  </w:num>
  <w:num w:numId="31">
    <w:abstractNumId w:val="16"/>
  </w:num>
  <w:num w:numId="32">
    <w:abstractNumId w:val="1"/>
  </w:num>
  <w:num w:numId="33">
    <w:abstractNumId w:val="3"/>
  </w:num>
  <w:num w:numId="34">
    <w:abstractNumId w:val="39"/>
  </w:num>
  <w:num w:numId="35">
    <w:abstractNumId w:val="24"/>
  </w:num>
  <w:num w:numId="36">
    <w:abstractNumId w:val="19"/>
  </w:num>
  <w:num w:numId="37">
    <w:abstractNumId w:val="21"/>
  </w:num>
  <w:num w:numId="38">
    <w:abstractNumId w:val="37"/>
  </w:num>
  <w:num w:numId="39">
    <w:abstractNumId w:val="6"/>
  </w:num>
  <w:num w:numId="40">
    <w:abstractNumId w:val="4"/>
  </w:num>
  <w:num w:numId="41">
    <w:abstractNumId w:val="33"/>
  </w:num>
  <w:num w:numId="42">
    <w:abstractNumId w:val="18"/>
  </w:num>
  <w:num w:numId="43">
    <w:abstractNumId w:val="38"/>
  </w:num>
  <w:num w:numId="44">
    <w:abstractNumId w:val="20"/>
  </w:num>
  <w:num w:numId="45">
    <w:abstractNumId w:val="31"/>
  </w:num>
  <w:num w:numId="46">
    <w:abstractNumId w:val="25"/>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28A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6275"/>
    <w:rsid w:val="00067F0B"/>
    <w:rsid w:val="000741D0"/>
    <w:rsid w:val="0007451E"/>
    <w:rsid w:val="000826D8"/>
    <w:rsid w:val="00085A9B"/>
    <w:rsid w:val="000869B1"/>
    <w:rsid w:val="00092341"/>
    <w:rsid w:val="00092B30"/>
    <w:rsid w:val="000A44A0"/>
    <w:rsid w:val="000A7E84"/>
    <w:rsid w:val="000B19F4"/>
    <w:rsid w:val="000B4AAD"/>
    <w:rsid w:val="000C491E"/>
    <w:rsid w:val="000D0046"/>
    <w:rsid w:val="000D14F9"/>
    <w:rsid w:val="000D29AF"/>
    <w:rsid w:val="000D4078"/>
    <w:rsid w:val="000D575B"/>
    <w:rsid w:val="000E176D"/>
    <w:rsid w:val="000E2CAC"/>
    <w:rsid w:val="000E5323"/>
    <w:rsid w:val="000E5C35"/>
    <w:rsid w:val="000F1967"/>
    <w:rsid w:val="0010647C"/>
    <w:rsid w:val="001117D7"/>
    <w:rsid w:val="001139A4"/>
    <w:rsid w:val="0011524C"/>
    <w:rsid w:val="00117627"/>
    <w:rsid w:val="001212D5"/>
    <w:rsid w:val="00132763"/>
    <w:rsid w:val="00143F10"/>
    <w:rsid w:val="00152B22"/>
    <w:rsid w:val="00153E1E"/>
    <w:rsid w:val="001545C9"/>
    <w:rsid w:val="001559B7"/>
    <w:rsid w:val="00160A16"/>
    <w:rsid w:val="001626EB"/>
    <w:rsid w:val="0016756E"/>
    <w:rsid w:val="001734EE"/>
    <w:rsid w:val="00183676"/>
    <w:rsid w:val="00184104"/>
    <w:rsid w:val="001852E1"/>
    <w:rsid w:val="00192864"/>
    <w:rsid w:val="001957AD"/>
    <w:rsid w:val="001A602E"/>
    <w:rsid w:val="001B1E93"/>
    <w:rsid w:val="001B41F7"/>
    <w:rsid w:val="001C51E2"/>
    <w:rsid w:val="001C5BF3"/>
    <w:rsid w:val="001C6390"/>
    <w:rsid w:val="001D1076"/>
    <w:rsid w:val="001D5926"/>
    <w:rsid w:val="001D6BE4"/>
    <w:rsid w:val="001E6E4A"/>
    <w:rsid w:val="001E6F56"/>
    <w:rsid w:val="001F1FB7"/>
    <w:rsid w:val="00205C7B"/>
    <w:rsid w:val="0020683C"/>
    <w:rsid w:val="00210542"/>
    <w:rsid w:val="00213659"/>
    <w:rsid w:val="00214BD9"/>
    <w:rsid w:val="00232F32"/>
    <w:rsid w:val="002461A5"/>
    <w:rsid w:val="00254F23"/>
    <w:rsid w:val="00255E78"/>
    <w:rsid w:val="002629D4"/>
    <w:rsid w:val="00272FA8"/>
    <w:rsid w:val="002743DB"/>
    <w:rsid w:val="00284126"/>
    <w:rsid w:val="0028499B"/>
    <w:rsid w:val="00294FAE"/>
    <w:rsid w:val="002A59BC"/>
    <w:rsid w:val="002A6335"/>
    <w:rsid w:val="002A7220"/>
    <w:rsid w:val="002B6101"/>
    <w:rsid w:val="002C62FF"/>
    <w:rsid w:val="002D29EA"/>
    <w:rsid w:val="002E46AB"/>
    <w:rsid w:val="002E7F6B"/>
    <w:rsid w:val="002F3ED4"/>
    <w:rsid w:val="00301227"/>
    <w:rsid w:val="00321A20"/>
    <w:rsid w:val="00325E49"/>
    <w:rsid w:val="0032711D"/>
    <w:rsid w:val="00334FEC"/>
    <w:rsid w:val="003371B9"/>
    <w:rsid w:val="00342FD3"/>
    <w:rsid w:val="00347242"/>
    <w:rsid w:val="00352292"/>
    <w:rsid w:val="00356336"/>
    <w:rsid w:val="003676F8"/>
    <w:rsid w:val="00370DA7"/>
    <w:rsid w:val="00371F1B"/>
    <w:rsid w:val="00373CBB"/>
    <w:rsid w:val="0038060C"/>
    <w:rsid w:val="00397CB2"/>
    <w:rsid w:val="003A4FC0"/>
    <w:rsid w:val="003B1B33"/>
    <w:rsid w:val="003C2355"/>
    <w:rsid w:val="003E4817"/>
    <w:rsid w:val="003E5C21"/>
    <w:rsid w:val="003E60B4"/>
    <w:rsid w:val="00401691"/>
    <w:rsid w:val="00415698"/>
    <w:rsid w:val="004231C1"/>
    <w:rsid w:val="004265B4"/>
    <w:rsid w:val="0043269C"/>
    <w:rsid w:val="00450C55"/>
    <w:rsid w:val="0046108E"/>
    <w:rsid w:val="0047332F"/>
    <w:rsid w:val="004770E8"/>
    <w:rsid w:val="004925DB"/>
    <w:rsid w:val="00493DCA"/>
    <w:rsid w:val="004A12F3"/>
    <w:rsid w:val="004A3E40"/>
    <w:rsid w:val="004B7312"/>
    <w:rsid w:val="004D03C0"/>
    <w:rsid w:val="004D71D6"/>
    <w:rsid w:val="004E263D"/>
    <w:rsid w:val="004E2763"/>
    <w:rsid w:val="004E6C03"/>
    <w:rsid w:val="004F0838"/>
    <w:rsid w:val="004F2B3E"/>
    <w:rsid w:val="004F45C8"/>
    <w:rsid w:val="00500C97"/>
    <w:rsid w:val="0050102D"/>
    <w:rsid w:val="00504177"/>
    <w:rsid w:val="005211EF"/>
    <w:rsid w:val="00522678"/>
    <w:rsid w:val="005375F3"/>
    <w:rsid w:val="00552BE1"/>
    <w:rsid w:val="0057223B"/>
    <w:rsid w:val="005757C8"/>
    <w:rsid w:val="0057701D"/>
    <w:rsid w:val="0058523A"/>
    <w:rsid w:val="005860D4"/>
    <w:rsid w:val="00587F18"/>
    <w:rsid w:val="00590FB8"/>
    <w:rsid w:val="00594981"/>
    <w:rsid w:val="00595842"/>
    <w:rsid w:val="00595B3A"/>
    <w:rsid w:val="005A7352"/>
    <w:rsid w:val="005B36AB"/>
    <w:rsid w:val="005C7364"/>
    <w:rsid w:val="005D03BE"/>
    <w:rsid w:val="005D04B9"/>
    <w:rsid w:val="005D1F0B"/>
    <w:rsid w:val="005D2E69"/>
    <w:rsid w:val="005D368F"/>
    <w:rsid w:val="005D62EB"/>
    <w:rsid w:val="005E0E12"/>
    <w:rsid w:val="005E26FF"/>
    <w:rsid w:val="005E27AA"/>
    <w:rsid w:val="005E3D70"/>
    <w:rsid w:val="005F2A14"/>
    <w:rsid w:val="00602FF8"/>
    <w:rsid w:val="006107BB"/>
    <w:rsid w:val="00611469"/>
    <w:rsid w:val="00622525"/>
    <w:rsid w:val="00624DDC"/>
    <w:rsid w:val="0063617C"/>
    <w:rsid w:val="0063749C"/>
    <w:rsid w:val="00642D4E"/>
    <w:rsid w:val="006437A1"/>
    <w:rsid w:val="006443CB"/>
    <w:rsid w:val="0065582E"/>
    <w:rsid w:val="00665A38"/>
    <w:rsid w:val="0066682E"/>
    <w:rsid w:val="00670BE9"/>
    <w:rsid w:val="006732DF"/>
    <w:rsid w:val="006A3C85"/>
    <w:rsid w:val="006A6D97"/>
    <w:rsid w:val="006A749F"/>
    <w:rsid w:val="006C19B0"/>
    <w:rsid w:val="006C72E6"/>
    <w:rsid w:val="006D23E3"/>
    <w:rsid w:val="006D6B84"/>
    <w:rsid w:val="006E5A71"/>
    <w:rsid w:val="006F4192"/>
    <w:rsid w:val="006F4408"/>
    <w:rsid w:val="007119E1"/>
    <w:rsid w:val="00714E4A"/>
    <w:rsid w:val="00716246"/>
    <w:rsid w:val="00716C63"/>
    <w:rsid w:val="00716D1C"/>
    <w:rsid w:val="00716FBB"/>
    <w:rsid w:val="00723D47"/>
    <w:rsid w:val="0072664E"/>
    <w:rsid w:val="00731798"/>
    <w:rsid w:val="00740E97"/>
    <w:rsid w:val="007451AB"/>
    <w:rsid w:val="0074684C"/>
    <w:rsid w:val="00753D13"/>
    <w:rsid w:val="00754367"/>
    <w:rsid w:val="00766B24"/>
    <w:rsid w:val="00766EB1"/>
    <w:rsid w:val="00771DBB"/>
    <w:rsid w:val="00776A60"/>
    <w:rsid w:val="007865EF"/>
    <w:rsid w:val="00787F13"/>
    <w:rsid w:val="00791016"/>
    <w:rsid w:val="007965EB"/>
    <w:rsid w:val="007A7FC3"/>
    <w:rsid w:val="007B40ED"/>
    <w:rsid w:val="007C3A2E"/>
    <w:rsid w:val="007C6EC6"/>
    <w:rsid w:val="007E168E"/>
    <w:rsid w:val="0081158D"/>
    <w:rsid w:val="00825930"/>
    <w:rsid w:val="00830899"/>
    <w:rsid w:val="008458BA"/>
    <w:rsid w:val="0085189B"/>
    <w:rsid w:val="008720CA"/>
    <w:rsid w:val="008769DE"/>
    <w:rsid w:val="00880343"/>
    <w:rsid w:val="00881478"/>
    <w:rsid w:val="00883651"/>
    <w:rsid w:val="0089148D"/>
    <w:rsid w:val="008A2AEF"/>
    <w:rsid w:val="008A65D4"/>
    <w:rsid w:val="008B2507"/>
    <w:rsid w:val="008C2619"/>
    <w:rsid w:val="008C606C"/>
    <w:rsid w:val="008D037B"/>
    <w:rsid w:val="008E0724"/>
    <w:rsid w:val="008E46E2"/>
    <w:rsid w:val="008E4744"/>
    <w:rsid w:val="008E52C8"/>
    <w:rsid w:val="008F1D4B"/>
    <w:rsid w:val="008F35D7"/>
    <w:rsid w:val="00901501"/>
    <w:rsid w:val="00902EC3"/>
    <w:rsid w:val="00914F38"/>
    <w:rsid w:val="009171A7"/>
    <w:rsid w:val="009434CE"/>
    <w:rsid w:val="00945E30"/>
    <w:rsid w:val="009534E4"/>
    <w:rsid w:val="009673E9"/>
    <w:rsid w:val="00967FDE"/>
    <w:rsid w:val="00972CAE"/>
    <w:rsid w:val="00985280"/>
    <w:rsid w:val="009856AC"/>
    <w:rsid w:val="00990B21"/>
    <w:rsid w:val="009940AF"/>
    <w:rsid w:val="00996EF0"/>
    <w:rsid w:val="009A5069"/>
    <w:rsid w:val="009B1A9B"/>
    <w:rsid w:val="009B629D"/>
    <w:rsid w:val="009C5634"/>
    <w:rsid w:val="009D0655"/>
    <w:rsid w:val="009D25C5"/>
    <w:rsid w:val="009D3928"/>
    <w:rsid w:val="009E4434"/>
    <w:rsid w:val="009E58D6"/>
    <w:rsid w:val="009E6FD9"/>
    <w:rsid w:val="009F0117"/>
    <w:rsid w:val="00A13BFD"/>
    <w:rsid w:val="00A22570"/>
    <w:rsid w:val="00A26DE4"/>
    <w:rsid w:val="00A42717"/>
    <w:rsid w:val="00A44797"/>
    <w:rsid w:val="00A45E0F"/>
    <w:rsid w:val="00A46F21"/>
    <w:rsid w:val="00A64B15"/>
    <w:rsid w:val="00A73ECD"/>
    <w:rsid w:val="00A76F2A"/>
    <w:rsid w:val="00A80718"/>
    <w:rsid w:val="00A8165F"/>
    <w:rsid w:val="00A8705A"/>
    <w:rsid w:val="00AC22E2"/>
    <w:rsid w:val="00AC65F9"/>
    <w:rsid w:val="00AC7EC3"/>
    <w:rsid w:val="00AE3087"/>
    <w:rsid w:val="00AE69DF"/>
    <w:rsid w:val="00AF0917"/>
    <w:rsid w:val="00AF7145"/>
    <w:rsid w:val="00B07F36"/>
    <w:rsid w:val="00B16CED"/>
    <w:rsid w:val="00B17563"/>
    <w:rsid w:val="00B36380"/>
    <w:rsid w:val="00B4214D"/>
    <w:rsid w:val="00B55EBB"/>
    <w:rsid w:val="00B614DE"/>
    <w:rsid w:val="00B64787"/>
    <w:rsid w:val="00B71E6A"/>
    <w:rsid w:val="00B774DD"/>
    <w:rsid w:val="00B956AC"/>
    <w:rsid w:val="00B97CFB"/>
    <w:rsid w:val="00BA1E88"/>
    <w:rsid w:val="00BB1415"/>
    <w:rsid w:val="00BB19BA"/>
    <w:rsid w:val="00BB42C8"/>
    <w:rsid w:val="00BB438D"/>
    <w:rsid w:val="00BB4DB1"/>
    <w:rsid w:val="00BB5C38"/>
    <w:rsid w:val="00BC2BF3"/>
    <w:rsid w:val="00BC3578"/>
    <w:rsid w:val="00BD1191"/>
    <w:rsid w:val="00BD172A"/>
    <w:rsid w:val="00BD37D8"/>
    <w:rsid w:val="00BD7172"/>
    <w:rsid w:val="00BE5478"/>
    <w:rsid w:val="00BE788B"/>
    <w:rsid w:val="00BF1F40"/>
    <w:rsid w:val="00C059CD"/>
    <w:rsid w:val="00C2409D"/>
    <w:rsid w:val="00C37D3C"/>
    <w:rsid w:val="00C40208"/>
    <w:rsid w:val="00C511AD"/>
    <w:rsid w:val="00C637C7"/>
    <w:rsid w:val="00C72FBD"/>
    <w:rsid w:val="00C74C86"/>
    <w:rsid w:val="00C81129"/>
    <w:rsid w:val="00C85101"/>
    <w:rsid w:val="00C91164"/>
    <w:rsid w:val="00C93F38"/>
    <w:rsid w:val="00CA02CA"/>
    <w:rsid w:val="00CA0E04"/>
    <w:rsid w:val="00CA380E"/>
    <w:rsid w:val="00CA4BC6"/>
    <w:rsid w:val="00CA7FA7"/>
    <w:rsid w:val="00CB45BF"/>
    <w:rsid w:val="00CB5AF6"/>
    <w:rsid w:val="00CB60CD"/>
    <w:rsid w:val="00CD05F3"/>
    <w:rsid w:val="00CD3386"/>
    <w:rsid w:val="00CD5189"/>
    <w:rsid w:val="00CD689C"/>
    <w:rsid w:val="00CE23DD"/>
    <w:rsid w:val="00CE5FA3"/>
    <w:rsid w:val="00CF0260"/>
    <w:rsid w:val="00CF7721"/>
    <w:rsid w:val="00D066CB"/>
    <w:rsid w:val="00D14BB3"/>
    <w:rsid w:val="00D24006"/>
    <w:rsid w:val="00D3491C"/>
    <w:rsid w:val="00D3527C"/>
    <w:rsid w:val="00D43E19"/>
    <w:rsid w:val="00D468CB"/>
    <w:rsid w:val="00D51BBC"/>
    <w:rsid w:val="00D5389F"/>
    <w:rsid w:val="00D56CFD"/>
    <w:rsid w:val="00D60D33"/>
    <w:rsid w:val="00D64717"/>
    <w:rsid w:val="00D77944"/>
    <w:rsid w:val="00D93A8F"/>
    <w:rsid w:val="00DB14FA"/>
    <w:rsid w:val="00DB15FF"/>
    <w:rsid w:val="00DC342A"/>
    <w:rsid w:val="00DD72DC"/>
    <w:rsid w:val="00DE311B"/>
    <w:rsid w:val="00DF00E6"/>
    <w:rsid w:val="00E077EC"/>
    <w:rsid w:val="00E13467"/>
    <w:rsid w:val="00E165F4"/>
    <w:rsid w:val="00E20A99"/>
    <w:rsid w:val="00E24E2F"/>
    <w:rsid w:val="00E27648"/>
    <w:rsid w:val="00E3668B"/>
    <w:rsid w:val="00E4207A"/>
    <w:rsid w:val="00E4473A"/>
    <w:rsid w:val="00E54D4F"/>
    <w:rsid w:val="00E564B4"/>
    <w:rsid w:val="00E56CEF"/>
    <w:rsid w:val="00E70960"/>
    <w:rsid w:val="00E8666A"/>
    <w:rsid w:val="00E92427"/>
    <w:rsid w:val="00E95866"/>
    <w:rsid w:val="00E97E3F"/>
    <w:rsid w:val="00EA2888"/>
    <w:rsid w:val="00EA6751"/>
    <w:rsid w:val="00EA7E4D"/>
    <w:rsid w:val="00EC5F3F"/>
    <w:rsid w:val="00ED3C5E"/>
    <w:rsid w:val="00EE616F"/>
    <w:rsid w:val="00F00247"/>
    <w:rsid w:val="00F03B10"/>
    <w:rsid w:val="00F15963"/>
    <w:rsid w:val="00F26124"/>
    <w:rsid w:val="00F328DE"/>
    <w:rsid w:val="00F33022"/>
    <w:rsid w:val="00F362CE"/>
    <w:rsid w:val="00F469F5"/>
    <w:rsid w:val="00F6286E"/>
    <w:rsid w:val="00F7316C"/>
    <w:rsid w:val="00F7461A"/>
    <w:rsid w:val="00F80E71"/>
    <w:rsid w:val="00F87FF3"/>
    <w:rsid w:val="00F966EF"/>
    <w:rsid w:val="00FB7AA7"/>
    <w:rsid w:val="00FE2083"/>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qFormat/>
    <w:rsid w:val="00092341"/>
    <w:rPr>
      <w:i/>
      <w:iCs/>
    </w:rPr>
  </w:style>
  <w:style w:type="paragraph" w:styleId="ListParagraph">
    <w:name w:val="List Paragraph"/>
    <w:basedOn w:val="Normal"/>
    <w:uiPriority w:val="99"/>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886</TotalTime>
  <Pages>12</Pages>
  <Words>3762</Words>
  <Characters>21445</Characters>
  <Application>Microsoft Office Word</Application>
  <DocSecurity>0</DocSecurity>
  <Lines>178</Lines>
  <Paragraphs>50</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25157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297</cp:revision>
  <cp:lastPrinted>2011-06-10T10:52:00Z</cp:lastPrinted>
  <dcterms:created xsi:type="dcterms:W3CDTF">2003-06-05T11:59:00Z</dcterms:created>
  <dcterms:modified xsi:type="dcterms:W3CDTF">2011-11-24T12:46:00Z</dcterms:modified>
</cp:coreProperties>
</file>