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02E4">
      <w:pPr>
        <w:ind w:firstLine="708"/>
        <w:jc w:val="both"/>
        <w:rPr>
          <w:b/>
        </w:rPr>
      </w:pPr>
    </w:p>
    <w:p w:rsidR="001202E4">
      <w:pPr>
        <w:ind w:firstLine="708"/>
        <w:jc w:val="both"/>
        <w:rPr>
          <w:b/>
        </w:rPr>
      </w:pPr>
      <w:r w:rsidR="00394ADF">
        <w:rPr>
          <w:b/>
        </w:rPr>
        <w:t xml:space="preserve">   </w:t>
      </w:r>
      <w:r>
        <w:rPr>
          <w:b/>
        </w:rPr>
        <w:t>ÚSTAVNOPRÁVNY VÝBOR</w:t>
      </w:r>
    </w:p>
    <w:p w:rsidR="001202E4">
      <w:pPr>
        <w:jc w:val="both"/>
        <w:rPr>
          <w:b/>
        </w:rPr>
      </w:pPr>
      <w:r>
        <w:rPr>
          <w:b/>
        </w:rPr>
        <w:t>NÁRODNEJ RADY SLOVENSKEJ REPUBLIKY</w:t>
      </w:r>
    </w:p>
    <w:p w:rsidR="001202E4">
      <w:pPr>
        <w:jc w:val="both"/>
      </w:pPr>
    </w:p>
    <w:p w:rsidR="00CC2D99" w:rsidP="00CC2D99">
      <w:pPr>
        <w:spacing w:line="360" w:lineRule="auto"/>
      </w:pPr>
    </w:p>
    <w:p w:rsidR="00CC2D99" w:rsidP="00CC2D99">
      <w:pPr>
        <w:spacing w:line="360" w:lineRule="auto"/>
      </w:pPr>
      <w:r>
        <w:tab/>
        <w:tab/>
        <w:tab/>
        <w:tab/>
        <w:tab/>
        <w:tab/>
        <w:tab/>
        <w:tab/>
      </w:r>
      <w:r w:rsidR="00BD6C04">
        <w:t>48</w:t>
      </w:r>
      <w:r>
        <w:t>. schôdza</w:t>
      </w:r>
    </w:p>
    <w:p w:rsidR="00CC2D99" w:rsidP="00CC2D99">
      <w:pPr>
        <w:jc w:val="both"/>
      </w:pPr>
      <w:r>
        <w:tab/>
        <w:tab/>
        <w:tab/>
        <w:tab/>
        <w:tab/>
        <w:tab/>
        <w:tab/>
        <w:tab/>
        <w:t>Číslo: CRD</w:t>
      </w:r>
      <w:r w:rsidR="00A42700">
        <w:t>-</w:t>
      </w:r>
      <w:r w:rsidR="00C906A7">
        <w:t>4024</w:t>
      </w:r>
      <w:r w:rsidR="00A42700">
        <w:t>/201</w:t>
      </w:r>
      <w:r w:rsidR="00BD6C04">
        <w:t>1</w:t>
      </w:r>
    </w:p>
    <w:p w:rsidR="00432F43" w:rsidP="00CC2D99">
      <w:pPr>
        <w:jc w:val="both"/>
      </w:pPr>
      <w:r w:rsidR="00CC2D99">
        <w:t xml:space="preserve"> </w:t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</w:r>
    </w:p>
    <w:p w:rsidR="00CC2D99" w:rsidP="00CC2D99">
      <w:pPr>
        <w:jc w:val="both"/>
      </w:pPr>
      <w:r>
        <w:tab/>
      </w:r>
    </w:p>
    <w:p w:rsidR="00CC2D99" w:rsidP="00CC2D99">
      <w:pPr>
        <w:jc w:val="both"/>
      </w:pPr>
    </w:p>
    <w:p w:rsidR="00CC2D99" w:rsidP="00CC2D99">
      <w:pPr>
        <w:jc w:val="center"/>
        <w:rPr>
          <w:b/>
        </w:rPr>
      </w:pPr>
      <w:r w:rsidR="00D70B81">
        <w:rPr>
          <w:sz w:val="36"/>
        </w:rPr>
        <w:t>336</w:t>
      </w:r>
    </w:p>
    <w:p w:rsidR="00CC2D99" w:rsidP="00CC2D99">
      <w:pPr>
        <w:jc w:val="center"/>
        <w:rPr>
          <w:b/>
        </w:rPr>
      </w:pPr>
      <w:r>
        <w:rPr>
          <w:b/>
        </w:rPr>
        <w:t>U z n e s e n i e</w:t>
      </w:r>
    </w:p>
    <w:p w:rsidR="00CC2D99" w:rsidP="00CC2D99">
      <w:pPr>
        <w:jc w:val="center"/>
        <w:rPr>
          <w:b/>
        </w:rPr>
      </w:pPr>
      <w:r>
        <w:rPr>
          <w:b/>
        </w:rPr>
        <w:t xml:space="preserve"> Ústavnoprávneho výboru Národnej rady Slovenskej republiky</w:t>
      </w:r>
    </w:p>
    <w:p w:rsidR="00CC2D99" w:rsidP="00CC2D99">
      <w:pPr>
        <w:jc w:val="center"/>
        <w:rPr>
          <w:b/>
        </w:rPr>
      </w:pPr>
      <w:r>
        <w:rPr>
          <w:b/>
        </w:rPr>
        <w:t xml:space="preserve"> z</w:t>
      </w:r>
      <w:r w:rsidR="00BD6C04">
        <w:rPr>
          <w:b/>
        </w:rPr>
        <w:t xml:space="preserve"> 22. novembra </w:t>
      </w:r>
      <w:r>
        <w:rPr>
          <w:b/>
        </w:rPr>
        <w:t>201</w:t>
      </w:r>
      <w:r w:rsidR="00BD6C04">
        <w:rPr>
          <w:b/>
        </w:rPr>
        <w:t>1</w:t>
      </w:r>
    </w:p>
    <w:p w:rsidR="00CC2D99" w:rsidP="00CC2D99">
      <w:pPr>
        <w:jc w:val="both"/>
      </w:pPr>
    </w:p>
    <w:p w:rsidR="00CC2D99" w:rsidP="00CC2D99">
      <w:pPr>
        <w:jc w:val="both"/>
      </w:pPr>
    </w:p>
    <w:p w:rsidR="00AB096A" w:rsidP="00AB096A">
      <w:pPr>
        <w:jc w:val="both"/>
      </w:pPr>
      <w:r>
        <w:t xml:space="preserve">k návrhu </w:t>
      </w:r>
      <w:r w:rsidR="00A709AF">
        <w:t xml:space="preserve">štátneho </w:t>
      </w:r>
      <w:r w:rsidR="00FA1B39">
        <w:t>rozpočtu</w:t>
      </w:r>
      <w:r w:rsidR="002A304A">
        <w:t xml:space="preserve"> </w:t>
      </w:r>
      <w:r w:rsidR="00903CD7">
        <w:t xml:space="preserve">kapitoly </w:t>
      </w:r>
      <w:r w:rsidR="00A709AF">
        <w:t xml:space="preserve">Ministerstva spravodlivosti </w:t>
      </w:r>
      <w:r>
        <w:t xml:space="preserve">Slovenskej republiky </w:t>
      </w:r>
      <w:r w:rsidR="002E54BA">
        <w:t>na roky 201</w:t>
      </w:r>
      <w:r w:rsidR="00BD6C04">
        <w:t>2</w:t>
      </w:r>
      <w:r w:rsidR="002E54BA">
        <w:t xml:space="preserve"> až 201</w:t>
      </w:r>
      <w:r w:rsidR="00BD6C04">
        <w:t>4</w:t>
      </w:r>
    </w:p>
    <w:p w:rsidR="002E54BA" w:rsidP="00AB096A">
      <w:pPr>
        <w:jc w:val="both"/>
      </w:pPr>
    </w:p>
    <w:p w:rsidR="002E54BA" w:rsidP="00AB096A">
      <w:pPr>
        <w:jc w:val="both"/>
      </w:pPr>
    </w:p>
    <w:p w:rsidR="001202E4">
      <w:pPr>
        <w:jc w:val="both"/>
        <w:rPr>
          <w:b/>
        </w:rPr>
      </w:pPr>
    </w:p>
    <w:p w:rsidR="001202E4">
      <w:pPr>
        <w:jc w:val="both"/>
        <w:rPr>
          <w:b/>
        </w:rPr>
      </w:pPr>
      <w:r>
        <w:rPr>
          <w:b/>
        </w:rPr>
        <w:t xml:space="preserve"> </w:t>
        <w:tab/>
        <w:t>Ústavnoprávny výbor Národnej rady Slovenskej republiky</w:t>
      </w:r>
    </w:p>
    <w:p w:rsidR="001202E4">
      <w:pPr>
        <w:jc w:val="both"/>
        <w:rPr>
          <w:b/>
        </w:rPr>
      </w:pPr>
    </w:p>
    <w:p w:rsidR="00432F43">
      <w:pPr>
        <w:jc w:val="both"/>
        <w:rPr>
          <w:b/>
        </w:rPr>
      </w:pPr>
      <w:r w:rsidR="001202E4">
        <w:tab/>
        <w:t xml:space="preserve"> </w:t>
      </w:r>
      <w:r w:rsidR="001202E4">
        <w:rPr>
          <w:b/>
        </w:rPr>
        <w:t xml:space="preserve">A. </w:t>
      </w:r>
      <w:r w:rsidR="00CC6220">
        <w:rPr>
          <w:b/>
        </w:rPr>
        <w:t xml:space="preserve"> </w:t>
      </w:r>
      <w:r>
        <w:rPr>
          <w:b/>
        </w:rPr>
        <w:t>b e r i e    n a    v e d o m i e</w:t>
      </w:r>
    </w:p>
    <w:p w:rsidR="00432F43">
      <w:pPr>
        <w:jc w:val="both"/>
        <w:rPr>
          <w:b/>
        </w:rPr>
      </w:pPr>
    </w:p>
    <w:p w:rsidR="00432F43" w:rsidP="00432F43">
      <w:pPr>
        <w:ind w:firstLine="1080"/>
        <w:jc w:val="both"/>
      </w:pPr>
      <w:r>
        <w:t>návrh štátneho rozpočtu kapitoly Ministerstva spravodlivosti Slove</w:t>
      </w:r>
      <w:r>
        <w:t>nskej republiky na roky 201</w:t>
      </w:r>
      <w:r w:rsidR="00BD6C04">
        <w:t>2</w:t>
      </w:r>
      <w:r>
        <w:t xml:space="preserve"> až 201</w:t>
      </w:r>
      <w:r w:rsidR="00BD6C04">
        <w:t>4</w:t>
      </w:r>
      <w:r>
        <w:t xml:space="preserve">; </w:t>
      </w:r>
    </w:p>
    <w:p w:rsidR="00432F43" w:rsidP="00432F43">
      <w:pPr>
        <w:jc w:val="both"/>
      </w:pPr>
    </w:p>
    <w:p w:rsidR="00432F43">
      <w:pPr>
        <w:jc w:val="both"/>
        <w:rPr>
          <w:b/>
        </w:rPr>
      </w:pPr>
    </w:p>
    <w:p w:rsidR="001202E4" w:rsidP="00432F43">
      <w:pPr>
        <w:ind w:firstLine="708"/>
        <w:jc w:val="both"/>
        <w:rPr>
          <w:b/>
        </w:rPr>
      </w:pPr>
      <w:r w:rsidR="00432F43">
        <w:rPr>
          <w:b/>
        </w:rPr>
        <w:t xml:space="preserve"> B.  s </w:t>
      </w:r>
      <w:r>
        <w:rPr>
          <w:b/>
        </w:rPr>
        <w:t xml:space="preserve"> ú h l a s í</w:t>
      </w:r>
    </w:p>
    <w:p w:rsidR="001202E4">
      <w:pPr>
        <w:jc w:val="both"/>
        <w:rPr>
          <w:b/>
        </w:rPr>
      </w:pPr>
      <w:r>
        <w:rPr>
          <w:b/>
        </w:rPr>
        <w:tab/>
      </w:r>
    </w:p>
    <w:p w:rsidR="001202E4" w:rsidP="00CC6220">
      <w:pPr>
        <w:tabs>
          <w:tab w:val="left" w:pos="1080"/>
        </w:tabs>
        <w:jc w:val="both"/>
      </w:pPr>
      <w:r>
        <w:tab/>
        <w:t xml:space="preserve"> s návrhom </w:t>
      </w:r>
      <w:r w:rsidR="00A709AF">
        <w:t xml:space="preserve">štátneho </w:t>
      </w:r>
      <w:r w:rsidR="00FA1B39">
        <w:t xml:space="preserve">rozpočtu </w:t>
      </w:r>
      <w:r w:rsidR="002A304A">
        <w:t xml:space="preserve">kapitoly </w:t>
      </w:r>
      <w:r w:rsidR="00A709AF">
        <w:t xml:space="preserve">Ministerstva spravodlivosti </w:t>
      </w:r>
      <w:r>
        <w:t xml:space="preserve">Slovenskej republiky </w:t>
      </w:r>
      <w:r w:rsidR="00BB4DAA">
        <w:t>n</w:t>
      </w:r>
      <w:r w:rsidR="002A304A">
        <w:t>a </w:t>
      </w:r>
      <w:r>
        <w:t>rok 20</w:t>
      </w:r>
      <w:r w:rsidR="00BB4DAA">
        <w:t>1</w:t>
      </w:r>
      <w:r w:rsidR="00BD6C04">
        <w:t>2</w:t>
      </w:r>
      <w:r>
        <w:t>:</w:t>
      </w:r>
    </w:p>
    <w:p w:rsidR="002A304A" w:rsidP="00CC6220">
      <w:pPr>
        <w:tabs>
          <w:tab w:val="left" w:pos="1080"/>
        </w:tabs>
        <w:jc w:val="both"/>
      </w:pPr>
    </w:p>
    <w:p w:rsidR="00241273" w:rsidP="00A709AF">
      <w:pPr>
        <w:ind w:left="1080"/>
        <w:jc w:val="both"/>
      </w:pPr>
      <w:r w:rsidRPr="00593F69" w:rsidR="00F04E02">
        <w:rPr>
          <w:b/>
        </w:rPr>
        <w:t xml:space="preserve">príjmy   </w:t>
      </w:r>
      <w:r w:rsidRPr="00593F69" w:rsidR="00F04E02">
        <w:t xml:space="preserve"> </w:t>
      </w:r>
      <w:r w:rsidR="00F04E02">
        <w:t xml:space="preserve">                </w:t>
      </w:r>
      <w:r w:rsidR="0035592D">
        <w:tab/>
        <w:tab/>
        <w:tab/>
        <w:tab/>
      </w:r>
      <w:r w:rsidR="00163741">
        <w:t xml:space="preserve">   </w:t>
      </w:r>
      <w:r w:rsidR="004A45BE">
        <w:t>17 900 000</w:t>
      </w:r>
      <w:r w:rsidR="00DA56B5">
        <w:t xml:space="preserve"> eur</w:t>
      </w:r>
      <w:r w:rsidR="0035592D">
        <w:tab/>
        <w:tab/>
      </w:r>
      <w:r w:rsidR="00F04E02">
        <w:t xml:space="preserve">    </w:t>
      </w:r>
      <w:r w:rsidR="00C51A27">
        <w:t xml:space="preserve">  </w:t>
      </w:r>
    </w:p>
    <w:p w:rsidR="00241273" w:rsidP="00A709AF">
      <w:pPr>
        <w:ind w:left="1080"/>
        <w:jc w:val="both"/>
        <w:rPr>
          <w:b/>
        </w:rPr>
      </w:pPr>
    </w:p>
    <w:p w:rsidR="00434446" w:rsidP="00A709AF">
      <w:pPr>
        <w:ind w:left="1080"/>
        <w:jc w:val="both"/>
        <w:rPr>
          <w:b/>
        </w:rPr>
      </w:pPr>
      <w:r w:rsidRPr="00593F69" w:rsidR="00F04E02">
        <w:rPr>
          <w:b/>
        </w:rPr>
        <w:t xml:space="preserve">výdavky   </w:t>
      </w:r>
      <w:r w:rsidR="00F04E02">
        <w:t xml:space="preserve">            </w:t>
      </w:r>
      <w:r w:rsidR="00C51A27">
        <w:t xml:space="preserve">   </w:t>
      </w:r>
      <w:r w:rsidR="0035592D">
        <w:tab/>
        <w:tab/>
        <w:tab/>
      </w:r>
      <w:r w:rsidR="0022146F">
        <w:t xml:space="preserve">      </w:t>
      </w:r>
      <w:r w:rsidR="0022146F">
        <w:t xml:space="preserve"> </w:t>
      </w:r>
      <w:r w:rsidR="00FA21DD">
        <w:t xml:space="preserve">  </w:t>
      </w:r>
      <w:r w:rsidR="00A709AF">
        <w:t xml:space="preserve">    </w:t>
      </w:r>
      <w:r w:rsidR="004A45BE">
        <w:t>309 063 156</w:t>
      </w:r>
      <w:r w:rsidR="00DA56B5">
        <w:t xml:space="preserve"> eur</w:t>
      </w:r>
      <w:r w:rsidR="0035592D">
        <w:t>;</w:t>
      </w:r>
    </w:p>
    <w:p w:rsidR="00C51A27" w:rsidP="00BB4DAA">
      <w:pPr>
        <w:ind w:firstLine="372"/>
        <w:jc w:val="both"/>
        <w:rPr>
          <w:b/>
        </w:rPr>
      </w:pPr>
    </w:p>
    <w:p w:rsidR="00432F43" w:rsidP="00BB4DAA">
      <w:pPr>
        <w:ind w:firstLine="372"/>
        <w:jc w:val="both"/>
        <w:rPr>
          <w:b/>
        </w:rPr>
      </w:pPr>
    </w:p>
    <w:p w:rsidR="001664B4" w:rsidP="0035384C">
      <w:pPr>
        <w:numPr>
          <w:ilvl w:val="0"/>
          <w:numId w:val="1"/>
        </w:numPr>
        <w:jc w:val="both"/>
        <w:rPr>
          <w:b/>
        </w:rPr>
      </w:pPr>
      <w:r w:rsidR="0035384C">
        <w:rPr>
          <w:b/>
        </w:rPr>
        <w:t>o d p o r ú č a</w:t>
      </w:r>
    </w:p>
    <w:p w:rsidR="0035384C" w:rsidP="0035384C">
      <w:pPr>
        <w:ind w:left="768"/>
        <w:jc w:val="both"/>
        <w:rPr>
          <w:b/>
        </w:rPr>
      </w:pPr>
    </w:p>
    <w:p w:rsidR="001664B4" w:rsidP="001664B4">
      <w:pPr>
        <w:tabs>
          <w:tab w:val="left" w:pos="1080"/>
        </w:tabs>
        <w:jc w:val="both"/>
        <w:rPr>
          <w:b/>
        </w:rPr>
      </w:pPr>
      <w:r>
        <w:rPr>
          <w:b/>
        </w:rPr>
        <w:tab/>
      </w:r>
      <w:r>
        <w:t xml:space="preserve">Národnej rade Slovenskej republiky </w:t>
      </w:r>
      <w:r>
        <w:rPr>
          <w:b/>
        </w:rPr>
        <w:tab/>
      </w:r>
    </w:p>
    <w:p w:rsidR="00432F43" w:rsidP="00432F43">
      <w:pPr>
        <w:jc w:val="both"/>
        <w:rPr>
          <w:b/>
        </w:rPr>
      </w:pPr>
    </w:p>
    <w:p w:rsidR="00432F43" w:rsidRPr="001664B4" w:rsidP="00432F43">
      <w:pPr>
        <w:ind w:firstLine="1080"/>
        <w:jc w:val="both"/>
        <w:rPr>
          <w:b/>
        </w:rPr>
      </w:pPr>
      <w:r>
        <w:t>návrh štátneho rozpočtu kapitoly Ministerstva spravodlivosti Slovenskej republiky na rok 201</w:t>
      </w:r>
      <w:r w:rsidR="00BD6C04">
        <w:t>2</w:t>
      </w:r>
      <w:r>
        <w:t xml:space="preserve"> </w:t>
      </w:r>
      <w:r w:rsidRPr="001664B4" w:rsidR="001664B4">
        <w:rPr>
          <w:b/>
        </w:rPr>
        <w:t>schváliť</w:t>
      </w:r>
      <w:r w:rsidRPr="001664B4">
        <w:rPr>
          <w:b/>
        </w:rPr>
        <w:t xml:space="preserve">; </w:t>
      </w:r>
    </w:p>
    <w:p w:rsidR="00432F43" w:rsidP="00BB4DAA">
      <w:pPr>
        <w:ind w:firstLine="372"/>
        <w:jc w:val="both"/>
        <w:rPr>
          <w:b/>
        </w:rPr>
      </w:pPr>
    </w:p>
    <w:p w:rsidR="00BB4DAA" w:rsidP="00BB4DAA">
      <w:pPr>
        <w:ind w:firstLine="372"/>
        <w:jc w:val="both"/>
        <w:rPr>
          <w:b/>
        </w:rPr>
      </w:pPr>
    </w:p>
    <w:p w:rsidR="00432F43" w:rsidP="00BB4DAA">
      <w:pPr>
        <w:ind w:firstLine="372"/>
        <w:jc w:val="both"/>
        <w:rPr>
          <w:b/>
        </w:rPr>
      </w:pPr>
    </w:p>
    <w:p w:rsidR="00432F43" w:rsidP="00BB4DAA">
      <w:pPr>
        <w:ind w:firstLine="372"/>
        <w:jc w:val="both"/>
        <w:rPr>
          <w:b/>
        </w:rPr>
      </w:pPr>
    </w:p>
    <w:p w:rsidR="00520957" w:rsidP="00520957">
      <w:pPr>
        <w:ind w:firstLine="360"/>
        <w:jc w:val="both"/>
        <w:rPr>
          <w:bCs/>
        </w:rPr>
      </w:pPr>
    </w:p>
    <w:p w:rsidR="00520957" w:rsidRPr="00BC419A" w:rsidP="00520957">
      <w:pPr>
        <w:pStyle w:val="Heading8"/>
        <w:ind w:left="705"/>
        <w:rPr>
          <w:b/>
          <w:bCs/>
          <w:i w:val="0"/>
        </w:rPr>
      </w:pPr>
      <w:r w:rsidRPr="00BC419A">
        <w:rPr>
          <w:b/>
          <w:bCs/>
          <w:i w:val="0"/>
        </w:rPr>
        <w:t>D.  u k l a d á</w:t>
      </w:r>
    </w:p>
    <w:p w:rsidR="00520957" w:rsidP="00520957">
      <w:pPr>
        <w:pStyle w:val="Footer"/>
        <w:tabs>
          <w:tab w:val="clear" w:pos="4536"/>
          <w:tab w:val="clear" w:pos="9072"/>
        </w:tabs>
        <w:rPr>
          <w:szCs w:val="24"/>
        </w:rPr>
      </w:pPr>
      <w:r>
        <w:rPr>
          <w:szCs w:val="24"/>
        </w:rPr>
        <w:tab/>
      </w:r>
    </w:p>
    <w:p w:rsidR="00520957" w:rsidP="00520957">
      <w:pPr>
        <w:spacing w:before="120"/>
        <w:ind w:firstLine="705"/>
      </w:pPr>
      <w:r>
        <w:t xml:space="preserve">      predsedovi výboru</w:t>
      </w:r>
    </w:p>
    <w:p w:rsidR="00520957" w:rsidP="00520957">
      <w:pPr>
        <w:spacing w:before="120"/>
        <w:ind w:firstLine="705"/>
      </w:pPr>
    </w:p>
    <w:p w:rsidR="00520957" w:rsidP="00520957">
      <w:pPr>
        <w:pStyle w:val="Footer"/>
        <w:tabs>
          <w:tab w:val="left" w:pos="1080"/>
          <w:tab w:val="clear" w:pos="4536"/>
          <w:tab w:val="clear" w:pos="9072"/>
        </w:tabs>
        <w:jc w:val="both"/>
      </w:pPr>
      <w:r>
        <w:tab/>
        <w:t xml:space="preserve">predložiť určenému gestorskému výboru (Výboru Národnej rady Slovenskej republiky pre financie a rozpočet) stanovisko výboru k návrhu kapitoly.  </w:t>
      </w:r>
    </w:p>
    <w:p w:rsidR="00520957" w:rsidP="00520957">
      <w:pPr>
        <w:pStyle w:val="Footer"/>
        <w:tabs>
          <w:tab w:val="clear" w:pos="4536"/>
          <w:tab w:val="clear" w:pos="9072"/>
        </w:tabs>
      </w:pPr>
    </w:p>
    <w:p w:rsidR="00520957" w:rsidP="00520957">
      <w:pPr>
        <w:pStyle w:val="Footer"/>
        <w:tabs>
          <w:tab w:val="clear" w:pos="4536"/>
          <w:tab w:val="clear" w:pos="9072"/>
        </w:tabs>
      </w:pPr>
    </w:p>
    <w:p w:rsidR="00520957" w:rsidP="00520957">
      <w:pPr>
        <w:pStyle w:val="Footer"/>
        <w:tabs>
          <w:tab w:val="clear" w:pos="4536"/>
          <w:tab w:val="clear" w:pos="9072"/>
        </w:tabs>
      </w:pPr>
      <w:r>
        <w:tab/>
      </w:r>
    </w:p>
    <w:p w:rsidR="00520957" w:rsidP="00520957">
      <w:pPr>
        <w:pStyle w:val="Footer"/>
        <w:tabs>
          <w:tab w:val="clear" w:pos="4536"/>
          <w:tab w:val="clear" w:pos="9072"/>
        </w:tabs>
      </w:pPr>
    </w:p>
    <w:p w:rsidR="00520957" w:rsidP="00520957">
      <w:pPr>
        <w:pStyle w:val="Footer"/>
        <w:tabs>
          <w:tab w:val="clear" w:pos="4536"/>
          <w:tab w:val="clear" w:pos="9072"/>
        </w:tabs>
      </w:pPr>
    </w:p>
    <w:p w:rsidR="00520957" w:rsidRPr="004D5641" w:rsidP="00520957">
      <w:pPr>
        <w:pStyle w:val="Footer"/>
        <w:tabs>
          <w:tab w:val="clear" w:pos="4536"/>
          <w:tab w:val="clear" w:pos="9072"/>
        </w:tabs>
      </w:pPr>
      <w:r>
        <w:tab/>
        <w:tab/>
        <w:tab/>
        <w:tab/>
        <w:tab/>
      </w:r>
    </w:p>
    <w:p w:rsidR="00520957" w:rsidP="00520957">
      <w:pPr>
        <w:spacing w:line="360" w:lineRule="auto"/>
        <w:jc w:val="both"/>
      </w:pPr>
    </w:p>
    <w:p w:rsidR="00520957" w:rsidP="00520957">
      <w:pPr>
        <w:spacing w:line="360" w:lineRule="auto"/>
        <w:jc w:val="both"/>
      </w:pPr>
    </w:p>
    <w:p w:rsidR="00520957" w:rsidP="00520957">
      <w:pPr>
        <w:jc w:val="both"/>
        <w:rPr>
          <w:rFonts w:ascii="AT*Toronto" w:hAnsi="AT*Toronto"/>
          <w:szCs w:val="20"/>
        </w:rPr>
      </w:pPr>
    </w:p>
    <w:p w:rsidR="00520957" w:rsidP="00520957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520957" w:rsidP="00520957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520957" w:rsidP="00520957">
      <w:pPr>
        <w:tabs>
          <w:tab w:val="left" w:pos="1021"/>
        </w:tabs>
        <w:jc w:val="both"/>
      </w:pPr>
      <w:r>
        <w:t>overovatelia výboru:</w:t>
      </w:r>
    </w:p>
    <w:p w:rsidR="00520957" w:rsidP="00520957">
      <w:pPr>
        <w:ind w:left="6480" w:hanging="6480"/>
        <w:jc w:val="both"/>
      </w:pPr>
      <w:r>
        <w:t>Jana Dubovcová</w:t>
      </w:r>
    </w:p>
    <w:p w:rsidR="00520957" w:rsidP="00520957">
      <w:pPr>
        <w:ind w:left="6480" w:hanging="6480"/>
        <w:jc w:val="both"/>
      </w:pPr>
      <w:r>
        <w:t>Róbert Madej</w:t>
      </w:r>
    </w:p>
    <w:p w:rsidR="00520957" w:rsidP="00520957">
      <w:pPr>
        <w:spacing w:line="360" w:lineRule="auto"/>
        <w:ind w:left="6480"/>
        <w:jc w:val="both"/>
      </w:pPr>
    </w:p>
    <w:p w:rsidR="00520957" w:rsidP="00520957">
      <w:pPr>
        <w:ind w:left="6480"/>
        <w:jc w:val="both"/>
      </w:pPr>
    </w:p>
    <w:p w:rsidR="00520957" w:rsidP="00520957"/>
    <w:p w:rsidR="00520957" w:rsidP="00520957"/>
    <w:p w:rsidR="00432F43" w:rsidP="00BB4DAA">
      <w:pPr>
        <w:ind w:firstLine="372"/>
        <w:jc w:val="both"/>
        <w:rPr>
          <w:b/>
        </w:rPr>
      </w:pPr>
    </w:p>
    <w:p w:rsidR="001202E4">
      <w:pPr>
        <w:ind w:firstLine="708"/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9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837">
      <w:rPr>
        <w:rStyle w:val="PageNumber"/>
        <w:noProof/>
      </w:rPr>
      <w:t>2</w:t>
    </w:r>
    <w:r>
      <w:rPr>
        <w:rStyle w:val="PageNumber"/>
      </w:rPr>
      <w:fldChar w:fldCharType="end"/>
    </w:r>
  </w:p>
  <w:p w:rsidR="004B194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A4096"/>
    <w:multiLevelType w:val="hybridMultilevel"/>
    <w:tmpl w:val="BE322516"/>
    <w:lvl w:ilvl="0">
      <w:start w:val="3"/>
      <w:numFmt w:val="upperLetter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220"/>
    <w:rsid w:val="00033598"/>
    <w:rsid w:val="00033A9D"/>
    <w:rsid w:val="00046643"/>
    <w:rsid w:val="000573B9"/>
    <w:rsid w:val="00066032"/>
    <w:rsid w:val="00076F31"/>
    <w:rsid w:val="000B3712"/>
    <w:rsid w:val="000D5FB7"/>
    <w:rsid w:val="000F2104"/>
    <w:rsid w:val="000F3D79"/>
    <w:rsid w:val="00113D5B"/>
    <w:rsid w:val="00120258"/>
    <w:rsid w:val="001202E4"/>
    <w:rsid w:val="00122A75"/>
    <w:rsid w:val="00146E6D"/>
    <w:rsid w:val="00163741"/>
    <w:rsid w:val="001664B4"/>
    <w:rsid w:val="001714E0"/>
    <w:rsid w:val="001811D3"/>
    <w:rsid w:val="001C1863"/>
    <w:rsid w:val="001D24E5"/>
    <w:rsid w:val="001D5904"/>
    <w:rsid w:val="001E1DF4"/>
    <w:rsid w:val="001F0D8E"/>
    <w:rsid w:val="001F580B"/>
    <w:rsid w:val="00203A83"/>
    <w:rsid w:val="0021535A"/>
    <w:rsid w:val="0022146F"/>
    <w:rsid w:val="00241273"/>
    <w:rsid w:val="00271BBC"/>
    <w:rsid w:val="00292410"/>
    <w:rsid w:val="002A304A"/>
    <w:rsid w:val="002E1F70"/>
    <w:rsid w:val="002E54BA"/>
    <w:rsid w:val="002F56D1"/>
    <w:rsid w:val="0035384C"/>
    <w:rsid w:val="0035592D"/>
    <w:rsid w:val="00366318"/>
    <w:rsid w:val="00380192"/>
    <w:rsid w:val="00394ADF"/>
    <w:rsid w:val="003A1B55"/>
    <w:rsid w:val="003A62F4"/>
    <w:rsid w:val="003A7602"/>
    <w:rsid w:val="003B031E"/>
    <w:rsid w:val="00412846"/>
    <w:rsid w:val="00432F43"/>
    <w:rsid w:val="00434446"/>
    <w:rsid w:val="0049206F"/>
    <w:rsid w:val="004A45BE"/>
    <w:rsid w:val="004A79D3"/>
    <w:rsid w:val="004B1942"/>
    <w:rsid w:val="004D5641"/>
    <w:rsid w:val="004E4478"/>
    <w:rsid w:val="004E4FF1"/>
    <w:rsid w:val="00520957"/>
    <w:rsid w:val="00560DA4"/>
    <w:rsid w:val="00561C24"/>
    <w:rsid w:val="00563D8A"/>
    <w:rsid w:val="0057283D"/>
    <w:rsid w:val="0057629B"/>
    <w:rsid w:val="005858AD"/>
    <w:rsid w:val="0058596D"/>
    <w:rsid w:val="00593F69"/>
    <w:rsid w:val="005A6AFB"/>
    <w:rsid w:val="005B607F"/>
    <w:rsid w:val="005B6701"/>
    <w:rsid w:val="005C0177"/>
    <w:rsid w:val="005E2414"/>
    <w:rsid w:val="00617E94"/>
    <w:rsid w:val="00635047"/>
    <w:rsid w:val="006375B2"/>
    <w:rsid w:val="00673F66"/>
    <w:rsid w:val="00693A71"/>
    <w:rsid w:val="006B5836"/>
    <w:rsid w:val="006C347B"/>
    <w:rsid w:val="006E0C03"/>
    <w:rsid w:val="0071560A"/>
    <w:rsid w:val="00735251"/>
    <w:rsid w:val="0076140B"/>
    <w:rsid w:val="00771FBE"/>
    <w:rsid w:val="00774847"/>
    <w:rsid w:val="007A4C2B"/>
    <w:rsid w:val="007D166C"/>
    <w:rsid w:val="007D3453"/>
    <w:rsid w:val="00802E38"/>
    <w:rsid w:val="00845A6C"/>
    <w:rsid w:val="008666E9"/>
    <w:rsid w:val="00881B7A"/>
    <w:rsid w:val="00886EB5"/>
    <w:rsid w:val="008972D7"/>
    <w:rsid w:val="008A1FFB"/>
    <w:rsid w:val="008A6D11"/>
    <w:rsid w:val="008B0E39"/>
    <w:rsid w:val="008E5AA7"/>
    <w:rsid w:val="008F35B6"/>
    <w:rsid w:val="00903CD7"/>
    <w:rsid w:val="00906837"/>
    <w:rsid w:val="00910F57"/>
    <w:rsid w:val="00947A50"/>
    <w:rsid w:val="00980CC2"/>
    <w:rsid w:val="00992FC9"/>
    <w:rsid w:val="009A666C"/>
    <w:rsid w:val="009C0E65"/>
    <w:rsid w:val="009C2161"/>
    <w:rsid w:val="009C5AC2"/>
    <w:rsid w:val="00A122E5"/>
    <w:rsid w:val="00A42700"/>
    <w:rsid w:val="00A709AF"/>
    <w:rsid w:val="00A770D2"/>
    <w:rsid w:val="00A85F6D"/>
    <w:rsid w:val="00A9010A"/>
    <w:rsid w:val="00A90BE8"/>
    <w:rsid w:val="00AB096A"/>
    <w:rsid w:val="00AB6076"/>
    <w:rsid w:val="00AC3DA2"/>
    <w:rsid w:val="00AD5BE6"/>
    <w:rsid w:val="00B36052"/>
    <w:rsid w:val="00B40CCD"/>
    <w:rsid w:val="00B473FD"/>
    <w:rsid w:val="00B74849"/>
    <w:rsid w:val="00B75FBF"/>
    <w:rsid w:val="00BB4DAA"/>
    <w:rsid w:val="00BB6E6C"/>
    <w:rsid w:val="00BC419A"/>
    <w:rsid w:val="00BD6C04"/>
    <w:rsid w:val="00C51A27"/>
    <w:rsid w:val="00C6148E"/>
    <w:rsid w:val="00C906A7"/>
    <w:rsid w:val="00CA24DA"/>
    <w:rsid w:val="00CA488E"/>
    <w:rsid w:val="00CC2D99"/>
    <w:rsid w:val="00CC4858"/>
    <w:rsid w:val="00CC6220"/>
    <w:rsid w:val="00CC7EA3"/>
    <w:rsid w:val="00CD5CFA"/>
    <w:rsid w:val="00D007B5"/>
    <w:rsid w:val="00D062C5"/>
    <w:rsid w:val="00D25D73"/>
    <w:rsid w:val="00D30096"/>
    <w:rsid w:val="00D37C1F"/>
    <w:rsid w:val="00D70B81"/>
    <w:rsid w:val="00D851D6"/>
    <w:rsid w:val="00DA56B5"/>
    <w:rsid w:val="00DD7994"/>
    <w:rsid w:val="00DE3A30"/>
    <w:rsid w:val="00DF202A"/>
    <w:rsid w:val="00E12F63"/>
    <w:rsid w:val="00E4135B"/>
    <w:rsid w:val="00E72DF1"/>
    <w:rsid w:val="00E9325C"/>
    <w:rsid w:val="00EC5651"/>
    <w:rsid w:val="00ED595C"/>
    <w:rsid w:val="00EE047A"/>
    <w:rsid w:val="00EE38ED"/>
    <w:rsid w:val="00EF5499"/>
    <w:rsid w:val="00F04E02"/>
    <w:rsid w:val="00F2138D"/>
    <w:rsid w:val="00F34D3C"/>
    <w:rsid w:val="00F81E85"/>
    <w:rsid w:val="00F8356E"/>
    <w:rsid w:val="00F936C3"/>
    <w:rsid w:val="00FA1B39"/>
    <w:rsid w:val="00FA21DD"/>
    <w:rsid w:val="00FB761F"/>
    <w:rsid w:val="00FD3828"/>
    <w:rsid w:val="00FF737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rsid w:val="00120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52095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CharCharCharCharChar">
    <w:name w:val=" Char Char Char Char Char"/>
    <w:basedOn w:val="Normal"/>
    <w:link w:val="DefaultParagraphFont"/>
    <w:rsid w:val="0012025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rozpočet MS SR na roky 2012 až 2014 </vt:lpstr>
    </vt:vector>
  </TitlesOfParts>
  <Manager>Magdaléna Šuchaňová</Manager>
  <Company>Kancelária NR SR, ÚPV NR SR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MS SR na roky 2012 až 2014</dc:title>
  <dc:subject>sch.48, 22.11.2011</dc:subject>
  <dc:creator>Viera Ebringerová</dc:creator>
  <cp:keywords>UPV 336</cp:keywords>
  <cp:lastModifiedBy>EbriVier</cp:lastModifiedBy>
  <cp:revision>166</cp:revision>
  <cp:lastPrinted>2011-11-23T11:48:00Z</cp:lastPrinted>
  <dcterms:created xsi:type="dcterms:W3CDTF">2001-05-30T15:48:00Z</dcterms:created>
  <dcterms:modified xsi:type="dcterms:W3CDTF">2011-11-23T14:16:00Z</dcterms:modified>
  <cp:category>uznesenie výboru</cp:category>
</cp:coreProperties>
</file>