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42C8" w:rsidRPr="002D11BF" w:rsidP="005242C8">
      <w:pPr>
        <w:pStyle w:val="Heading1"/>
        <w:spacing w:line="240" w:lineRule="auto"/>
        <w:ind w:firstLine="540"/>
        <w:rPr>
          <w:rFonts w:ascii="Arial" w:hAnsi="Arial" w:cs="Arial"/>
          <w:b w:val="0"/>
          <w:bCs/>
          <w:i/>
          <w:iCs/>
        </w:rPr>
      </w:pPr>
      <w:r w:rsidRPr="002D11BF">
        <w:rPr>
          <w:rFonts w:ascii="Arial" w:hAnsi="Arial" w:cs="Arial"/>
          <w:b w:val="0"/>
          <w:bCs/>
          <w:i/>
          <w:iCs/>
        </w:rPr>
        <w:t xml:space="preserve">              Výbor</w:t>
      </w:r>
    </w:p>
    <w:p w:rsidR="005242C8" w:rsidRPr="002D11BF" w:rsidP="005242C8">
      <w:pPr>
        <w:jc w:val="both"/>
        <w:rPr>
          <w:rFonts w:ascii="Arial" w:hAnsi="Arial" w:cs="Arial"/>
          <w:i/>
        </w:rPr>
      </w:pPr>
      <w:r w:rsidRPr="002D11BF">
        <w:rPr>
          <w:rFonts w:ascii="Arial" w:hAnsi="Arial" w:cs="Arial"/>
          <w:i/>
        </w:rPr>
        <w:t xml:space="preserve"> Národnej rady Slovenskej republiky</w:t>
      </w:r>
    </w:p>
    <w:p w:rsidR="00CE6416" w:rsidRPr="002D11BF" w:rsidP="005242C8">
      <w:pPr>
        <w:jc w:val="both"/>
        <w:rPr>
          <w:rFonts w:ascii="Arial" w:hAnsi="Arial" w:cs="Arial"/>
        </w:rPr>
      </w:pPr>
      <w:r w:rsidRPr="002D11BF" w:rsidR="005242C8">
        <w:rPr>
          <w:rFonts w:ascii="Arial" w:hAnsi="Arial" w:cs="Arial"/>
          <w:i/>
        </w:rPr>
        <w:t xml:space="preserve">pre hospodárstvo, výstavbu a dopravu </w:t>
      </w:r>
      <w:r w:rsidRPr="002D11BF" w:rsidR="005242C8">
        <w:rPr>
          <w:rFonts w:ascii="Arial" w:hAnsi="Arial" w:cs="Arial"/>
        </w:rPr>
        <w:t xml:space="preserve">   </w:t>
      </w:r>
    </w:p>
    <w:p w:rsidR="00CE6416" w:rsidRPr="002D11BF" w:rsidP="005242C8">
      <w:pPr>
        <w:jc w:val="both"/>
        <w:rPr>
          <w:rFonts w:ascii="Arial" w:hAnsi="Arial" w:cs="Arial"/>
        </w:rPr>
      </w:pPr>
    </w:p>
    <w:p w:rsidR="005242C8" w:rsidRPr="002D11BF" w:rsidP="005242C8">
      <w:pPr>
        <w:jc w:val="both"/>
        <w:rPr>
          <w:rFonts w:ascii="Arial" w:hAnsi="Arial" w:cs="Arial"/>
        </w:rPr>
      </w:pPr>
      <w:r w:rsidRPr="002D11BF">
        <w:rPr>
          <w:rFonts w:ascii="Arial" w:hAnsi="Arial" w:cs="Arial"/>
        </w:rPr>
        <w:t xml:space="preserve">           </w:t>
      </w:r>
    </w:p>
    <w:p w:rsidR="005242C8" w:rsidRPr="002D11BF" w:rsidP="005242C8">
      <w:pPr>
        <w:jc w:val="both"/>
        <w:rPr>
          <w:rFonts w:ascii="Arial" w:hAnsi="Arial" w:cs="Arial"/>
        </w:rPr>
      </w:pPr>
      <w:r w:rsidRPr="002D11BF">
        <w:rPr>
          <w:rFonts w:ascii="Arial" w:hAnsi="Arial" w:cs="Arial"/>
        </w:rPr>
        <w:t xml:space="preserve">                                                     </w:t>
      </w:r>
      <w:r w:rsidRPr="002D11BF" w:rsidR="004B21BB">
        <w:rPr>
          <w:rFonts w:ascii="Arial" w:hAnsi="Arial" w:cs="Arial"/>
        </w:rPr>
        <w:t xml:space="preserve">                               </w:t>
      </w:r>
      <w:r w:rsidRPr="002D11BF" w:rsidR="00DF779B">
        <w:rPr>
          <w:rFonts w:ascii="Arial" w:hAnsi="Arial" w:cs="Arial"/>
        </w:rPr>
        <w:t>42</w:t>
      </w:r>
      <w:r w:rsidRPr="002D11BF">
        <w:rPr>
          <w:rFonts w:ascii="Arial" w:hAnsi="Arial" w:cs="Arial"/>
        </w:rPr>
        <w:t>. schôdza výboru</w:t>
      </w:r>
    </w:p>
    <w:p w:rsidR="00CE6416" w:rsidRPr="002D11BF" w:rsidP="005242C8">
      <w:pPr>
        <w:pStyle w:val="BodyTextIndent"/>
        <w:rPr>
          <w:rFonts w:ascii="Arial" w:hAnsi="Arial" w:cs="Arial"/>
          <w:iCs/>
          <w:color w:val="auto"/>
          <w:lang w:val="sk-SK"/>
        </w:rPr>
      </w:pPr>
      <w:r w:rsidRPr="002D11BF" w:rsidR="005242C8">
        <w:rPr>
          <w:rFonts w:ascii="Arial" w:hAnsi="Arial" w:cs="Arial"/>
          <w:color w:val="auto"/>
          <w:lang w:val="sk-SK"/>
        </w:rPr>
        <w:t xml:space="preserve">                                                                           </w:t>
      </w:r>
      <w:r w:rsidRPr="002D11BF" w:rsidR="005242C8">
        <w:rPr>
          <w:rFonts w:ascii="Arial" w:hAnsi="Arial" w:cs="Arial"/>
          <w:color w:val="auto"/>
          <w:lang w:val="sk-SK"/>
        </w:rPr>
        <w:t xml:space="preserve">Číslo: CRD -  </w:t>
      </w:r>
      <w:r w:rsidRPr="002D11BF" w:rsidR="00DF779B">
        <w:rPr>
          <w:rFonts w:ascii="Arial" w:hAnsi="Arial" w:cs="Arial"/>
          <w:color w:val="auto"/>
          <w:lang w:val="sk-SK"/>
        </w:rPr>
        <w:t>3611</w:t>
      </w:r>
      <w:r w:rsidRPr="002D11BF" w:rsidR="005242C8">
        <w:rPr>
          <w:rFonts w:ascii="Arial" w:hAnsi="Arial" w:cs="Arial"/>
          <w:iCs/>
          <w:color w:val="auto"/>
          <w:lang w:val="sk-SK"/>
        </w:rPr>
        <w:t>/201</w:t>
      </w:r>
      <w:r w:rsidRPr="002D11BF" w:rsidR="00050568">
        <w:rPr>
          <w:rFonts w:ascii="Arial" w:hAnsi="Arial" w:cs="Arial"/>
          <w:iCs/>
          <w:color w:val="auto"/>
          <w:lang w:val="sk-SK"/>
        </w:rPr>
        <w:t>1</w:t>
      </w:r>
      <w:r w:rsidRPr="002D11BF" w:rsidR="005242C8">
        <w:rPr>
          <w:rFonts w:ascii="Arial" w:hAnsi="Arial" w:cs="Arial"/>
          <w:iCs/>
          <w:color w:val="auto"/>
          <w:lang w:val="sk-SK"/>
        </w:rPr>
        <w:t xml:space="preserve"> - VHVD </w:t>
      </w:r>
    </w:p>
    <w:p w:rsidR="00CE6416" w:rsidRPr="002D11BF" w:rsidP="005242C8">
      <w:pPr>
        <w:pStyle w:val="BodyTextIndent"/>
        <w:rPr>
          <w:rFonts w:ascii="Arial" w:hAnsi="Arial" w:cs="Arial"/>
          <w:iCs/>
          <w:color w:val="auto"/>
          <w:lang w:val="sk-SK"/>
        </w:rPr>
      </w:pPr>
    </w:p>
    <w:p w:rsidR="005242C8" w:rsidRPr="002D11BF" w:rsidP="005242C8">
      <w:pPr>
        <w:pStyle w:val="BodyTextIndent"/>
        <w:rPr>
          <w:rFonts w:ascii="Arial" w:hAnsi="Arial" w:cs="Arial"/>
          <w:iCs/>
          <w:color w:val="auto"/>
          <w:lang w:val="sk-SK"/>
        </w:rPr>
      </w:pPr>
      <w:r w:rsidRPr="002D11BF">
        <w:rPr>
          <w:rFonts w:ascii="Arial" w:hAnsi="Arial" w:cs="Arial"/>
          <w:iCs/>
          <w:color w:val="auto"/>
          <w:lang w:val="sk-SK"/>
        </w:rPr>
        <w:t xml:space="preserve"> </w:t>
      </w:r>
    </w:p>
    <w:p w:rsidR="005242C8" w:rsidRPr="002D11BF" w:rsidP="005242C8">
      <w:pPr>
        <w:jc w:val="center"/>
        <w:rPr>
          <w:rFonts w:ascii="Arial" w:hAnsi="Arial" w:cs="Arial"/>
          <w:b/>
          <w:sz w:val="32"/>
          <w:szCs w:val="28"/>
        </w:rPr>
      </w:pPr>
      <w:r w:rsidRPr="002D11BF" w:rsidR="00361139">
        <w:rPr>
          <w:rFonts w:ascii="Arial" w:hAnsi="Arial" w:cs="Arial"/>
          <w:b/>
          <w:sz w:val="32"/>
          <w:szCs w:val="28"/>
        </w:rPr>
        <w:t>216</w:t>
      </w:r>
    </w:p>
    <w:p w:rsidR="005242C8" w:rsidRPr="002D11BF" w:rsidP="005242C8">
      <w:pPr>
        <w:pStyle w:val="Heading2"/>
        <w:spacing w:line="240" w:lineRule="auto"/>
        <w:rPr>
          <w:rFonts w:ascii="Arial" w:hAnsi="Arial" w:cs="Arial"/>
          <w:color w:val="auto"/>
          <w:lang w:val="sk-SK"/>
        </w:rPr>
      </w:pPr>
      <w:r w:rsidRPr="002D11BF">
        <w:rPr>
          <w:rFonts w:ascii="Arial" w:hAnsi="Arial" w:cs="Arial"/>
          <w:color w:val="auto"/>
          <w:lang w:val="sk-SK"/>
        </w:rPr>
        <w:t>U z n e s e n i e</w:t>
      </w:r>
    </w:p>
    <w:p w:rsidR="005242C8" w:rsidRPr="002D11BF" w:rsidP="005242C8">
      <w:pPr>
        <w:jc w:val="center"/>
        <w:rPr>
          <w:rFonts w:ascii="Arial" w:hAnsi="Arial" w:cs="Arial"/>
          <w:b/>
        </w:rPr>
      </w:pPr>
      <w:r w:rsidRPr="002D11BF">
        <w:rPr>
          <w:rFonts w:ascii="Arial" w:hAnsi="Arial" w:cs="Arial"/>
          <w:b/>
        </w:rPr>
        <w:t>Výboru Národnej rady Slovenskej republiky</w:t>
      </w:r>
    </w:p>
    <w:p w:rsidR="005242C8" w:rsidRPr="002D11BF" w:rsidP="005242C8">
      <w:pPr>
        <w:jc w:val="center"/>
        <w:rPr>
          <w:rFonts w:ascii="Arial" w:hAnsi="Arial" w:cs="Arial"/>
          <w:b/>
        </w:rPr>
      </w:pPr>
      <w:r w:rsidRPr="002D11BF">
        <w:rPr>
          <w:rFonts w:ascii="Arial" w:hAnsi="Arial" w:cs="Arial"/>
          <w:b/>
        </w:rPr>
        <w:t>pre hospodárstvo, výstavbu a dopravu</w:t>
      </w:r>
    </w:p>
    <w:p w:rsidR="005242C8" w:rsidRPr="002D11BF" w:rsidP="005242C8">
      <w:pPr>
        <w:jc w:val="center"/>
        <w:rPr>
          <w:rFonts w:ascii="Arial" w:hAnsi="Arial" w:cs="Arial"/>
        </w:rPr>
      </w:pPr>
      <w:r w:rsidRPr="002D11BF" w:rsidR="00361139">
        <w:rPr>
          <w:rFonts w:ascii="Arial" w:hAnsi="Arial" w:cs="Arial"/>
        </w:rPr>
        <w:t>zo 16</w:t>
      </w:r>
      <w:r w:rsidRPr="002D11BF">
        <w:rPr>
          <w:rFonts w:ascii="Arial" w:hAnsi="Arial" w:cs="Arial"/>
        </w:rPr>
        <w:t xml:space="preserve">. </w:t>
      </w:r>
      <w:r w:rsidRPr="002D11BF" w:rsidR="00DF779B">
        <w:rPr>
          <w:rFonts w:ascii="Arial" w:hAnsi="Arial" w:cs="Arial"/>
        </w:rPr>
        <w:t>nove</w:t>
      </w:r>
      <w:r w:rsidRPr="002D11BF" w:rsidR="00301F2D">
        <w:rPr>
          <w:rFonts w:ascii="Arial" w:hAnsi="Arial" w:cs="Arial"/>
        </w:rPr>
        <w:t>mbra</w:t>
      </w:r>
      <w:r w:rsidRPr="002D11BF" w:rsidR="00D90994">
        <w:rPr>
          <w:rFonts w:ascii="Arial" w:hAnsi="Arial" w:cs="Arial"/>
        </w:rPr>
        <w:t xml:space="preserve"> </w:t>
      </w:r>
      <w:r w:rsidRPr="002D11BF">
        <w:rPr>
          <w:rFonts w:ascii="Arial" w:hAnsi="Arial" w:cs="Arial"/>
        </w:rPr>
        <w:t>201</w:t>
      </w:r>
      <w:r w:rsidRPr="002D11BF" w:rsidR="004B21BB">
        <w:rPr>
          <w:rFonts w:ascii="Arial" w:hAnsi="Arial" w:cs="Arial"/>
        </w:rPr>
        <w:t>1</w:t>
      </w:r>
    </w:p>
    <w:p w:rsidR="005242C8" w:rsidRPr="002D11BF" w:rsidP="005242C8">
      <w:pPr>
        <w:tabs>
          <w:tab w:val="left" w:pos="-1985"/>
          <w:tab w:val="left" w:pos="709"/>
          <w:tab w:val="left" w:pos="1077"/>
        </w:tabs>
        <w:jc w:val="both"/>
        <w:rPr>
          <w:rFonts w:ascii="Arial" w:hAnsi="Arial" w:cs="Arial"/>
        </w:rPr>
      </w:pPr>
    </w:p>
    <w:p w:rsidR="0099323D" w:rsidRPr="002D11BF" w:rsidP="00CF38F6">
      <w:pPr>
        <w:ind w:firstLine="360"/>
        <w:jc w:val="both"/>
        <w:rPr>
          <w:rFonts w:ascii="Arial" w:hAnsi="Arial" w:cs="Arial"/>
          <w:u w:val="single"/>
        </w:rPr>
      </w:pPr>
      <w:r w:rsidRPr="002D11BF" w:rsidR="005242C8">
        <w:rPr>
          <w:rFonts w:ascii="Arial" w:hAnsi="Arial" w:cs="Arial"/>
        </w:rPr>
        <w:t>k</w:t>
      </w:r>
      <w:r w:rsidRPr="002D11BF" w:rsidR="00050568">
        <w:rPr>
          <w:rFonts w:ascii="Arial" w:hAnsi="Arial" w:cs="Arial"/>
        </w:rPr>
        <w:t xml:space="preserve"> vládnemu návrhu </w:t>
      </w:r>
      <w:r w:rsidRPr="002D11BF" w:rsidR="00DF779B">
        <w:rPr>
          <w:rFonts w:ascii="Arial" w:hAnsi="Arial" w:cs="Arial"/>
          <w:noProof/>
        </w:rPr>
        <w:t>zákona</w:t>
      </w:r>
      <w:r w:rsidRPr="002D11BF" w:rsidR="00DF779B">
        <w:rPr>
          <w:rFonts w:cs="Arial"/>
          <w:noProof/>
          <w:sz w:val="22"/>
        </w:rPr>
        <w:t xml:space="preserve">, </w:t>
      </w:r>
      <w:r w:rsidRPr="002D11BF" w:rsidR="00DF779B">
        <w:rPr>
          <w:rFonts w:ascii="Arial" w:hAnsi="Arial" w:cs="Arial"/>
          <w:noProof/>
        </w:rPr>
        <w:t xml:space="preserve">ktorým sa mení a dopĺňa zákon č. 725/2004 Z. z. o podmienkach prevádzky vozidiel v premávke na pozemných komunikáciách a o zmene a doplnení niektorých zákonov v znení neskorších predpisov a ktorým sa mení a dopĺňa zákon Národnej rady Slovenskej republiky č. 145/1995 Z. z. o správnych poplatkoch v znení neskorších predpisov </w:t>
      </w:r>
      <w:r w:rsidRPr="002D11BF" w:rsidR="00DF779B">
        <w:rPr>
          <w:rFonts w:ascii="Arial" w:hAnsi="Arial" w:cs="Arial"/>
        </w:rPr>
        <w:t xml:space="preserve">(tlač </w:t>
      </w:r>
      <w:r w:rsidRPr="002D11BF" w:rsidR="00DF779B">
        <w:rPr>
          <w:rFonts w:ascii="Arial" w:hAnsi="Arial" w:cs="Arial"/>
          <w:b/>
        </w:rPr>
        <w:t>496</w:t>
      </w:r>
      <w:r w:rsidRPr="002D11BF" w:rsidR="00DF779B">
        <w:rPr>
          <w:rFonts w:ascii="Arial" w:hAnsi="Arial" w:cs="Arial"/>
        </w:rPr>
        <w:t>)</w:t>
      </w:r>
    </w:p>
    <w:p w:rsidR="005242C8" w:rsidRPr="002D11BF" w:rsidP="0099323D">
      <w:pPr>
        <w:ind w:left="360" w:firstLine="348"/>
        <w:jc w:val="both"/>
        <w:rPr>
          <w:b/>
          <w:bCs/>
        </w:rPr>
      </w:pPr>
    </w:p>
    <w:p w:rsidR="005242C8" w:rsidRPr="002D11BF" w:rsidP="005242C8">
      <w:pPr>
        <w:pStyle w:val="BodyTextIndent"/>
        <w:ind w:firstLine="360"/>
        <w:rPr>
          <w:rFonts w:ascii="Arial" w:hAnsi="Arial" w:cs="Arial"/>
          <w:b/>
          <w:bCs/>
          <w:color w:val="auto"/>
          <w:lang w:val="sk-SK"/>
        </w:rPr>
      </w:pPr>
      <w:r w:rsidRPr="002D11BF">
        <w:rPr>
          <w:rFonts w:ascii="Arial" w:hAnsi="Arial" w:cs="Arial"/>
          <w:b/>
          <w:bCs/>
          <w:color w:val="auto"/>
          <w:lang w:val="sk-SK"/>
        </w:rPr>
        <w:t xml:space="preserve">Výbor Národnej rady Slovenskej republiky </w:t>
      </w:r>
    </w:p>
    <w:p w:rsidR="005242C8" w:rsidRPr="002D11BF" w:rsidP="005242C8">
      <w:pPr>
        <w:pStyle w:val="BodyTextIndent2"/>
        <w:ind w:firstLine="360"/>
        <w:rPr>
          <w:rFonts w:ascii="Arial" w:hAnsi="Arial" w:cs="Arial"/>
          <w:color w:val="auto"/>
          <w:lang w:val="sk-SK"/>
        </w:rPr>
      </w:pPr>
      <w:r w:rsidRPr="002D11BF">
        <w:rPr>
          <w:rFonts w:ascii="Arial" w:hAnsi="Arial" w:cs="Arial"/>
          <w:b/>
          <w:color w:val="auto"/>
          <w:lang w:val="sk-SK"/>
        </w:rPr>
        <w:t>pre hospodárstvo, výstavbu a dopravu</w:t>
      </w:r>
      <w:r w:rsidRPr="002D11BF">
        <w:rPr>
          <w:rFonts w:ascii="Arial" w:hAnsi="Arial" w:cs="Arial"/>
          <w:color w:val="auto"/>
          <w:lang w:val="sk-SK"/>
        </w:rPr>
        <w:t xml:space="preserve"> </w:t>
      </w:r>
    </w:p>
    <w:p w:rsidR="00CE6416" w:rsidRPr="002D11BF" w:rsidP="005242C8">
      <w:pPr>
        <w:pStyle w:val="BodyTextIndent2"/>
        <w:ind w:firstLine="360"/>
        <w:rPr>
          <w:rFonts w:ascii="Arial" w:hAnsi="Arial" w:cs="Arial"/>
          <w:color w:val="auto"/>
          <w:lang w:val="sk-SK"/>
        </w:rPr>
      </w:pPr>
    </w:p>
    <w:p w:rsidR="005242C8" w:rsidRPr="002D11BF" w:rsidP="005242C8">
      <w:pPr>
        <w:pStyle w:val="Heading3"/>
        <w:numPr>
          <w:ilvl w:val="0"/>
          <w:numId w:val="6"/>
        </w:numPr>
        <w:rPr>
          <w:rFonts w:ascii="Arial" w:hAnsi="Arial" w:cs="Arial"/>
          <w:color w:val="auto"/>
          <w:lang w:val="sk-SK"/>
        </w:rPr>
      </w:pPr>
      <w:r w:rsidRPr="002D11BF">
        <w:rPr>
          <w:rFonts w:ascii="Arial" w:hAnsi="Arial" w:cs="Arial"/>
          <w:color w:val="auto"/>
          <w:lang w:val="sk-SK"/>
        </w:rPr>
        <w:t>s ú h l a s</w:t>
      </w:r>
      <w:r w:rsidRPr="002D11BF" w:rsidR="00CE6416">
        <w:rPr>
          <w:rFonts w:ascii="Arial" w:hAnsi="Arial" w:cs="Arial"/>
          <w:color w:val="auto"/>
          <w:lang w:val="sk-SK"/>
        </w:rPr>
        <w:t> </w:t>
      </w:r>
      <w:r w:rsidRPr="002D11BF">
        <w:rPr>
          <w:rFonts w:ascii="Arial" w:hAnsi="Arial" w:cs="Arial"/>
          <w:color w:val="auto"/>
          <w:lang w:val="sk-SK"/>
        </w:rPr>
        <w:t>í</w:t>
      </w:r>
    </w:p>
    <w:p w:rsidR="00CE6416" w:rsidRPr="002D11BF" w:rsidP="00CE6416"/>
    <w:p w:rsidR="0099323D" w:rsidRPr="002D11BF" w:rsidP="0099323D">
      <w:pPr>
        <w:ind w:firstLine="360"/>
        <w:jc w:val="both"/>
        <w:rPr>
          <w:rFonts w:ascii="Arial" w:hAnsi="Arial" w:cs="Arial"/>
          <w:u w:val="single"/>
        </w:rPr>
      </w:pPr>
      <w:r w:rsidRPr="002D11BF" w:rsidR="005242C8">
        <w:rPr>
          <w:rFonts w:ascii="Arial" w:hAnsi="Arial" w:cs="Arial"/>
        </w:rPr>
        <w:t>s</w:t>
      </w:r>
      <w:r w:rsidRPr="002D11BF" w:rsidR="00A96D39">
        <w:rPr>
          <w:rFonts w:ascii="Arial" w:hAnsi="Arial" w:cs="Arial"/>
        </w:rPr>
        <w:t xml:space="preserve"> vládnym </w:t>
      </w:r>
      <w:r w:rsidRPr="002D11BF" w:rsidR="005242C8">
        <w:rPr>
          <w:rFonts w:ascii="Arial" w:hAnsi="Arial" w:cs="Arial"/>
        </w:rPr>
        <w:t xml:space="preserve">návrhom </w:t>
      </w:r>
      <w:r w:rsidRPr="002D11BF" w:rsidR="00DF779B">
        <w:rPr>
          <w:rFonts w:ascii="Arial" w:hAnsi="Arial" w:cs="Arial"/>
          <w:noProof/>
        </w:rPr>
        <w:t>zákona</w:t>
      </w:r>
      <w:r w:rsidRPr="002D11BF" w:rsidR="00DF779B">
        <w:rPr>
          <w:rFonts w:cs="Arial"/>
          <w:noProof/>
          <w:sz w:val="22"/>
        </w:rPr>
        <w:t xml:space="preserve">, </w:t>
      </w:r>
      <w:r w:rsidRPr="002D11BF" w:rsidR="00DF779B">
        <w:rPr>
          <w:rFonts w:ascii="Arial" w:hAnsi="Arial" w:cs="Arial"/>
          <w:noProof/>
        </w:rPr>
        <w:t xml:space="preserve">ktorým sa mení a dopĺňa zákon č. 725/2004 Z. z. o podmienkach prevádzky vozidiel v premávke na pozemných komunikáciách a o zmene a doplnení niektorých zákonov v znení neskorších predpisov a ktorým sa mení a dopĺňa zákon Národnej rady Slovenskej republiky č. 145/1995 Z. z. o správnych poplatkoch v znení neskorších predpisov </w:t>
      </w:r>
      <w:r w:rsidRPr="002D11BF" w:rsidR="00DF779B">
        <w:rPr>
          <w:rFonts w:ascii="Arial" w:hAnsi="Arial" w:cs="Arial"/>
        </w:rPr>
        <w:t xml:space="preserve">(tlač </w:t>
      </w:r>
      <w:r w:rsidRPr="002D11BF" w:rsidR="00DF779B">
        <w:rPr>
          <w:rFonts w:ascii="Arial" w:hAnsi="Arial" w:cs="Arial"/>
          <w:b/>
        </w:rPr>
        <w:t>496</w:t>
      </w:r>
      <w:r w:rsidRPr="002D11BF" w:rsidR="00DF779B">
        <w:rPr>
          <w:rFonts w:ascii="Arial" w:hAnsi="Arial" w:cs="Arial"/>
        </w:rPr>
        <w:t>)</w:t>
      </w:r>
      <w:r w:rsidRPr="002D11BF">
        <w:rPr>
          <w:rFonts w:ascii="Arial" w:hAnsi="Arial" w:cs="Arial"/>
        </w:rPr>
        <w:t>;</w:t>
      </w:r>
    </w:p>
    <w:p w:rsidR="005242C8" w:rsidRPr="002D11BF" w:rsidP="0099323D">
      <w:pPr>
        <w:ind w:firstLine="360"/>
        <w:jc w:val="both"/>
        <w:rPr>
          <w:rFonts w:ascii="Arial" w:hAnsi="Arial" w:cs="Arial"/>
        </w:rPr>
      </w:pPr>
    </w:p>
    <w:p w:rsidR="005242C8" w:rsidRPr="002D11BF" w:rsidP="005242C8">
      <w:pPr>
        <w:pStyle w:val="Heading4"/>
        <w:numPr>
          <w:ilvl w:val="0"/>
          <w:numId w:val="5"/>
        </w:numPr>
        <w:rPr>
          <w:rFonts w:ascii="Arial" w:hAnsi="Arial" w:cs="Arial"/>
          <w:color w:val="auto"/>
          <w:lang w:val="sk-SK"/>
        </w:rPr>
      </w:pPr>
      <w:r w:rsidRPr="002D11BF">
        <w:rPr>
          <w:rFonts w:ascii="Arial" w:hAnsi="Arial" w:cs="Arial"/>
          <w:color w:val="auto"/>
          <w:lang w:val="sk-SK"/>
        </w:rPr>
        <w:t>o d p o r ú č a</w:t>
      </w:r>
    </w:p>
    <w:p w:rsidR="005242C8" w:rsidRPr="002D11BF" w:rsidP="005242C8">
      <w:pPr>
        <w:pStyle w:val="Heading1"/>
        <w:spacing w:line="240" w:lineRule="auto"/>
        <w:ind w:firstLine="360"/>
        <w:rPr>
          <w:rFonts w:ascii="Arial" w:hAnsi="Arial" w:cs="Arial"/>
        </w:rPr>
      </w:pPr>
      <w:r w:rsidRPr="002D11BF">
        <w:rPr>
          <w:rFonts w:ascii="Arial" w:hAnsi="Arial" w:cs="Arial"/>
        </w:rPr>
        <w:t xml:space="preserve">     Národnej rade Slovensk</w:t>
      </w:r>
      <w:r w:rsidRPr="002D11BF">
        <w:rPr>
          <w:rFonts w:ascii="Arial" w:hAnsi="Arial" w:cs="Arial"/>
        </w:rPr>
        <w:t>ej republiky</w:t>
      </w:r>
    </w:p>
    <w:p w:rsidR="00CE6416" w:rsidRPr="002D11BF" w:rsidP="00CE6416"/>
    <w:p w:rsidR="005242C8" w:rsidRPr="002D11BF" w:rsidP="0099323D">
      <w:pPr>
        <w:ind w:left="360" w:firstLine="348"/>
        <w:jc w:val="both"/>
        <w:rPr>
          <w:rFonts w:ascii="Arial" w:hAnsi="Arial" w:cs="Arial"/>
        </w:rPr>
      </w:pPr>
      <w:r w:rsidRPr="002D11BF" w:rsidR="00A96D39">
        <w:rPr>
          <w:rFonts w:ascii="Arial" w:hAnsi="Arial" w:cs="Arial"/>
        </w:rPr>
        <w:t xml:space="preserve">vládny </w:t>
      </w:r>
      <w:r w:rsidRPr="002D11BF" w:rsidR="00154657">
        <w:rPr>
          <w:rFonts w:ascii="Arial" w:hAnsi="Arial" w:cs="Arial"/>
        </w:rPr>
        <w:t xml:space="preserve">návrh </w:t>
      </w:r>
      <w:r w:rsidRPr="002D11BF" w:rsidR="00DF779B">
        <w:rPr>
          <w:rFonts w:ascii="Arial" w:hAnsi="Arial" w:cs="Arial"/>
          <w:noProof/>
        </w:rPr>
        <w:t>zákona</w:t>
      </w:r>
      <w:r w:rsidRPr="002D11BF" w:rsidR="00DF779B">
        <w:rPr>
          <w:rFonts w:cs="Arial"/>
          <w:noProof/>
          <w:sz w:val="22"/>
        </w:rPr>
        <w:t xml:space="preserve">, </w:t>
      </w:r>
      <w:r w:rsidRPr="002D11BF" w:rsidR="00DF779B">
        <w:rPr>
          <w:rFonts w:ascii="Arial" w:hAnsi="Arial" w:cs="Arial"/>
          <w:noProof/>
        </w:rPr>
        <w:t xml:space="preserve">ktorým sa mení a dopĺňa zákon č. 725/2004 Z. z. o podmienkach prevádzky vozidiel v premávke na pozemných komunikáciách a o zmene a doplnení niektorých zákonov v znení neskorších predpisov a ktorým sa mení a dopĺňa zákon Národnej rady Slovenskej republiky č. 145/1995 Z. z. o správnych poplatkoch v znení neskorších predpisov </w:t>
      </w:r>
      <w:r w:rsidRPr="002D11BF" w:rsidR="00DF779B">
        <w:rPr>
          <w:rFonts w:ascii="Arial" w:hAnsi="Arial" w:cs="Arial"/>
        </w:rPr>
        <w:t xml:space="preserve">(tlač </w:t>
      </w:r>
      <w:r w:rsidRPr="002D11BF" w:rsidR="00DF779B">
        <w:rPr>
          <w:rFonts w:ascii="Arial" w:hAnsi="Arial" w:cs="Arial"/>
          <w:b/>
        </w:rPr>
        <w:t>496</w:t>
      </w:r>
      <w:r w:rsidRPr="002D11BF" w:rsidR="00DF779B">
        <w:rPr>
          <w:rFonts w:ascii="Arial" w:hAnsi="Arial" w:cs="Arial"/>
        </w:rPr>
        <w:t>)</w:t>
      </w:r>
      <w:r w:rsidRPr="002D11BF" w:rsidR="00EB21FF">
        <w:rPr>
          <w:rFonts w:ascii="Arial" w:hAnsi="Arial" w:cs="Arial"/>
        </w:rPr>
        <w:t xml:space="preserve"> </w:t>
      </w:r>
      <w:r w:rsidRPr="002D11BF">
        <w:rPr>
          <w:rFonts w:ascii="Arial" w:hAnsi="Arial" w:cs="Arial"/>
        </w:rPr>
        <w:t>s</w:t>
      </w:r>
      <w:r w:rsidRPr="002D11BF">
        <w:rPr>
          <w:rFonts w:ascii="Arial" w:hAnsi="Arial" w:cs="Arial"/>
          <w:bCs/>
        </w:rPr>
        <w:t>chváliť s pozmeňujúcim</w:t>
      </w:r>
      <w:r w:rsidRPr="002D11BF" w:rsidR="00BB494E">
        <w:rPr>
          <w:rFonts w:ascii="Arial" w:hAnsi="Arial" w:cs="Arial"/>
          <w:bCs/>
        </w:rPr>
        <w:t>i</w:t>
      </w:r>
      <w:r w:rsidRPr="002D11BF" w:rsidR="00B62527">
        <w:rPr>
          <w:rFonts w:ascii="Arial" w:hAnsi="Arial" w:cs="Arial"/>
          <w:bCs/>
        </w:rPr>
        <w:t xml:space="preserve"> a doplňujúcim</w:t>
      </w:r>
      <w:r w:rsidRPr="002D11BF" w:rsidR="00BB494E">
        <w:rPr>
          <w:rFonts w:ascii="Arial" w:hAnsi="Arial" w:cs="Arial"/>
          <w:bCs/>
        </w:rPr>
        <w:t>i</w:t>
      </w:r>
      <w:r w:rsidRPr="002D11BF">
        <w:rPr>
          <w:rFonts w:ascii="Arial" w:hAnsi="Arial" w:cs="Arial"/>
          <w:bCs/>
        </w:rPr>
        <w:t xml:space="preserve"> návrhm</w:t>
      </w:r>
      <w:r w:rsidRPr="002D11BF" w:rsidR="00BB494E">
        <w:rPr>
          <w:rFonts w:ascii="Arial" w:hAnsi="Arial" w:cs="Arial"/>
          <w:bCs/>
        </w:rPr>
        <w:t>i</w:t>
      </w:r>
      <w:r w:rsidRPr="002D11BF" w:rsidR="00B62527">
        <w:rPr>
          <w:rFonts w:ascii="Arial" w:hAnsi="Arial" w:cs="Arial"/>
          <w:bCs/>
        </w:rPr>
        <w:t xml:space="preserve"> uvedeným</w:t>
      </w:r>
      <w:r w:rsidRPr="002D11BF" w:rsidR="00BB494E">
        <w:rPr>
          <w:rFonts w:ascii="Arial" w:hAnsi="Arial" w:cs="Arial"/>
          <w:bCs/>
        </w:rPr>
        <w:t>i</w:t>
      </w:r>
      <w:r w:rsidRPr="002D11BF" w:rsidR="00B62527">
        <w:rPr>
          <w:rFonts w:ascii="Arial" w:hAnsi="Arial" w:cs="Arial"/>
          <w:bCs/>
        </w:rPr>
        <w:t xml:space="preserve"> v prílohe tohto uznesenia</w:t>
      </w:r>
      <w:r w:rsidRPr="002D11BF">
        <w:rPr>
          <w:rFonts w:ascii="Arial" w:hAnsi="Arial" w:cs="Arial"/>
          <w:bCs/>
        </w:rPr>
        <w:t xml:space="preserve">; </w:t>
      </w:r>
    </w:p>
    <w:p w:rsidR="005242C8" w:rsidRPr="002D11BF" w:rsidP="005242C8">
      <w:pPr>
        <w:ind w:firstLine="360"/>
        <w:jc w:val="both"/>
        <w:rPr>
          <w:rFonts w:ascii="Arial" w:hAnsi="Arial" w:cs="Arial"/>
        </w:rPr>
      </w:pPr>
    </w:p>
    <w:p w:rsidR="005242C8" w:rsidRPr="002D11BF" w:rsidP="005242C8">
      <w:pPr>
        <w:pStyle w:val="Heading4"/>
        <w:numPr>
          <w:ilvl w:val="0"/>
          <w:numId w:val="4"/>
        </w:numPr>
        <w:rPr>
          <w:rFonts w:ascii="Arial" w:hAnsi="Arial" w:cs="Arial"/>
          <w:color w:val="auto"/>
          <w:lang w:val="sk-SK"/>
        </w:rPr>
      </w:pPr>
      <w:r w:rsidRPr="002D11BF">
        <w:rPr>
          <w:rFonts w:ascii="Arial" w:hAnsi="Arial" w:cs="Arial"/>
          <w:color w:val="auto"/>
          <w:lang w:val="sk-SK"/>
        </w:rPr>
        <w:t>p o v e r u j e</w:t>
      </w:r>
    </w:p>
    <w:p w:rsidR="00CE6416" w:rsidRPr="002D11BF" w:rsidP="00CE6416"/>
    <w:p w:rsidR="005242C8" w:rsidRPr="002D11BF" w:rsidP="005242C8">
      <w:pPr>
        <w:numPr>
          <w:ilvl w:val="0"/>
          <w:numId w:val="3"/>
        </w:numPr>
        <w:jc w:val="both"/>
        <w:rPr>
          <w:rFonts w:ascii="Arial" w:hAnsi="Arial" w:cs="Arial"/>
        </w:rPr>
      </w:pPr>
      <w:r w:rsidRPr="002D11BF">
        <w:rPr>
          <w:rFonts w:ascii="Arial" w:hAnsi="Arial" w:cs="Arial"/>
        </w:rPr>
        <w:t>predsedu výboru, aby výsledky rokova</w:t>
      </w:r>
      <w:r w:rsidRPr="002D11BF" w:rsidR="002F0468">
        <w:rPr>
          <w:rFonts w:ascii="Arial" w:hAnsi="Arial" w:cs="Arial"/>
        </w:rPr>
        <w:t xml:space="preserve">nia  výboru  v  druhom čítaní </w:t>
      </w:r>
      <w:r w:rsidRPr="002D11BF" w:rsidR="00301F2D">
        <w:rPr>
          <w:rFonts w:ascii="Arial" w:hAnsi="Arial" w:cs="Arial"/>
        </w:rPr>
        <w:t>z</w:t>
      </w:r>
      <w:r w:rsidRPr="002D11BF" w:rsidR="00CE450F">
        <w:rPr>
          <w:rFonts w:ascii="Arial" w:hAnsi="Arial" w:cs="Arial"/>
        </w:rPr>
        <w:t>o</w:t>
      </w:r>
      <w:r w:rsidRPr="002D11BF">
        <w:rPr>
          <w:rFonts w:ascii="Arial" w:hAnsi="Arial" w:cs="Arial"/>
        </w:rPr>
        <w:t xml:space="preserve"> </w:t>
      </w:r>
      <w:r w:rsidRPr="002D11BF" w:rsidR="00CE450F">
        <w:rPr>
          <w:rFonts w:ascii="Arial" w:hAnsi="Arial" w:cs="Arial"/>
        </w:rPr>
        <w:t>16</w:t>
      </w:r>
      <w:r w:rsidRPr="002D11BF" w:rsidR="00301F2D">
        <w:rPr>
          <w:rFonts w:ascii="Arial" w:hAnsi="Arial" w:cs="Arial"/>
        </w:rPr>
        <w:t xml:space="preserve">. </w:t>
      </w:r>
      <w:r w:rsidRPr="002D11BF" w:rsidR="00DF779B">
        <w:rPr>
          <w:rFonts w:ascii="Arial" w:hAnsi="Arial" w:cs="Arial"/>
        </w:rPr>
        <w:t>nov</w:t>
      </w:r>
      <w:r w:rsidRPr="002D11BF" w:rsidR="00301F2D">
        <w:rPr>
          <w:rFonts w:ascii="Arial" w:hAnsi="Arial" w:cs="Arial"/>
        </w:rPr>
        <w:t>embra</w:t>
      </w:r>
      <w:r w:rsidRPr="002D11BF" w:rsidR="004B21BB">
        <w:rPr>
          <w:rFonts w:ascii="Arial" w:hAnsi="Arial" w:cs="Arial"/>
        </w:rPr>
        <w:t xml:space="preserve"> 2011</w:t>
      </w:r>
      <w:r w:rsidRPr="002D11BF">
        <w:rPr>
          <w:rFonts w:ascii="Arial" w:hAnsi="Arial" w:cs="Arial"/>
        </w:rPr>
        <w:t xml:space="preserve"> spolu s výsledkami rokovania ostatných výborov spracoval do písomnej spoločnej správy výborov v súlade s § 79 ods. 1 zákona Národnej rady Slovenskej republiky </w:t>
      </w:r>
      <w:r w:rsidRPr="002D11BF">
        <w:rPr>
          <w:rFonts w:ascii="Arial" w:hAnsi="Arial" w:cs="Arial"/>
          <w:bCs/>
        </w:rPr>
        <w:t>č. 350/1996 Z. z. o</w:t>
      </w:r>
      <w:r w:rsidRPr="002D11BF">
        <w:rPr>
          <w:rFonts w:ascii="Arial" w:hAnsi="Arial" w:cs="Arial"/>
        </w:rPr>
        <w:t xml:space="preserve"> rokovacom poriadku Národnej rady Slovenskej republiky v znení neskorších predpisov a predložil ju na schválenie gestorskému výboru,</w:t>
      </w:r>
    </w:p>
    <w:p w:rsidR="00CE6416" w:rsidRPr="002D11BF" w:rsidP="00CE6416">
      <w:pPr>
        <w:ind w:left="360"/>
        <w:jc w:val="both"/>
        <w:rPr>
          <w:rFonts w:ascii="Arial" w:hAnsi="Arial" w:cs="Arial"/>
        </w:rPr>
      </w:pPr>
    </w:p>
    <w:p w:rsidR="005242C8" w:rsidRPr="002D11BF" w:rsidP="005242C8">
      <w:pPr>
        <w:numPr>
          <w:ilvl w:val="0"/>
          <w:numId w:val="3"/>
        </w:numPr>
        <w:jc w:val="both"/>
        <w:rPr>
          <w:rFonts w:ascii="Arial" w:hAnsi="Arial" w:cs="Arial"/>
          <w:bCs/>
        </w:rPr>
      </w:pPr>
      <w:r w:rsidRPr="002D11BF">
        <w:rPr>
          <w:rFonts w:ascii="Arial" w:hAnsi="Arial" w:cs="Arial"/>
          <w:bCs/>
        </w:rPr>
        <w:t xml:space="preserve">spoločného spravodajcu výborov </w:t>
      </w:r>
      <w:r w:rsidR="00000776">
        <w:rPr>
          <w:rFonts w:ascii="Arial" w:hAnsi="Arial" w:cs="Arial"/>
          <w:b/>
          <w:bCs/>
        </w:rPr>
        <w:t>S. Janiša</w:t>
      </w:r>
      <w:r w:rsidRPr="002D11BF" w:rsidR="0056799E">
        <w:rPr>
          <w:rFonts w:ascii="Arial" w:hAnsi="Arial" w:cs="Arial"/>
          <w:bCs/>
        </w:rPr>
        <w:t xml:space="preserve"> </w:t>
      </w:r>
      <w:r w:rsidRPr="002D11BF">
        <w:rPr>
          <w:rFonts w:ascii="Arial" w:hAnsi="Arial" w:cs="Arial"/>
          <w:bCs/>
        </w:rPr>
        <w:t>(</w:t>
      </w:r>
      <w:r w:rsidRPr="002D11BF" w:rsidR="00A06DBA">
        <w:rPr>
          <w:rFonts w:ascii="Arial" w:hAnsi="Arial" w:cs="Arial"/>
          <w:b/>
          <w:bCs/>
        </w:rPr>
        <w:t>A. Přidala</w:t>
      </w:r>
      <w:r w:rsidRPr="002D11BF">
        <w:rPr>
          <w:rFonts w:ascii="Arial" w:hAnsi="Arial" w:cs="Arial"/>
          <w:bCs/>
        </w:rPr>
        <w:t>), aby v súlade s § 80 ods. 2 zákona Národnej rady Slovenskej republiky č. 350/1996 Z. z. o rokova</w:t>
      </w:r>
      <w:r w:rsidRPr="002D11BF">
        <w:rPr>
          <w:rFonts w:ascii="Arial" w:hAnsi="Arial" w:cs="Arial"/>
          <w:bCs/>
        </w:rPr>
        <w:t>com poriadku Národnej rady Slovenskej republiky v znení neskorších  predpisov  informoval  o výsledku rokovania výborov a aby odôvodnil návrh a stanovisko</w:t>
      </w:r>
      <w:r w:rsidRPr="002D11BF">
        <w:rPr>
          <w:rFonts w:ascii="Arial" w:hAnsi="Arial" w:cs="Arial"/>
        </w:rPr>
        <w:t xml:space="preserve"> </w:t>
      </w:r>
      <w:r w:rsidRPr="002D11BF">
        <w:rPr>
          <w:rFonts w:ascii="Arial" w:hAnsi="Arial" w:cs="Arial"/>
          <w:bCs/>
        </w:rPr>
        <w:t>gestorského výboru k návrhu zákona uvedené v spoločnej správe výborov na schôdzi Národnej rady Sloven</w:t>
      </w:r>
      <w:r w:rsidRPr="002D11BF">
        <w:rPr>
          <w:rFonts w:ascii="Arial" w:hAnsi="Arial" w:cs="Arial"/>
          <w:bCs/>
        </w:rPr>
        <w:t>skej republiky.</w:t>
      </w:r>
    </w:p>
    <w:p w:rsidR="009065BC" w:rsidRPr="002D11BF" w:rsidP="005242C8">
      <w:pPr>
        <w:jc w:val="both"/>
        <w:rPr>
          <w:rFonts w:ascii="Arial" w:hAnsi="Arial" w:cs="Arial"/>
          <w:bCs/>
        </w:rPr>
      </w:pPr>
    </w:p>
    <w:p w:rsidR="00CE6416" w:rsidRPr="002D11BF" w:rsidP="005242C8">
      <w:pPr>
        <w:jc w:val="both"/>
        <w:rPr>
          <w:rFonts w:ascii="Arial" w:hAnsi="Arial" w:cs="Arial"/>
          <w:bCs/>
        </w:rPr>
      </w:pPr>
    </w:p>
    <w:p w:rsidR="00CE6416" w:rsidRPr="002D11BF" w:rsidP="005242C8">
      <w:pPr>
        <w:jc w:val="both"/>
        <w:rPr>
          <w:rFonts w:ascii="Arial" w:hAnsi="Arial" w:cs="Arial"/>
          <w:bCs/>
        </w:rPr>
      </w:pPr>
    </w:p>
    <w:p w:rsidR="00CE6416" w:rsidRPr="002D11BF" w:rsidP="005242C8">
      <w:pPr>
        <w:jc w:val="both"/>
        <w:rPr>
          <w:rFonts w:ascii="Arial" w:hAnsi="Arial" w:cs="Arial"/>
          <w:bCs/>
        </w:rPr>
      </w:pPr>
    </w:p>
    <w:p w:rsidR="00CE6416" w:rsidRPr="002D11BF" w:rsidP="005242C8">
      <w:pPr>
        <w:jc w:val="both"/>
        <w:rPr>
          <w:rFonts w:ascii="Arial" w:hAnsi="Arial" w:cs="Arial"/>
          <w:bCs/>
        </w:rPr>
      </w:pPr>
    </w:p>
    <w:p w:rsidR="00CE6416" w:rsidRPr="002D11BF" w:rsidP="005242C8">
      <w:pPr>
        <w:jc w:val="both"/>
        <w:rPr>
          <w:rFonts w:ascii="Arial" w:hAnsi="Arial" w:cs="Arial"/>
          <w:bCs/>
        </w:rPr>
      </w:pPr>
    </w:p>
    <w:p w:rsidR="00CE6416" w:rsidRPr="002D11BF" w:rsidP="005242C8">
      <w:pPr>
        <w:jc w:val="both"/>
        <w:rPr>
          <w:rFonts w:ascii="Arial" w:hAnsi="Arial" w:cs="Arial"/>
          <w:bCs/>
        </w:rPr>
      </w:pPr>
    </w:p>
    <w:p w:rsidR="00CE6416" w:rsidRPr="002D11BF" w:rsidP="005242C8">
      <w:pPr>
        <w:jc w:val="both"/>
        <w:rPr>
          <w:rFonts w:ascii="Arial" w:hAnsi="Arial" w:cs="Arial"/>
          <w:bCs/>
        </w:rPr>
      </w:pPr>
    </w:p>
    <w:p w:rsidR="00CE6416" w:rsidRPr="002D11BF" w:rsidP="005242C8">
      <w:pPr>
        <w:jc w:val="both"/>
        <w:rPr>
          <w:rFonts w:ascii="Arial" w:hAnsi="Arial" w:cs="Arial"/>
          <w:bCs/>
        </w:rPr>
      </w:pPr>
    </w:p>
    <w:p w:rsidR="005242C8" w:rsidRPr="002D11BF" w:rsidP="005242C8">
      <w:pPr>
        <w:jc w:val="both"/>
        <w:rPr>
          <w:rFonts w:ascii="Arial" w:hAnsi="Arial" w:cs="Arial"/>
          <w:b/>
        </w:rPr>
      </w:pPr>
      <w:r w:rsidRPr="002D11BF" w:rsidR="00C816C8">
        <w:rPr>
          <w:rFonts w:ascii="Arial" w:hAnsi="Arial" w:cs="Arial"/>
        </w:rPr>
        <w:t xml:space="preserve"> </w:t>
      </w:r>
      <w:r w:rsidRPr="002D11BF">
        <w:rPr>
          <w:rFonts w:ascii="Arial" w:hAnsi="Arial" w:cs="Arial"/>
        </w:rPr>
        <w:t xml:space="preserve">                                                                                                     Stanislav  </w:t>
      </w:r>
      <w:r w:rsidRPr="002D11BF">
        <w:rPr>
          <w:rFonts w:ascii="Arial" w:hAnsi="Arial" w:cs="Arial"/>
          <w:b/>
          <w:bCs/>
        </w:rPr>
        <w:t>J a n i š</w:t>
      </w:r>
      <w:r w:rsidRPr="002D11BF">
        <w:rPr>
          <w:rFonts w:ascii="Arial" w:hAnsi="Arial" w:cs="Arial"/>
          <w:b/>
        </w:rPr>
        <w:t xml:space="preserve"> </w:t>
      </w:r>
    </w:p>
    <w:p w:rsidR="005242C8" w:rsidRPr="002D11BF" w:rsidP="005242C8">
      <w:pPr>
        <w:jc w:val="both"/>
        <w:rPr>
          <w:rFonts w:ascii="Arial" w:hAnsi="Arial" w:cs="Arial"/>
        </w:rPr>
      </w:pPr>
      <w:r w:rsidRPr="002D11BF">
        <w:rPr>
          <w:rFonts w:ascii="Arial" w:hAnsi="Arial" w:cs="Arial"/>
        </w:rPr>
        <w:t xml:space="preserve">                                                                                                        predseda výboru</w:t>
      </w:r>
    </w:p>
    <w:p w:rsidR="005242C8" w:rsidRPr="002D11BF" w:rsidP="005242C8">
      <w:pPr>
        <w:jc w:val="both"/>
        <w:rPr>
          <w:rFonts w:ascii="Arial" w:hAnsi="Arial" w:cs="Arial"/>
        </w:rPr>
      </w:pPr>
      <w:r w:rsidRPr="002D11BF">
        <w:rPr>
          <w:rFonts w:ascii="Arial" w:hAnsi="Arial" w:cs="Arial"/>
        </w:rPr>
        <w:t>overovateľ výboru</w:t>
      </w:r>
    </w:p>
    <w:p w:rsidR="00154657" w:rsidRPr="002D11BF" w:rsidP="005242C8">
      <w:pPr>
        <w:jc w:val="both"/>
        <w:rPr>
          <w:rFonts w:ascii="Arial" w:hAnsi="Arial" w:cs="Arial"/>
          <w:b/>
          <w:bCs/>
        </w:rPr>
      </w:pPr>
      <w:r w:rsidRPr="002D11BF" w:rsidR="003E1932">
        <w:rPr>
          <w:rFonts w:ascii="Arial" w:hAnsi="Arial" w:cs="Arial"/>
        </w:rPr>
        <w:t>Maroš</w:t>
      </w:r>
      <w:r w:rsidRPr="002D11BF" w:rsidR="00DC2F07">
        <w:rPr>
          <w:rFonts w:ascii="Arial" w:hAnsi="Arial" w:cs="Arial"/>
        </w:rPr>
        <w:t xml:space="preserve"> </w:t>
      </w:r>
      <w:r w:rsidRPr="002D11BF" w:rsidR="006A3860">
        <w:rPr>
          <w:rFonts w:ascii="Arial" w:hAnsi="Arial" w:cs="Arial"/>
        </w:rPr>
        <w:t xml:space="preserve"> </w:t>
      </w:r>
      <w:r w:rsidRPr="002D11BF" w:rsidR="003E1932">
        <w:rPr>
          <w:rFonts w:ascii="Arial" w:hAnsi="Arial" w:cs="Arial"/>
          <w:b/>
          <w:bCs/>
        </w:rPr>
        <w:t>K o n d r ó t</w:t>
      </w: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CE6416" w:rsidRPr="002D11BF" w:rsidP="005242C8">
      <w:pPr>
        <w:jc w:val="both"/>
        <w:rPr>
          <w:rFonts w:ascii="Arial" w:hAnsi="Arial" w:cs="Arial"/>
          <w:b/>
          <w:bCs/>
        </w:rPr>
      </w:pPr>
    </w:p>
    <w:p w:rsidR="005242C8" w:rsidRPr="002D11BF" w:rsidP="005242C8">
      <w:pPr>
        <w:pStyle w:val="Heading2"/>
        <w:ind w:left="708" w:firstLine="708"/>
        <w:jc w:val="both"/>
        <w:rPr>
          <w:rFonts w:ascii="Arial" w:eastAsia="Arial Unicode MS" w:hAnsi="Arial" w:cs="Arial"/>
          <w:bCs/>
          <w:i/>
          <w:color w:val="auto"/>
          <w:sz w:val="24"/>
          <w:szCs w:val="24"/>
          <w:lang w:val="sk-SK"/>
        </w:rPr>
      </w:pPr>
      <w:r w:rsidRPr="002D11BF">
        <w:rPr>
          <w:rFonts w:ascii="Arial" w:hAnsi="Arial" w:cs="Arial"/>
          <w:bCs/>
          <w:i/>
          <w:color w:val="auto"/>
          <w:sz w:val="24"/>
          <w:szCs w:val="24"/>
          <w:lang w:val="sk-SK"/>
        </w:rPr>
        <w:t xml:space="preserve"> Výbor</w:t>
      </w:r>
    </w:p>
    <w:p w:rsidR="005242C8" w:rsidRPr="002D11BF" w:rsidP="005242C8">
      <w:pPr>
        <w:spacing w:line="240" w:lineRule="atLeast"/>
        <w:jc w:val="both"/>
        <w:rPr>
          <w:rFonts w:ascii="Arial" w:hAnsi="Arial" w:cs="Arial"/>
          <w:bCs/>
          <w:i/>
          <w:iCs/>
        </w:rPr>
      </w:pPr>
      <w:r w:rsidRPr="002D11BF">
        <w:rPr>
          <w:rFonts w:ascii="Arial" w:hAnsi="Arial" w:cs="Arial"/>
          <w:bCs/>
          <w:i/>
          <w:iCs/>
        </w:rPr>
        <w:t xml:space="preserve">  Národnej rady Slovenskej republiky</w:t>
      </w:r>
    </w:p>
    <w:p w:rsidR="005242C8" w:rsidRPr="002D11BF" w:rsidP="005242C8">
      <w:pPr>
        <w:spacing w:line="240" w:lineRule="atLeast"/>
        <w:jc w:val="both"/>
        <w:rPr>
          <w:rFonts w:ascii="Arial" w:hAnsi="Arial" w:cs="Arial"/>
          <w:bCs/>
          <w:i/>
          <w:iCs/>
        </w:rPr>
      </w:pPr>
      <w:r w:rsidRPr="002D11BF">
        <w:rPr>
          <w:rFonts w:ascii="Arial" w:hAnsi="Arial" w:cs="Arial"/>
          <w:i/>
        </w:rPr>
        <w:t xml:space="preserve">pre hospodárstvo, výstavbu a dopravu </w:t>
      </w:r>
    </w:p>
    <w:p w:rsidR="005242C8" w:rsidRPr="002D11BF" w:rsidP="005242C8">
      <w:pPr>
        <w:spacing w:line="240" w:lineRule="atLeast"/>
        <w:ind w:firstLine="6840"/>
        <w:jc w:val="both"/>
        <w:rPr>
          <w:rFonts w:ascii="Arial" w:hAnsi="Arial" w:cs="Arial"/>
          <w:bCs/>
        </w:rPr>
      </w:pPr>
      <w:r w:rsidRPr="002D11BF">
        <w:rPr>
          <w:rFonts w:ascii="Arial" w:hAnsi="Arial" w:cs="Arial"/>
          <w:bCs/>
        </w:rPr>
        <w:t xml:space="preserve">Príloha </w:t>
      </w:r>
    </w:p>
    <w:p w:rsidR="005242C8" w:rsidRPr="002D11BF" w:rsidP="005242C8">
      <w:pPr>
        <w:spacing w:line="240" w:lineRule="atLeast"/>
        <w:ind w:left="6840"/>
        <w:jc w:val="both"/>
        <w:rPr>
          <w:rFonts w:ascii="Arial" w:hAnsi="Arial" w:cs="Arial"/>
          <w:bCs/>
        </w:rPr>
      </w:pPr>
      <w:r w:rsidRPr="002D11BF" w:rsidR="003C4821">
        <w:rPr>
          <w:rFonts w:ascii="Arial" w:hAnsi="Arial" w:cs="Arial"/>
          <w:bCs/>
        </w:rPr>
        <w:t xml:space="preserve">k uzneseniu č. </w:t>
      </w:r>
      <w:r w:rsidRPr="002D11BF" w:rsidR="00361139">
        <w:rPr>
          <w:rFonts w:ascii="Arial" w:hAnsi="Arial" w:cs="Arial"/>
          <w:bCs/>
        </w:rPr>
        <w:t>216</w:t>
      </w:r>
    </w:p>
    <w:p w:rsidR="005242C8" w:rsidRPr="002D11BF" w:rsidP="005242C8">
      <w:pPr>
        <w:spacing w:line="240" w:lineRule="atLeast"/>
        <w:ind w:left="6840"/>
        <w:jc w:val="both"/>
        <w:rPr>
          <w:rFonts w:ascii="Arial" w:hAnsi="Arial" w:cs="Arial"/>
          <w:bCs/>
        </w:rPr>
      </w:pPr>
    </w:p>
    <w:p w:rsidR="005242C8" w:rsidRPr="002D11BF" w:rsidP="00D90994">
      <w:pPr>
        <w:pStyle w:val="Heading5"/>
        <w:rPr>
          <w:rFonts w:ascii="Arial" w:hAnsi="Arial" w:cs="Arial"/>
          <w:bCs/>
        </w:rPr>
      </w:pPr>
      <w:r w:rsidRPr="002D11BF">
        <w:rPr>
          <w:rFonts w:ascii="Arial" w:hAnsi="Arial" w:cs="Arial"/>
        </w:rPr>
        <w:t>Z m e n y  a  d o p l n k y</w:t>
      </w:r>
    </w:p>
    <w:p w:rsidR="00361139" w:rsidRPr="002D11BF" w:rsidP="00361139">
      <w:pPr>
        <w:ind w:firstLine="360"/>
        <w:jc w:val="both"/>
        <w:rPr>
          <w:rFonts w:ascii="Arial" w:hAnsi="Arial" w:cs="Arial"/>
          <w:u w:val="single"/>
        </w:rPr>
      </w:pPr>
      <w:r w:rsidRPr="002D11BF">
        <w:rPr>
          <w:rFonts w:ascii="Arial" w:hAnsi="Arial" w:cs="Arial"/>
        </w:rPr>
        <w:t xml:space="preserve">k vládnemu návrhu </w:t>
      </w:r>
      <w:r w:rsidRPr="002D11BF">
        <w:rPr>
          <w:rFonts w:ascii="Arial" w:hAnsi="Arial" w:cs="Arial"/>
          <w:noProof/>
        </w:rPr>
        <w:t>zákona</w:t>
      </w:r>
      <w:r w:rsidRPr="002D11BF">
        <w:rPr>
          <w:rFonts w:cs="Arial"/>
          <w:noProof/>
          <w:sz w:val="22"/>
        </w:rPr>
        <w:t xml:space="preserve">, </w:t>
      </w:r>
      <w:r w:rsidRPr="002D11BF">
        <w:rPr>
          <w:rFonts w:ascii="Arial" w:hAnsi="Arial" w:cs="Arial"/>
          <w:noProof/>
        </w:rPr>
        <w:t>ktorým sa mení a dopĺňa zákon č. 725/2004 Z. z. o podmienkach prevádzky vozidiel v premávke na pozemných komunikáciách a o zmene a doplnení niektorých zákonov v znení neskorších predpisov a ktorým sa mení a dopĺňa zákon Národnej rady Slovenskej republiky č. 145/1995 Z. z. o spr</w:t>
      </w:r>
      <w:r w:rsidRPr="002D11BF">
        <w:rPr>
          <w:rFonts w:ascii="Arial" w:hAnsi="Arial" w:cs="Arial"/>
          <w:noProof/>
        </w:rPr>
        <w:t xml:space="preserve">ávnych poplatkoch v znení neskorších predpisov </w:t>
      </w:r>
      <w:r w:rsidRPr="002D11BF">
        <w:rPr>
          <w:rFonts w:ascii="Arial" w:hAnsi="Arial" w:cs="Arial"/>
        </w:rPr>
        <w:t xml:space="preserve">(tlač </w:t>
      </w:r>
      <w:r w:rsidRPr="002D11BF">
        <w:rPr>
          <w:rFonts w:ascii="Arial" w:hAnsi="Arial" w:cs="Arial"/>
          <w:b/>
        </w:rPr>
        <w:t>496</w:t>
      </w:r>
      <w:r w:rsidRPr="002D11BF">
        <w:rPr>
          <w:rFonts w:ascii="Arial" w:hAnsi="Arial" w:cs="Arial"/>
        </w:rPr>
        <w:t>)</w:t>
      </w:r>
    </w:p>
    <w:p w:rsidR="00EB21FF" w:rsidRPr="002D11BF" w:rsidP="00CE6416">
      <w:pPr>
        <w:pBdr>
          <w:bottom w:val="single" w:sz="12" w:space="1" w:color="auto"/>
        </w:pBdr>
        <w:tabs>
          <w:tab w:val="center" w:pos="4716"/>
          <w:tab w:val="left" w:pos="5355"/>
        </w:tabs>
        <w:ind w:firstLine="360"/>
        <w:rPr>
          <w:rFonts w:ascii="Arial" w:hAnsi="Arial" w:cs="Arial"/>
          <w:b/>
        </w:rPr>
      </w:pPr>
      <w:r w:rsidRPr="002D11BF" w:rsidR="00CE6416">
        <w:rPr>
          <w:rFonts w:ascii="Arial" w:hAnsi="Arial" w:cs="Arial"/>
          <w:b/>
        </w:rPr>
        <w:tab/>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Pr>
          <w:rFonts w:ascii="Arial" w:hAnsi="Arial" w:cs="Arial"/>
          <w:b/>
        </w:rPr>
        <w:softHyphen/>
      </w:r>
      <w:r w:rsidRPr="002D11BF" w:rsidR="00CE6416">
        <w:rPr>
          <w:rFonts w:ascii="Arial" w:hAnsi="Arial" w:cs="Arial"/>
          <w:b/>
        </w:rPr>
        <w:tab/>
      </w:r>
    </w:p>
    <w:p w:rsidR="00640E84" w:rsidP="002D11BF">
      <w:pPr>
        <w:pStyle w:val="ListParagraph"/>
        <w:ind w:left="0"/>
        <w:jc w:val="both"/>
        <w:rPr>
          <w:rFonts w:ascii="Arial" w:hAnsi="Arial" w:cs="Arial"/>
          <w:u w:val="single"/>
        </w:rPr>
      </w:pPr>
    </w:p>
    <w:p w:rsidR="00A73315" w:rsidRPr="00C51FFC" w:rsidP="00A73315">
      <w:pPr>
        <w:pStyle w:val="Zkladntext1"/>
        <w:numPr>
          <w:ilvl w:val="0"/>
          <w:numId w:val="11"/>
        </w:numPr>
        <w:jc w:val="both"/>
        <w:rPr>
          <w:rFonts w:ascii="Arial" w:hAnsi="Arial" w:cs="Arial"/>
          <w:szCs w:val="24"/>
        </w:rPr>
      </w:pPr>
      <w:r w:rsidRPr="00C51FFC">
        <w:rPr>
          <w:rFonts w:ascii="Arial" w:hAnsi="Arial" w:cs="Arial"/>
          <w:szCs w:val="24"/>
        </w:rPr>
        <w:t>V názve zákona sa slová „a ktorým sa mení a dopĺňa zákon Národnej rady Slovenskej republiky č. 145/1995 Z. z. o správnych poplatkoch v znení neskorších predpisov“ nahrád</w:t>
      </w:r>
      <w:r w:rsidRPr="00C51FFC">
        <w:rPr>
          <w:rFonts w:ascii="Arial" w:hAnsi="Arial" w:cs="Arial"/>
          <w:szCs w:val="24"/>
        </w:rPr>
        <w:t xml:space="preserve">zajú slovami „a </w:t>
      </w:r>
      <w:r w:rsidR="001A2C40">
        <w:rPr>
          <w:rFonts w:ascii="Arial" w:hAnsi="Arial" w:cs="Arial"/>
          <w:szCs w:val="24"/>
        </w:rPr>
        <w:t>ktorým sa menia a dopĺňajú niektoré zákony</w:t>
      </w:r>
      <w:r w:rsidRPr="00C51FFC">
        <w:rPr>
          <w:rFonts w:ascii="Arial" w:hAnsi="Arial" w:cs="Arial"/>
          <w:szCs w:val="24"/>
        </w:rPr>
        <w:t>“.</w:t>
      </w:r>
    </w:p>
    <w:p w:rsidR="00A73315" w:rsidRPr="00C51FFC" w:rsidP="00A73315">
      <w:pPr>
        <w:pStyle w:val="ListParagraph"/>
        <w:jc w:val="both"/>
        <w:rPr>
          <w:rFonts w:ascii="Arial" w:hAnsi="Arial" w:cs="Arial"/>
        </w:rPr>
      </w:pPr>
    </w:p>
    <w:p w:rsidR="00A73315" w:rsidRPr="00E56531" w:rsidP="00A73315">
      <w:pPr>
        <w:ind w:left="2268"/>
        <w:jc w:val="both"/>
        <w:rPr>
          <w:rFonts w:ascii="Arial" w:hAnsi="Arial" w:cs="Arial"/>
          <w:color w:val="000000"/>
        </w:rPr>
      </w:pPr>
      <w:r w:rsidRPr="00E56531">
        <w:rPr>
          <w:rFonts w:ascii="Arial" w:hAnsi="Arial" w:cs="Arial"/>
          <w:color w:val="000000"/>
        </w:rPr>
        <w:t>Legislatívno-technická úprava.</w:t>
      </w:r>
    </w:p>
    <w:p w:rsidR="00A73315" w:rsidRPr="00A73315" w:rsidP="00A73315">
      <w:pPr>
        <w:pStyle w:val="ListParagraph"/>
        <w:jc w:val="both"/>
        <w:rPr>
          <w:rFonts w:ascii="Arial" w:hAnsi="Arial" w:cs="Arial"/>
        </w:rPr>
      </w:pPr>
    </w:p>
    <w:p w:rsidR="002D11BF" w:rsidRPr="002D11BF" w:rsidP="00A73315">
      <w:pPr>
        <w:pStyle w:val="ListParagraph"/>
        <w:numPr>
          <w:ilvl w:val="0"/>
          <w:numId w:val="11"/>
        </w:numPr>
        <w:jc w:val="both"/>
        <w:rPr>
          <w:rFonts w:ascii="Arial" w:hAnsi="Arial" w:cs="Arial"/>
        </w:rPr>
      </w:pPr>
      <w:r w:rsidRPr="002D11BF">
        <w:rPr>
          <w:rFonts w:ascii="Arial" w:hAnsi="Arial" w:cs="Arial"/>
          <w:u w:val="single"/>
        </w:rPr>
        <w:t>K</w:t>
      </w:r>
      <w:r w:rsidRPr="002D11BF">
        <w:rPr>
          <w:rFonts w:ascii="Arial" w:hAnsi="Arial" w:cs="Arial"/>
          <w:b/>
          <w:u w:val="single"/>
        </w:rPr>
        <w:t> čl. I </w:t>
      </w:r>
      <w:r w:rsidRPr="002D11BF">
        <w:rPr>
          <w:rFonts w:ascii="Arial" w:hAnsi="Arial" w:cs="Arial"/>
          <w:u w:val="single"/>
        </w:rPr>
        <w:t>bodu 56</w:t>
      </w:r>
      <w:r w:rsidRPr="002D11BF">
        <w:rPr>
          <w:rFonts w:ascii="Arial" w:hAnsi="Arial" w:cs="Arial"/>
        </w:rPr>
        <w:t xml:space="preserve"> (poznámka pod čiarou k odkazu 40a)</w:t>
      </w:r>
    </w:p>
    <w:p w:rsidR="002D11BF" w:rsidRPr="002D11BF" w:rsidP="00640E84">
      <w:pPr>
        <w:pStyle w:val="BodyTextIndent"/>
        <w:ind w:left="567" w:firstLine="0"/>
        <w:rPr>
          <w:rFonts w:ascii="Arial" w:hAnsi="Arial" w:cs="Arial"/>
          <w:color w:val="auto"/>
          <w:lang w:val="sk-SK"/>
        </w:rPr>
      </w:pPr>
      <w:r w:rsidRPr="002D11BF">
        <w:rPr>
          <w:rFonts w:ascii="Arial" w:hAnsi="Arial" w:cs="Arial"/>
          <w:color w:val="auto"/>
          <w:lang w:val="sk-SK"/>
        </w:rPr>
        <w:t>V poznámke pod čiarou k odkazu 40a nahradiť slová „v platnom znení (Ú. v. EÚ L 171, 29.6.2007)“ slovami „(Ú. v.</w:t>
      </w:r>
      <w:r w:rsidRPr="002D11BF">
        <w:rPr>
          <w:rFonts w:ascii="Arial" w:hAnsi="Arial" w:cs="Arial"/>
          <w:color w:val="auto"/>
          <w:lang w:val="sk-SK"/>
        </w:rPr>
        <w:t xml:space="preserve"> EÚ L 171, 29.6.2007) v platnom znení“.</w:t>
      </w:r>
    </w:p>
    <w:p w:rsidR="002D11BF" w:rsidRPr="002D11BF" w:rsidP="00640E84">
      <w:pPr>
        <w:pStyle w:val="BodyTextIndent"/>
        <w:ind w:left="567" w:firstLine="0"/>
        <w:rPr>
          <w:rFonts w:ascii="Arial" w:hAnsi="Arial" w:cs="Arial"/>
          <w:color w:val="auto"/>
          <w:lang w:val="sk-SK"/>
        </w:rPr>
      </w:pPr>
      <w:r w:rsidRPr="002D11BF">
        <w:rPr>
          <w:rFonts w:ascii="Arial" w:hAnsi="Arial" w:cs="Arial"/>
          <w:color w:val="auto"/>
          <w:lang w:val="sk-SK"/>
        </w:rPr>
        <w:t>V poznámke pod čiarou k odkazu 40a vložiť za slová „(Ú. v. EÚ L 188, 18.7.2009)“ a za slová „(Ú. v. EÚ L 200, 31.7.2009)“ slová „v platnom znení“.</w:t>
      </w:r>
    </w:p>
    <w:p w:rsidR="002D11BF" w:rsidRPr="002D11BF" w:rsidP="002D11BF">
      <w:pPr>
        <w:ind w:left="3969"/>
        <w:jc w:val="both"/>
        <w:rPr>
          <w:rFonts w:ascii="Arial" w:hAnsi="Arial" w:cs="Arial"/>
        </w:rPr>
      </w:pPr>
    </w:p>
    <w:p w:rsidR="002D11BF" w:rsidRPr="002D11BF" w:rsidP="002D11BF">
      <w:pPr>
        <w:ind w:left="2268"/>
        <w:jc w:val="both"/>
        <w:rPr>
          <w:rStyle w:val="Emphasis"/>
          <w:rFonts w:ascii="Arial" w:hAnsi="Arial" w:cs="Arial"/>
          <w:i w:val="0"/>
          <w:iCs w:val="0"/>
        </w:rPr>
      </w:pPr>
      <w:r w:rsidRPr="002D11BF">
        <w:rPr>
          <w:rStyle w:val="Emphasis"/>
          <w:rFonts w:ascii="Arial" w:hAnsi="Arial" w:cs="Arial"/>
          <w:i w:val="0"/>
        </w:rPr>
        <w:t xml:space="preserve">Ide o legislatívno-technické úpravy súvisiace so zaužívaným spôsobom uvádzania informácie o publikácii právne záväzných aktov Európskej únie v úradnom vestníku. </w:t>
      </w:r>
    </w:p>
    <w:p w:rsidR="002D11BF" w:rsidRPr="002D11BF" w:rsidP="002D11BF">
      <w:pPr>
        <w:jc w:val="both"/>
        <w:rPr>
          <w:rFonts w:ascii="Arial" w:hAnsi="Arial" w:cs="Arial"/>
        </w:rPr>
      </w:pPr>
    </w:p>
    <w:p w:rsidR="002D11BF" w:rsidRPr="002D11BF" w:rsidP="00A73315">
      <w:pPr>
        <w:numPr>
          <w:ilvl w:val="0"/>
          <w:numId w:val="11"/>
        </w:numPr>
        <w:jc w:val="both"/>
        <w:rPr>
          <w:rFonts w:ascii="Arial" w:hAnsi="Arial" w:cs="Arial"/>
          <w:b/>
          <w:u w:val="single"/>
        </w:rPr>
      </w:pPr>
      <w:r w:rsidRPr="002D11BF">
        <w:rPr>
          <w:rFonts w:ascii="Arial" w:hAnsi="Arial" w:cs="Arial"/>
          <w:u w:val="single"/>
        </w:rPr>
        <w:t>K </w:t>
      </w:r>
      <w:r w:rsidRPr="002D11BF">
        <w:rPr>
          <w:rFonts w:ascii="Arial" w:hAnsi="Arial" w:cs="Arial"/>
          <w:b/>
          <w:u w:val="single"/>
        </w:rPr>
        <w:t>čl. I</w:t>
      </w:r>
      <w:r w:rsidRPr="002D11BF">
        <w:rPr>
          <w:rFonts w:ascii="Arial" w:hAnsi="Arial" w:cs="Arial"/>
          <w:u w:val="single"/>
        </w:rPr>
        <w:t> 59. bod a </w:t>
      </w:r>
      <w:r w:rsidRPr="002D11BF">
        <w:rPr>
          <w:rFonts w:ascii="Arial" w:hAnsi="Arial" w:cs="Arial"/>
          <w:b/>
          <w:u w:val="single"/>
        </w:rPr>
        <w:t>čl. III</w:t>
      </w:r>
    </w:p>
    <w:p w:rsidR="002D11BF" w:rsidRPr="002D11BF" w:rsidP="00640E84">
      <w:pPr>
        <w:ind w:left="567"/>
        <w:jc w:val="both"/>
        <w:rPr>
          <w:rFonts w:ascii="Arial" w:hAnsi="Arial" w:cs="Arial"/>
        </w:rPr>
      </w:pPr>
      <w:r w:rsidR="00640E84">
        <w:rPr>
          <w:rFonts w:ascii="Arial" w:hAnsi="Arial" w:cs="Arial"/>
        </w:rPr>
        <w:t>V</w:t>
      </w:r>
      <w:r w:rsidRPr="002D11BF">
        <w:rPr>
          <w:rFonts w:ascii="Arial" w:hAnsi="Arial" w:cs="Arial"/>
        </w:rPr>
        <w:t xml:space="preserve"> </w:t>
      </w:r>
      <w:r w:rsidRPr="002D11BF">
        <w:rPr>
          <w:rFonts w:ascii="Arial" w:hAnsi="Arial" w:cs="Arial"/>
          <w:b/>
        </w:rPr>
        <w:t xml:space="preserve">čl. I  </w:t>
      </w:r>
      <w:r w:rsidRPr="002D11BF">
        <w:rPr>
          <w:rFonts w:ascii="Arial" w:hAnsi="Arial" w:cs="Arial"/>
        </w:rPr>
        <w:t xml:space="preserve">59. bod  v navrhovanom  § </w:t>
      </w:r>
      <w:smartTag w:uri="urn:schemas-microsoft-com:office:smarttags" w:element="metricconverter">
        <w:smartTagPr>
          <w:attr w:name="ProductID" w:val="112f"/>
        </w:smartTagPr>
        <w:r w:rsidRPr="002D11BF">
          <w:rPr>
            <w:rFonts w:ascii="Arial" w:hAnsi="Arial" w:cs="Arial"/>
          </w:rPr>
          <w:t>112f</w:t>
        </w:r>
      </w:smartTag>
      <w:r w:rsidRPr="002D11BF">
        <w:rPr>
          <w:rFonts w:ascii="Arial" w:hAnsi="Arial" w:cs="Arial"/>
        </w:rPr>
        <w:t xml:space="preserve"> sa slová „1. januára 2012“ vo všetkých tvaroch nahrádzajú slovami „1. februára 2012“ v príslušn</w:t>
      </w:r>
      <w:r w:rsidRPr="002D11BF">
        <w:rPr>
          <w:rFonts w:ascii="Arial" w:hAnsi="Arial" w:cs="Arial"/>
        </w:rPr>
        <w:t xml:space="preserve">om tvare a slová    „31. decembra 2011“ sa nahrádzajú slovami „31. januára 2012“.    </w:t>
      </w:r>
      <w:r w:rsidRPr="002D11BF">
        <w:rPr>
          <w:rFonts w:ascii="Arial" w:hAnsi="Arial" w:cs="Arial"/>
          <w:b/>
        </w:rPr>
        <w:t>V čl. III</w:t>
      </w:r>
      <w:r w:rsidRPr="002D11BF">
        <w:rPr>
          <w:rFonts w:ascii="Arial" w:hAnsi="Arial" w:cs="Arial"/>
        </w:rPr>
        <w:t>, kde sa ustanovuje účinnosť zákona</w:t>
      </w:r>
      <w:r w:rsidRPr="002D11BF">
        <w:rPr>
          <w:rFonts w:ascii="Arial" w:hAnsi="Arial" w:cs="Arial"/>
          <w:b/>
        </w:rPr>
        <w:t xml:space="preserve"> </w:t>
      </w:r>
      <w:r w:rsidRPr="002D11BF">
        <w:rPr>
          <w:rFonts w:ascii="Arial" w:hAnsi="Arial" w:cs="Arial"/>
        </w:rPr>
        <w:t>sa slová „1. januára 2012“ nahrádzajú slovami „1. februára 2012“.</w:t>
      </w:r>
    </w:p>
    <w:p w:rsidR="002D11BF" w:rsidRPr="002D11BF" w:rsidP="002D11BF">
      <w:pPr>
        <w:jc w:val="both"/>
        <w:rPr>
          <w:rFonts w:ascii="Arial" w:hAnsi="Arial" w:cs="Arial"/>
        </w:rPr>
      </w:pPr>
    </w:p>
    <w:p w:rsidR="002D11BF" w:rsidRPr="002D11BF" w:rsidP="002D11BF">
      <w:pPr>
        <w:ind w:left="2268"/>
        <w:jc w:val="both"/>
        <w:rPr>
          <w:rFonts w:ascii="Arial" w:hAnsi="Arial" w:cs="Arial"/>
        </w:rPr>
      </w:pPr>
      <w:r w:rsidRPr="002D11BF">
        <w:rPr>
          <w:rFonts w:ascii="Arial" w:hAnsi="Arial" w:cs="Arial"/>
        </w:rPr>
        <w:t xml:space="preserve">Ide o zosúladenie  termínov uvedených v čl. I 59. bod v § </w:t>
      </w:r>
      <w:smartTag w:uri="urn:schemas-microsoft-com:office:smarttags" w:element="metricconverter">
        <w:smartTagPr>
          <w:attr w:name="ProductID" w:val="112f"/>
        </w:smartTagPr>
        <w:r w:rsidRPr="002D11BF">
          <w:rPr>
            <w:rFonts w:ascii="Arial" w:hAnsi="Arial" w:cs="Arial"/>
          </w:rPr>
          <w:t>112f</w:t>
        </w:r>
      </w:smartTag>
      <w:r w:rsidRPr="002D11BF">
        <w:rPr>
          <w:rFonts w:ascii="Arial" w:hAnsi="Arial" w:cs="Arial"/>
        </w:rPr>
        <w:t xml:space="preserve">  s novým termínom účinnosti zákona, ktorý sa oproti navrhovanému 1. januáru 2012 v čl. III  navrhuje stanoviť až od 1. februára 2012 a to vzhľadom na predpokladaný termín schválenia predmetného návrhu zákona.</w:t>
      </w:r>
    </w:p>
    <w:p w:rsidR="002D11BF" w:rsidRPr="002D11BF" w:rsidP="002D11BF">
      <w:pPr>
        <w:jc w:val="both"/>
        <w:rPr>
          <w:rFonts w:ascii="Arial" w:hAnsi="Arial" w:cs="Arial"/>
        </w:rPr>
      </w:pPr>
    </w:p>
    <w:p w:rsidR="002D11BF" w:rsidRPr="002D11BF" w:rsidP="00A73315">
      <w:pPr>
        <w:numPr>
          <w:ilvl w:val="0"/>
          <w:numId w:val="11"/>
        </w:numPr>
        <w:jc w:val="both"/>
        <w:rPr>
          <w:rFonts w:ascii="Arial" w:hAnsi="Arial" w:cs="Arial"/>
          <w:u w:val="single"/>
        </w:rPr>
      </w:pPr>
      <w:r w:rsidRPr="002D11BF">
        <w:rPr>
          <w:rFonts w:ascii="Arial" w:hAnsi="Arial" w:cs="Arial"/>
          <w:u w:val="single"/>
        </w:rPr>
        <w:t>K </w:t>
      </w:r>
      <w:r w:rsidRPr="002D11BF">
        <w:rPr>
          <w:rFonts w:ascii="Arial" w:hAnsi="Arial" w:cs="Arial"/>
          <w:b/>
          <w:u w:val="single"/>
        </w:rPr>
        <w:t>čl. I</w:t>
      </w:r>
      <w:r w:rsidRPr="002D11BF">
        <w:rPr>
          <w:rFonts w:ascii="Arial" w:hAnsi="Arial" w:cs="Arial"/>
          <w:u w:val="single"/>
        </w:rPr>
        <w:t> 59. bod</w:t>
      </w:r>
    </w:p>
    <w:p w:rsidR="002D11BF" w:rsidRPr="002D11BF" w:rsidP="00640E84">
      <w:pPr>
        <w:ind w:left="567"/>
        <w:jc w:val="both"/>
        <w:rPr>
          <w:rFonts w:ascii="Arial" w:hAnsi="Arial" w:cs="Arial"/>
        </w:rPr>
      </w:pPr>
      <w:r w:rsidR="00547F07">
        <w:rPr>
          <w:rFonts w:ascii="Arial" w:hAnsi="Arial" w:cs="Arial"/>
        </w:rPr>
        <w:t xml:space="preserve">  </w:t>
      </w:r>
      <w:r w:rsidRPr="002D11BF">
        <w:rPr>
          <w:rFonts w:ascii="Arial" w:hAnsi="Arial" w:cs="Arial"/>
        </w:rPr>
        <w:t>V navrhovanom §112f ods. 1 sa slová „podľa predpisov účinných“ nahrádzajú slovami „podľa ustanovení tohto zákona účinných“.</w:t>
      </w:r>
    </w:p>
    <w:p w:rsidR="002D11BF" w:rsidRPr="002D11BF" w:rsidP="002D11BF">
      <w:pPr>
        <w:jc w:val="both"/>
        <w:rPr>
          <w:rFonts w:ascii="Arial" w:hAnsi="Arial" w:cs="Arial"/>
        </w:rPr>
      </w:pPr>
    </w:p>
    <w:p w:rsidR="002D11BF" w:rsidRPr="002D11BF" w:rsidP="002D11BF">
      <w:pPr>
        <w:ind w:left="2268"/>
        <w:jc w:val="both"/>
        <w:rPr>
          <w:rFonts w:ascii="Arial" w:hAnsi="Arial" w:cs="Arial"/>
        </w:rPr>
      </w:pPr>
      <w:r w:rsidRPr="002D11BF">
        <w:rPr>
          <w:rFonts w:ascii="Arial" w:hAnsi="Arial" w:cs="Arial"/>
        </w:rPr>
        <w:t>Ide o spresnenie  navrhovaného ustanovenia z hľadiska jeho jasnosti a určitosti.</w:t>
      </w:r>
    </w:p>
    <w:p w:rsidR="002D11BF" w:rsidP="002D11BF">
      <w:pPr>
        <w:jc w:val="both"/>
        <w:rPr>
          <w:rFonts w:ascii="Arial" w:hAnsi="Arial" w:cs="Arial"/>
          <w:sz w:val="28"/>
          <w:szCs w:val="28"/>
        </w:rPr>
      </w:pPr>
    </w:p>
    <w:p w:rsidR="00A73315" w:rsidRPr="00A73315" w:rsidP="00A73315">
      <w:pPr>
        <w:pStyle w:val="ListParagraph"/>
        <w:numPr>
          <w:ilvl w:val="0"/>
          <w:numId w:val="11"/>
        </w:numPr>
        <w:jc w:val="both"/>
        <w:rPr>
          <w:rFonts w:ascii="Arial" w:hAnsi="Arial" w:cs="Arial"/>
          <w:u w:val="single"/>
        </w:rPr>
      </w:pPr>
      <w:r w:rsidRPr="00A73315">
        <w:rPr>
          <w:rFonts w:ascii="Arial" w:hAnsi="Arial" w:cs="Arial"/>
          <w:u w:val="single"/>
        </w:rPr>
        <w:t>Za </w:t>
      </w:r>
      <w:r w:rsidRPr="005E3531">
        <w:rPr>
          <w:rFonts w:ascii="Arial" w:hAnsi="Arial" w:cs="Arial"/>
          <w:b/>
          <w:u w:val="single"/>
        </w:rPr>
        <w:t>čl. I</w:t>
      </w:r>
      <w:r w:rsidRPr="00A73315">
        <w:rPr>
          <w:rFonts w:ascii="Arial" w:hAnsi="Arial" w:cs="Arial"/>
          <w:u w:val="single"/>
        </w:rPr>
        <w:t xml:space="preserve"> sa vkladajú nové </w:t>
      </w:r>
      <w:r w:rsidRPr="005E3531">
        <w:rPr>
          <w:rFonts w:ascii="Arial" w:hAnsi="Arial" w:cs="Arial"/>
          <w:b/>
          <w:u w:val="single"/>
        </w:rPr>
        <w:t>čl. II</w:t>
      </w:r>
      <w:r w:rsidRPr="00A73315">
        <w:rPr>
          <w:rFonts w:ascii="Arial" w:hAnsi="Arial" w:cs="Arial"/>
          <w:u w:val="single"/>
        </w:rPr>
        <w:t xml:space="preserve"> až </w:t>
      </w:r>
      <w:r w:rsidRPr="005E3531">
        <w:rPr>
          <w:rFonts w:ascii="Arial" w:hAnsi="Arial" w:cs="Arial"/>
          <w:b/>
          <w:u w:val="single"/>
        </w:rPr>
        <w:t>čl. IV</w:t>
      </w:r>
      <w:r w:rsidRPr="00A73315">
        <w:rPr>
          <w:rFonts w:ascii="Arial" w:hAnsi="Arial" w:cs="Arial"/>
          <w:u w:val="single"/>
        </w:rPr>
        <w:t>, ktoré znejú:</w:t>
      </w:r>
    </w:p>
    <w:p w:rsidR="00A73315" w:rsidRPr="00A73315" w:rsidP="00A73315">
      <w:pPr>
        <w:pStyle w:val="ListParagraph"/>
        <w:jc w:val="both"/>
        <w:rPr>
          <w:rFonts w:ascii="Arial" w:hAnsi="Arial" w:cs="Arial"/>
        </w:rPr>
      </w:pPr>
    </w:p>
    <w:p w:rsidR="00A73315" w:rsidRPr="005E3531" w:rsidP="005E3531">
      <w:pPr>
        <w:pStyle w:val="ListParagraph"/>
        <w:ind w:left="0"/>
        <w:jc w:val="center"/>
        <w:rPr>
          <w:rFonts w:ascii="Arial" w:hAnsi="Arial" w:cs="Arial"/>
          <w:b/>
        </w:rPr>
      </w:pPr>
      <w:r w:rsidRPr="005E3531">
        <w:rPr>
          <w:rFonts w:ascii="Arial" w:hAnsi="Arial" w:cs="Arial"/>
          <w:b/>
        </w:rPr>
        <w:t>„Čl. II</w:t>
      </w:r>
    </w:p>
    <w:p w:rsidR="00A73315" w:rsidRPr="00A73315" w:rsidP="00A73315">
      <w:pPr>
        <w:contextualSpacing/>
        <w:jc w:val="both"/>
        <w:rPr>
          <w:rFonts w:ascii="Arial" w:hAnsi="Arial" w:cs="Arial"/>
        </w:rPr>
      </w:pPr>
      <w:r w:rsidRPr="00A73315">
        <w:rPr>
          <w:rFonts w:ascii="Arial" w:hAnsi="Arial" w:cs="Arial"/>
          <w:bCs/>
        </w:rPr>
        <w:t xml:space="preserve">Zákon č. 580/2004 Z. z. </w:t>
      </w:r>
      <w:r w:rsidRPr="00A73315">
        <w:rPr>
          <w:rFonts w:ascii="Arial" w:hAnsi="Arial" w:cs="Arial"/>
        </w:rPr>
        <w:t>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8/2008 Z. z., zákona č. 461/2008 Z. z., zákona č. 581/2008 Z. z., zákona č. 108/2009 Z. z., zákona č. 192/2009 Z. z., zákona č. 533/2009 Z. z., zákona č. 121/2010 Z. z., zákona č. 136/2010 Z. z., zákona č. 151/2010 Z. z., zákona č. 499/2010 Z. z., zákona č. 133/2011 Z. z. a zákona č. 250/2011 Z. z. sa mení a dopĺňa takto:</w:t>
      </w:r>
    </w:p>
    <w:p w:rsidR="00A73315" w:rsidRPr="00A73315" w:rsidP="00A73315">
      <w:pPr>
        <w:jc w:val="both"/>
        <w:rPr>
          <w:rFonts w:ascii="Arial" w:hAnsi="Arial" w:cs="Arial"/>
        </w:rPr>
      </w:pPr>
    </w:p>
    <w:p w:rsidR="00A73315" w:rsidRPr="00A73315" w:rsidP="00A73315">
      <w:pPr>
        <w:widowControl w:val="0"/>
        <w:numPr>
          <w:ilvl w:val="0"/>
          <w:numId w:val="13"/>
        </w:numPr>
        <w:tabs>
          <w:tab w:val="left" w:pos="709"/>
        </w:tabs>
        <w:suppressAutoHyphens/>
        <w:autoSpaceDE w:val="0"/>
        <w:autoSpaceDN w:val="0"/>
        <w:adjustRightInd w:val="0"/>
        <w:ind w:left="709" w:hanging="425"/>
        <w:jc w:val="both"/>
        <w:rPr>
          <w:rFonts w:ascii="Arial" w:hAnsi="Arial" w:cs="Arial"/>
          <w:color w:val="000000"/>
        </w:rPr>
      </w:pPr>
      <w:r w:rsidRPr="00A73315">
        <w:rPr>
          <w:rFonts w:ascii="Arial" w:hAnsi="Arial" w:cs="Arial"/>
          <w:color w:val="000000"/>
        </w:rPr>
        <w:t xml:space="preserve">V § 6 ods. 10 písm. b) </w:t>
      </w:r>
      <w:r w:rsidR="00E56531">
        <w:rPr>
          <w:rFonts w:ascii="Arial" w:hAnsi="Arial" w:cs="Arial"/>
          <w:color w:val="000000"/>
        </w:rPr>
        <w:t xml:space="preserve">1. </w:t>
      </w:r>
      <w:r w:rsidRPr="00A73315">
        <w:rPr>
          <w:rFonts w:ascii="Arial" w:hAnsi="Arial" w:cs="Arial"/>
          <w:color w:val="000000"/>
        </w:rPr>
        <w:t>bod sa za s</w:t>
      </w:r>
      <w:r w:rsidR="00E56531">
        <w:rPr>
          <w:rFonts w:ascii="Arial" w:hAnsi="Arial" w:cs="Arial"/>
          <w:color w:val="000000"/>
        </w:rPr>
        <w:t>lová „prijatie prihlášky“ vkladá čiarka a</w:t>
      </w:r>
      <w:r w:rsidRPr="00A73315">
        <w:rPr>
          <w:rFonts w:ascii="Arial" w:hAnsi="Arial" w:cs="Arial"/>
          <w:color w:val="000000"/>
        </w:rPr>
        <w:t xml:space="preserve"> slová „dátum a čas prijatia prihlášky“.</w:t>
      </w:r>
    </w:p>
    <w:p w:rsidR="00A73315" w:rsidRPr="00A73315" w:rsidP="00A73315">
      <w:pPr>
        <w:widowControl w:val="0"/>
        <w:tabs>
          <w:tab w:val="left" w:pos="993"/>
        </w:tabs>
        <w:autoSpaceDE w:val="0"/>
        <w:autoSpaceDN w:val="0"/>
        <w:adjustRightInd w:val="0"/>
        <w:jc w:val="both"/>
        <w:rPr>
          <w:rFonts w:ascii="Arial" w:hAnsi="Arial" w:cs="Arial"/>
          <w:color w:val="000000"/>
        </w:rPr>
      </w:pPr>
    </w:p>
    <w:p w:rsidR="00A73315" w:rsidRPr="00A73315" w:rsidP="00A73315">
      <w:pPr>
        <w:widowControl w:val="0"/>
        <w:numPr>
          <w:ilvl w:val="0"/>
          <w:numId w:val="13"/>
        </w:numPr>
        <w:tabs>
          <w:tab w:val="left" w:pos="709"/>
        </w:tabs>
        <w:suppressAutoHyphens/>
        <w:autoSpaceDE w:val="0"/>
        <w:autoSpaceDN w:val="0"/>
        <w:adjustRightInd w:val="0"/>
        <w:jc w:val="both"/>
        <w:rPr>
          <w:rFonts w:ascii="Arial" w:hAnsi="Arial" w:cs="Arial"/>
          <w:color w:val="000000"/>
        </w:rPr>
      </w:pPr>
      <w:r w:rsidRPr="00A73315">
        <w:rPr>
          <w:rFonts w:ascii="Arial" w:hAnsi="Arial" w:cs="Arial"/>
          <w:color w:val="000000"/>
        </w:rPr>
        <w:t>V § 6 ods. 11 písm. b) sa za slová „dátume a čase prijatie prihlášky“ vkladá čiarka a slová „dátume a čase podania prihlášky“.</w:t>
      </w:r>
    </w:p>
    <w:p w:rsidR="00A73315" w:rsidRPr="00A73315" w:rsidP="00A73315">
      <w:pPr>
        <w:widowControl w:val="0"/>
        <w:tabs>
          <w:tab w:val="left" w:pos="993"/>
        </w:tabs>
        <w:autoSpaceDE w:val="0"/>
        <w:autoSpaceDN w:val="0"/>
        <w:adjustRightInd w:val="0"/>
        <w:jc w:val="both"/>
        <w:rPr>
          <w:rFonts w:ascii="Arial" w:hAnsi="Arial" w:cs="Arial"/>
          <w:color w:val="000000"/>
        </w:rPr>
      </w:pPr>
    </w:p>
    <w:p w:rsidR="00A73315" w:rsidRPr="00A73315" w:rsidP="00A73315">
      <w:pPr>
        <w:pStyle w:val="ListParagraph"/>
        <w:numPr>
          <w:ilvl w:val="0"/>
          <w:numId w:val="13"/>
        </w:numPr>
        <w:jc w:val="both"/>
        <w:rPr>
          <w:rFonts w:ascii="Arial" w:hAnsi="Arial" w:cs="Arial"/>
        </w:rPr>
      </w:pPr>
      <w:r w:rsidRPr="00A73315">
        <w:rPr>
          <w:rFonts w:ascii="Arial" w:hAnsi="Arial" w:cs="Arial"/>
        </w:rPr>
        <w:t>V § 11 ods. 7 písm. a) sa slová „tretieho stupňa v dennej forme štúdia, ak zápis na vysokoškolské štúdium tretieho stupňa bol vykonaný do konca kalendárneho roka, v ktorom bolo získané vysokoškolské vzdelanie druhého stupňa v dennej forme štúdia“ nahrádzajú slovami „druhého stupňa alebo tretieho stupňa v dennej forme štúdia, ak zápis na vysokoškolské štúdium druhého stupňa alebo tretieho stupňa bol vykonaný do konca kalendárneho roka, v ktorom bolo získané vysokoškolské vzdelanie prvého stupňa alebo druhého stupňa v dennej forme štúdia“.“.</w:t>
      </w:r>
    </w:p>
    <w:p w:rsidR="00A73315" w:rsidRPr="00A73315" w:rsidP="00A73315">
      <w:pPr>
        <w:tabs>
          <w:tab w:val="left" w:pos="426"/>
        </w:tabs>
        <w:jc w:val="both"/>
        <w:rPr>
          <w:rFonts w:ascii="Arial" w:hAnsi="Arial" w:cs="Arial"/>
        </w:rPr>
      </w:pPr>
    </w:p>
    <w:p w:rsidR="00A73315" w:rsidRPr="00A73315" w:rsidP="00A73315">
      <w:pPr>
        <w:pStyle w:val="ListParagraph"/>
        <w:numPr>
          <w:ilvl w:val="0"/>
          <w:numId w:val="13"/>
        </w:numPr>
        <w:jc w:val="both"/>
        <w:rPr>
          <w:rFonts w:ascii="Arial" w:hAnsi="Arial" w:cs="Arial"/>
        </w:rPr>
      </w:pPr>
      <w:r w:rsidRPr="00A73315">
        <w:rPr>
          <w:rFonts w:ascii="Arial" w:hAnsi="Arial" w:cs="Arial"/>
        </w:rPr>
        <w:t>V § 17a ods. 4 sa vypúšťajú posledné dve vety.</w:t>
      </w:r>
    </w:p>
    <w:p w:rsidR="00A73315" w:rsidRPr="00A73315" w:rsidP="00A73315">
      <w:pPr>
        <w:jc w:val="both"/>
        <w:rPr>
          <w:rFonts w:ascii="Arial" w:hAnsi="Arial" w:cs="Arial"/>
        </w:rPr>
      </w:pPr>
    </w:p>
    <w:p w:rsidR="00A73315" w:rsidRPr="00A73315" w:rsidP="00A73315">
      <w:pPr>
        <w:pStyle w:val="ListParagraph"/>
        <w:numPr>
          <w:ilvl w:val="0"/>
          <w:numId w:val="13"/>
        </w:numPr>
        <w:jc w:val="both"/>
        <w:rPr>
          <w:rFonts w:ascii="Arial" w:hAnsi="Arial" w:cs="Arial"/>
        </w:rPr>
      </w:pPr>
      <w:r w:rsidRPr="00A73315">
        <w:rPr>
          <w:rFonts w:ascii="Arial" w:hAnsi="Arial" w:cs="Arial"/>
        </w:rPr>
        <w:t>V § 17a ods. 6 prvej vete sa vypúšťajú slová „s vecnými dôvodmi“.</w:t>
      </w:r>
    </w:p>
    <w:p w:rsidR="00A73315" w:rsidRPr="00A73315" w:rsidP="00A73315">
      <w:pPr>
        <w:ind w:left="360"/>
        <w:jc w:val="both"/>
        <w:rPr>
          <w:rFonts w:ascii="Arial" w:hAnsi="Arial" w:cs="Arial"/>
        </w:rPr>
      </w:pPr>
    </w:p>
    <w:p w:rsidR="00A73315" w:rsidRPr="00A73315" w:rsidP="00A73315">
      <w:pPr>
        <w:pStyle w:val="ListParagraph"/>
        <w:numPr>
          <w:ilvl w:val="0"/>
          <w:numId w:val="13"/>
        </w:numPr>
        <w:jc w:val="both"/>
        <w:rPr>
          <w:rFonts w:ascii="Arial" w:hAnsi="Arial" w:cs="Arial"/>
        </w:rPr>
      </w:pPr>
      <w:r w:rsidRPr="00A73315">
        <w:rPr>
          <w:rFonts w:ascii="Arial" w:hAnsi="Arial" w:cs="Arial"/>
        </w:rPr>
        <w:t>V § 19 ods. 1 druhej vete sa za slová „za poistenca,“ vkladajú tieto slová: „ktorý nepožiadal o vykonanie ročného zúčtovania poistného do konca mája nasledujúceho kalendárneho roka a“.“.</w:t>
      </w:r>
    </w:p>
    <w:p w:rsidR="00A73315" w:rsidRPr="00A73315" w:rsidP="00A73315">
      <w:pPr>
        <w:jc w:val="both"/>
        <w:rPr>
          <w:rFonts w:ascii="Arial" w:hAnsi="Arial" w:cs="Arial"/>
        </w:rPr>
      </w:pPr>
    </w:p>
    <w:p w:rsidR="00A73315" w:rsidRPr="00A73315" w:rsidP="00A73315">
      <w:pPr>
        <w:pStyle w:val="ListParagraph"/>
        <w:numPr>
          <w:ilvl w:val="0"/>
          <w:numId w:val="13"/>
        </w:numPr>
        <w:jc w:val="both"/>
        <w:rPr>
          <w:rFonts w:ascii="Arial" w:hAnsi="Arial" w:cs="Arial"/>
        </w:rPr>
      </w:pPr>
      <w:r w:rsidRPr="00A73315">
        <w:rPr>
          <w:rFonts w:ascii="Arial" w:hAnsi="Arial" w:cs="Arial"/>
        </w:rPr>
        <w:t>V § 19 ods. 14 sa na konci pripája táto veta: „Postup uvedený v prvej vete nie je možné uplatniť na nedoplatok vyčíslený podľa § 20 ods. 5.“.</w:t>
      </w:r>
    </w:p>
    <w:p w:rsidR="00A73315" w:rsidRPr="00A73315" w:rsidP="00A73315">
      <w:pPr>
        <w:pStyle w:val="ListParagraph"/>
        <w:ind w:left="0"/>
        <w:jc w:val="both"/>
        <w:rPr>
          <w:rFonts w:ascii="Arial" w:hAnsi="Arial" w:cs="Arial"/>
        </w:rPr>
      </w:pPr>
    </w:p>
    <w:p w:rsidR="00A73315" w:rsidRPr="00A73315" w:rsidP="00A73315">
      <w:pPr>
        <w:pStyle w:val="ListParagraph"/>
        <w:numPr>
          <w:ilvl w:val="0"/>
          <w:numId w:val="13"/>
        </w:numPr>
        <w:jc w:val="both"/>
        <w:rPr>
          <w:rFonts w:ascii="Arial" w:hAnsi="Arial" w:cs="Arial"/>
        </w:rPr>
      </w:pPr>
      <w:r w:rsidRPr="00A73315">
        <w:rPr>
          <w:rFonts w:ascii="Arial" w:hAnsi="Arial" w:cs="Arial"/>
        </w:rPr>
        <w:t xml:space="preserve"> V § 19 ods. 17 sa na konci bodka nahrádza bodkočiarkou a pripájajú sa tieto slová: „postup podľa odseku 8 alebo 9 sa nepoužije.“.</w:t>
      </w:r>
    </w:p>
    <w:p w:rsidR="00A73315" w:rsidRPr="00A73315" w:rsidP="00A73315">
      <w:pPr>
        <w:ind w:left="426"/>
        <w:jc w:val="both"/>
        <w:rPr>
          <w:rFonts w:ascii="Arial" w:hAnsi="Arial" w:cs="Arial"/>
        </w:rPr>
      </w:pPr>
    </w:p>
    <w:p w:rsidR="00A73315" w:rsidRPr="00A73315" w:rsidP="00A73315">
      <w:pPr>
        <w:pStyle w:val="ListParagraph"/>
        <w:numPr>
          <w:ilvl w:val="0"/>
          <w:numId w:val="13"/>
        </w:numPr>
        <w:jc w:val="both"/>
        <w:rPr>
          <w:rFonts w:ascii="Arial" w:hAnsi="Arial" w:cs="Arial"/>
        </w:rPr>
      </w:pPr>
      <w:r w:rsidRPr="00A73315">
        <w:rPr>
          <w:rFonts w:ascii="Arial" w:hAnsi="Arial" w:cs="Arial"/>
        </w:rPr>
        <w:t xml:space="preserve"> § 23 sa dopĺňa odsekom 15, ktorý znie:</w:t>
      </w:r>
    </w:p>
    <w:p w:rsidR="00A73315" w:rsidRPr="00A73315" w:rsidP="00A73315">
      <w:pPr>
        <w:ind w:left="709"/>
        <w:jc w:val="both"/>
        <w:rPr>
          <w:rFonts w:ascii="Arial" w:hAnsi="Arial" w:cs="Arial"/>
        </w:rPr>
      </w:pPr>
      <w:r w:rsidRPr="00A73315">
        <w:rPr>
          <w:rFonts w:ascii="Arial" w:hAnsi="Arial" w:cs="Arial"/>
        </w:rPr>
        <w:t>„(15) Poistenec, ktorý má príjmy zo zárobkovej činnosti podľa § 10b ods. 1 písm. e), je povinný ich oznámiť zdravotnej poisťovni, ktorá je  príslušná na vykonanie ročného zúčtovania poistného za predchádzajúci rok, najneskôr do konca marca nasledujúceho kalendárneho roka na tlačive, ktoré</w:t>
      </w:r>
      <w:r w:rsidR="00E56531">
        <w:rPr>
          <w:rFonts w:ascii="Arial" w:hAnsi="Arial" w:cs="Arial"/>
        </w:rPr>
        <w:t>ho</w:t>
      </w:r>
      <w:r w:rsidRPr="00A73315">
        <w:rPr>
          <w:rFonts w:ascii="Arial" w:hAnsi="Arial" w:cs="Arial"/>
        </w:rPr>
        <w:t xml:space="preserve"> vzor ustanoví všeobecne záväzný právny predpis podľa § 19 ods. 23.“.</w:t>
      </w:r>
    </w:p>
    <w:p w:rsidR="00A73315" w:rsidRPr="00A73315" w:rsidP="00A73315">
      <w:pPr>
        <w:jc w:val="both"/>
        <w:rPr>
          <w:rFonts w:ascii="Arial" w:hAnsi="Arial" w:cs="Arial"/>
        </w:rPr>
      </w:pPr>
    </w:p>
    <w:p w:rsidR="00A73315" w:rsidRPr="00A73315" w:rsidP="00A73315">
      <w:pPr>
        <w:widowControl w:val="0"/>
        <w:numPr>
          <w:ilvl w:val="0"/>
          <w:numId w:val="13"/>
        </w:numPr>
        <w:tabs>
          <w:tab w:val="left" w:pos="709"/>
        </w:tabs>
        <w:suppressAutoHyphens/>
        <w:autoSpaceDE w:val="0"/>
        <w:autoSpaceDN w:val="0"/>
        <w:adjustRightInd w:val="0"/>
        <w:jc w:val="both"/>
        <w:rPr>
          <w:rFonts w:ascii="Arial" w:hAnsi="Arial" w:cs="Arial"/>
          <w:color w:val="000000"/>
        </w:rPr>
      </w:pPr>
      <w:r w:rsidRPr="00A73315">
        <w:rPr>
          <w:rFonts w:ascii="Arial" w:hAnsi="Arial" w:cs="Arial"/>
          <w:color w:val="000000"/>
        </w:rPr>
        <w:t>V § 25 ods. 1 pí</w:t>
      </w:r>
      <w:r w:rsidRPr="00A73315">
        <w:rPr>
          <w:rFonts w:ascii="Arial" w:hAnsi="Arial" w:cs="Arial"/>
          <w:color w:val="000000"/>
        </w:rPr>
        <w:t xml:space="preserve">sm. e) </w:t>
      </w:r>
      <w:r w:rsidR="00A90FFB">
        <w:rPr>
          <w:rFonts w:ascii="Arial" w:hAnsi="Arial" w:cs="Arial"/>
          <w:color w:val="000000"/>
        </w:rPr>
        <w:t xml:space="preserve">2. </w:t>
      </w:r>
      <w:r w:rsidRPr="00A73315">
        <w:rPr>
          <w:rFonts w:ascii="Arial" w:hAnsi="Arial" w:cs="Arial"/>
          <w:color w:val="000000"/>
        </w:rPr>
        <w:t>bod sa za slová „preddavky na poistné za tri mesiace“ vkladajú slová „v príslušnom kalendárnom roku“ a za slová „osobitným predpisom1)“ sa vkladá čiarka a slová „v sume vyššej ako 10 eur“ a vypúšťajú sa slová „ak je pohľadávka vyššia ako 10 eur“.</w:t>
      </w:r>
    </w:p>
    <w:p w:rsidR="00A73315" w:rsidRPr="00A73315" w:rsidP="00A73315">
      <w:pPr>
        <w:pStyle w:val="ListParagraph"/>
        <w:rPr>
          <w:rFonts w:ascii="Arial" w:hAnsi="Arial" w:cs="Arial"/>
          <w:color w:val="000000"/>
        </w:rPr>
      </w:pPr>
    </w:p>
    <w:p w:rsidR="00A73315" w:rsidRPr="00A73315" w:rsidP="00A73315">
      <w:pPr>
        <w:pStyle w:val="ListParagraph"/>
        <w:numPr>
          <w:ilvl w:val="0"/>
          <w:numId w:val="13"/>
        </w:numPr>
        <w:jc w:val="both"/>
        <w:rPr>
          <w:rFonts w:ascii="Arial" w:hAnsi="Arial" w:cs="Arial"/>
        </w:rPr>
      </w:pPr>
      <w:r w:rsidRPr="00A73315">
        <w:rPr>
          <w:rFonts w:ascii="Arial" w:hAnsi="Arial" w:cs="Arial"/>
        </w:rPr>
        <w:t xml:space="preserve"> V § 27a ods. 2 písm. a) sa slová „až d)“ nahrádzajú slovami „až c)“ a za slová „(ďalej len "povinné poistné")“ sa vkladajú slová „vrátane poistného vyčísleného podľa § 20 ods. 5 a § 19 ods. 4“.“.</w:t>
      </w:r>
    </w:p>
    <w:p w:rsidR="00A73315" w:rsidRPr="00A73315" w:rsidP="00A73315">
      <w:pPr>
        <w:pStyle w:val="ListParagraph"/>
        <w:ind w:left="2268"/>
        <w:jc w:val="both"/>
        <w:rPr>
          <w:rFonts w:ascii="Arial" w:hAnsi="Arial" w:cs="Arial"/>
        </w:rPr>
      </w:pPr>
    </w:p>
    <w:p w:rsidR="00A73315" w:rsidRPr="00A73315" w:rsidP="00A73315">
      <w:pPr>
        <w:pStyle w:val="ListParagraph"/>
        <w:numPr>
          <w:ilvl w:val="0"/>
          <w:numId w:val="13"/>
        </w:numPr>
        <w:jc w:val="both"/>
        <w:rPr>
          <w:rFonts w:ascii="Arial" w:hAnsi="Arial" w:cs="Arial"/>
        </w:rPr>
      </w:pPr>
      <w:r w:rsidRPr="00A73315">
        <w:rPr>
          <w:rFonts w:ascii="Arial" w:hAnsi="Arial" w:cs="Arial"/>
        </w:rPr>
        <w:t xml:space="preserve"> V § 37 ods. 6 sa vypúšťajú posledné dve vety a na konci sa pripája táto veta:</w:t>
      </w:r>
    </w:p>
    <w:p w:rsidR="00A73315" w:rsidRPr="00A73315" w:rsidP="00A73315">
      <w:pPr>
        <w:ind w:left="709"/>
        <w:jc w:val="both"/>
        <w:rPr>
          <w:rFonts w:ascii="Arial" w:hAnsi="Arial" w:cs="Arial"/>
        </w:rPr>
      </w:pPr>
      <w:r w:rsidRPr="00A73315">
        <w:rPr>
          <w:rFonts w:ascii="Arial" w:hAnsi="Arial" w:cs="Arial"/>
        </w:rPr>
        <w:t>„Príslušná zdravotná poisťovňa je povinná vrátiť preddavky zaplatené podľa právnych predpisov účinných do 30. apríla 2011 najneskôr do konca októbra 2012.“.</w:t>
      </w:r>
    </w:p>
    <w:p w:rsidR="00A73315" w:rsidRPr="00A73315" w:rsidP="00A73315">
      <w:pPr>
        <w:jc w:val="both"/>
        <w:rPr>
          <w:rFonts w:ascii="Arial" w:hAnsi="Arial" w:cs="Arial"/>
        </w:rPr>
      </w:pPr>
    </w:p>
    <w:p w:rsidR="00A73315" w:rsidRPr="00A73315" w:rsidP="00A73315">
      <w:pPr>
        <w:pStyle w:val="ListParagraph"/>
        <w:numPr>
          <w:ilvl w:val="0"/>
          <w:numId w:val="13"/>
        </w:numPr>
        <w:jc w:val="both"/>
        <w:rPr>
          <w:rFonts w:ascii="Arial" w:hAnsi="Arial" w:cs="Arial"/>
        </w:rPr>
      </w:pPr>
      <w:r w:rsidRPr="00A73315">
        <w:rPr>
          <w:rFonts w:ascii="Arial" w:hAnsi="Arial" w:cs="Arial"/>
        </w:rPr>
        <w:t xml:space="preserve"> V § 37 ods. 9 sa vypúšťajú posledné dve vety a na konci sa pripája táto veta:</w:t>
      </w:r>
    </w:p>
    <w:p w:rsidR="00A73315" w:rsidRPr="00A73315" w:rsidP="00A73315">
      <w:pPr>
        <w:ind w:left="709"/>
        <w:jc w:val="both"/>
        <w:rPr>
          <w:rFonts w:ascii="Arial" w:hAnsi="Arial" w:cs="Arial"/>
        </w:rPr>
      </w:pPr>
      <w:r w:rsidRPr="00A73315">
        <w:rPr>
          <w:rFonts w:ascii="Arial" w:hAnsi="Arial" w:cs="Arial"/>
        </w:rPr>
        <w:t>„Príslušná zdravotná poisťovňa je povinná vrátiť preddavky zaplatené podľa právnych predpisov účinných do 30. apríla 2011 najneskôr do konca októbra 2012.“.</w:t>
      </w:r>
    </w:p>
    <w:p w:rsidR="00A73315" w:rsidRPr="00A73315" w:rsidP="00A73315">
      <w:pPr>
        <w:jc w:val="both"/>
        <w:rPr>
          <w:rFonts w:ascii="Arial" w:hAnsi="Arial" w:cs="Arial"/>
        </w:rPr>
      </w:pPr>
    </w:p>
    <w:p w:rsidR="00A73315" w:rsidRPr="00A73315" w:rsidP="00A73315">
      <w:pPr>
        <w:pStyle w:val="ListParagraph"/>
        <w:numPr>
          <w:ilvl w:val="0"/>
          <w:numId w:val="13"/>
        </w:numPr>
        <w:jc w:val="both"/>
        <w:rPr>
          <w:rFonts w:ascii="Arial" w:hAnsi="Arial" w:cs="Arial"/>
        </w:rPr>
      </w:pPr>
      <w:r w:rsidRPr="00A73315">
        <w:rPr>
          <w:rFonts w:ascii="Arial" w:hAnsi="Arial" w:cs="Arial"/>
        </w:rPr>
        <w:t xml:space="preserve"> V § 38 ods. 2 sa na konci pripájajú tieto vety: „Súhrnný výkaz má pri určovaní výšky poistného prednosť pred mesačnými výkazmi. Formu a rozsah výkazu podľa prvej vety určuje úrad.“.“.</w:t>
      </w:r>
    </w:p>
    <w:p w:rsidR="00A73315" w:rsidRPr="00A73315" w:rsidP="00A73315">
      <w:pPr>
        <w:jc w:val="both"/>
        <w:rPr>
          <w:rFonts w:ascii="Arial" w:hAnsi="Arial" w:cs="Arial"/>
        </w:rPr>
      </w:pPr>
    </w:p>
    <w:p w:rsidR="00A73315" w:rsidRPr="00A73315" w:rsidP="00A73315">
      <w:pPr>
        <w:pStyle w:val="ListParagraph"/>
        <w:numPr>
          <w:ilvl w:val="0"/>
          <w:numId w:val="13"/>
        </w:numPr>
        <w:jc w:val="both"/>
        <w:rPr>
          <w:rFonts w:ascii="Arial" w:hAnsi="Arial" w:cs="Arial"/>
        </w:rPr>
      </w:pPr>
      <w:r w:rsidRPr="00A73315">
        <w:rPr>
          <w:rFonts w:ascii="Arial" w:hAnsi="Arial" w:cs="Arial"/>
        </w:rPr>
        <w:t xml:space="preserve"> V § 38 ods. 3 sa na konci pripája veta, ktorá znie:</w:t>
      </w:r>
    </w:p>
    <w:p w:rsidR="00A73315" w:rsidRPr="00A73315" w:rsidP="00A73315">
      <w:pPr>
        <w:pStyle w:val="ListParagraph"/>
        <w:ind w:left="709"/>
        <w:jc w:val="both"/>
        <w:rPr>
          <w:rFonts w:ascii="Arial" w:hAnsi="Arial" w:cs="Arial"/>
        </w:rPr>
      </w:pPr>
      <w:r w:rsidRPr="00A73315">
        <w:rPr>
          <w:rFonts w:ascii="Arial" w:hAnsi="Arial" w:cs="Arial"/>
        </w:rPr>
        <w:t>„Príslušná zdravotná poisťovňa je povinná vrátiť preddavky</w:t>
      </w:r>
      <w:r w:rsidRPr="00A73315">
        <w:rPr>
          <w:rFonts w:ascii="Arial" w:hAnsi="Arial" w:cs="Arial"/>
        </w:rPr>
        <w:t xml:space="preserve"> zaplatené podľa právnych predpisov účinných do 30. apríla 2011 najneskôr do konca októbra 2012.“.</w:t>
      </w:r>
    </w:p>
    <w:p w:rsidR="00A73315" w:rsidRPr="00A73315" w:rsidP="00A73315">
      <w:pPr>
        <w:pStyle w:val="ListParagraph"/>
        <w:ind w:left="0"/>
        <w:jc w:val="both"/>
        <w:rPr>
          <w:rFonts w:ascii="Arial" w:hAnsi="Arial" w:cs="Arial"/>
        </w:rPr>
      </w:pPr>
    </w:p>
    <w:p w:rsidR="00A73315" w:rsidP="00A73315">
      <w:pPr>
        <w:pStyle w:val="ListParagraph"/>
        <w:numPr>
          <w:ilvl w:val="0"/>
          <w:numId w:val="13"/>
        </w:numPr>
        <w:jc w:val="both"/>
        <w:rPr>
          <w:rFonts w:ascii="Arial" w:hAnsi="Arial" w:cs="Arial"/>
        </w:rPr>
      </w:pPr>
      <w:r w:rsidRPr="00A73315">
        <w:rPr>
          <w:rFonts w:ascii="Arial" w:hAnsi="Arial" w:cs="Arial"/>
        </w:rPr>
        <w:t xml:space="preserve"> Za § 38 sa vkladá nový § 38a, ktorý vrátane nadpisu znie:</w:t>
      </w:r>
    </w:p>
    <w:p w:rsidR="00A73315" w:rsidRPr="00A73315" w:rsidP="00A73315">
      <w:pPr>
        <w:pStyle w:val="ListParagraph"/>
        <w:jc w:val="both"/>
        <w:rPr>
          <w:rFonts w:ascii="Arial" w:hAnsi="Arial" w:cs="Arial"/>
        </w:rPr>
      </w:pPr>
    </w:p>
    <w:p w:rsidR="00A73315" w:rsidRPr="00A73315" w:rsidP="00A73315">
      <w:pPr>
        <w:jc w:val="center"/>
        <w:rPr>
          <w:rFonts w:ascii="Arial" w:hAnsi="Arial" w:cs="Arial"/>
        </w:rPr>
      </w:pPr>
      <w:r w:rsidRPr="00A73315">
        <w:rPr>
          <w:rFonts w:ascii="Arial" w:hAnsi="Arial" w:cs="Arial"/>
        </w:rPr>
        <w:t>„§ 38a</w:t>
      </w:r>
    </w:p>
    <w:p w:rsidR="00A73315" w:rsidRPr="00A73315" w:rsidP="00A73315">
      <w:pPr>
        <w:jc w:val="center"/>
        <w:rPr>
          <w:rFonts w:ascii="Arial" w:hAnsi="Arial" w:cs="Arial"/>
        </w:rPr>
      </w:pPr>
      <w:r w:rsidRPr="00A73315">
        <w:rPr>
          <w:rFonts w:ascii="Arial" w:hAnsi="Arial" w:cs="Arial"/>
        </w:rPr>
        <w:t>Prechodné ustanovenie k úpravám účinným od 1. januára 2012</w:t>
      </w:r>
    </w:p>
    <w:p w:rsidR="00A73315" w:rsidRPr="00A73315" w:rsidP="00A73315">
      <w:pPr>
        <w:jc w:val="both"/>
        <w:rPr>
          <w:rFonts w:ascii="Arial" w:hAnsi="Arial" w:cs="Arial"/>
        </w:rPr>
      </w:pPr>
    </w:p>
    <w:p w:rsidR="00A73315" w:rsidRPr="00A73315" w:rsidP="00A73315">
      <w:pPr>
        <w:numPr>
          <w:ilvl w:val="0"/>
          <w:numId w:val="14"/>
        </w:numPr>
        <w:ind w:left="0" w:firstLine="284"/>
        <w:jc w:val="both"/>
        <w:rPr>
          <w:rFonts w:ascii="Arial" w:hAnsi="Arial" w:cs="Arial"/>
        </w:rPr>
      </w:pPr>
      <w:r w:rsidRPr="00A73315">
        <w:rPr>
          <w:rFonts w:ascii="Arial" w:hAnsi="Arial" w:cs="Arial"/>
        </w:rPr>
        <w:t>Do ročného prerozdeľovania poistného podľa § 27a ods. 2 písm. a) za rok 2011 sa zahŕňa aj poistné vyčíslené podľa § 20 ods. 5 a § 19 ods. 4.</w:t>
      </w:r>
    </w:p>
    <w:p w:rsidR="00A73315" w:rsidRPr="00A73315" w:rsidP="00A73315">
      <w:pPr>
        <w:ind w:firstLine="284"/>
        <w:jc w:val="both"/>
        <w:rPr>
          <w:rFonts w:ascii="Arial" w:hAnsi="Arial" w:cs="Arial"/>
        </w:rPr>
      </w:pPr>
    </w:p>
    <w:p w:rsidR="00A73315" w:rsidRPr="00A73315" w:rsidP="00A73315">
      <w:pPr>
        <w:numPr>
          <w:ilvl w:val="0"/>
          <w:numId w:val="14"/>
        </w:numPr>
        <w:ind w:left="0" w:firstLine="284"/>
        <w:jc w:val="both"/>
        <w:rPr>
          <w:rFonts w:ascii="Arial" w:hAnsi="Arial" w:cs="Arial"/>
        </w:rPr>
      </w:pPr>
      <w:r w:rsidRPr="00A73315">
        <w:rPr>
          <w:rFonts w:ascii="Arial" w:hAnsi="Arial" w:cs="Arial"/>
        </w:rPr>
        <w:t>Ročné zúčtovanie poistného za rok 2011 sa vykoná podľa tohto zákona.</w:t>
      </w:r>
    </w:p>
    <w:p w:rsidR="00A73315" w:rsidRPr="00A73315" w:rsidP="00A73315">
      <w:pPr>
        <w:ind w:firstLine="284"/>
        <w:jc w:val="both"/>
        <w:rPr>
          <w:rFonts w:ascii="Arial" w:hAnsi="Arial" w:cs="Arial"/>
        </w:rPr>
      </w:pPr>
    </w:p>
    <w:p w:rsidR="00A73315" w:rsidRPr="00A73315" w:rsidP="00A73315">
      <w:pPr>
        <w:numPr>
          <w:ilvl w:val="0"/>
          <w:numId w:val="14"/>
        </w:numPr>
        <w:suppressAutoHyphens/>
        <w:autoSpaceDE w:val="0"/>
        <w:autoSpaceDN w:val="0"/>
        <w:adjustRightInd w:val="0"/>
        <w:ind w:left="0" w:firstLine="284"/>
        <w:jc w:val="both"/>
        <w:rPr>
          <w:rFonts w:ascii="Arial" w:hAnsi="Arial" w:cs="Arial"/>
          <w:color w:val="000000"/>
        </w:rPr>
      </w:pPr>
      <w:r w:rsidRPr="00A73315">
        <w:rPr>
          <w:rFonts w:ascii="Arial" w:hAnsi="Arial" w:cs="Arial"/>
          <w:color w:val="000000"/>
        </w:rPr>
        <w:t xml:space="preserve">Zdravotná poisťovňa je povinná pohľadávky zverejňované podľa § 25 ods. 1 písm. e) </w:t>
      </w:r>
      <w:r w:rsidR="00747520">
        <w:rPr>
          <w:rFonts w:ascii="Arial" w:hAnsi="Arial" w:cs="Arial"/>
          <w:color w:val="000000"/>
        </w:rPr>
        <w:t xml:space="preserve">2. </w:t>
      </w:r>
      <w:r w:rsidRPr="00A73315">
        <w:rPr>
          <w:rFonts w:ascii="Arial" w:hAnsi="Arial" w:cs="Arial"/>
          <w:color w:val="000000"/>
        </w:rPr>
        <w:t>bod</w:t>
      </w:r>
      <w:r w:rsidR="00747520">
        <w:rPr>
          <w:rFonts w:ascii="Arial" w:hAnsi="Arial" w:cs="Arial"/>
          <w:color w:val="000000"/>
        </w:rPr>
        <w:t>u</w:t>
      </w:r>
      <w:r w:rsidRPr="00A73315">
        <w:rPr>
          <w:rFonts w:ascii="Arial" w:hAnsi="Arial" w:cs="Arial"/>
          <w:color w:val="000000"/>
        </w:rPr>
        <w:t xml:space="preserve"> uverejňovať v členení na pohľadávky podliehajúce právnym predpisov účinným od 1. januára 2005 a  pohľadávk</w:t>
      </w:r>
      <w:r w:rsidR="00031293">
        <w:rPr>
          <w:rFonts w:ascii="Arial" w:hAnsi="Arial" w:cs="Arial"/>
          <w:color w:val="000000"/>
        </w:rPr>
        <w:t>y podliehajúce právnym predpisom</w:t>
      </w:r>
      <w:r w:rsidRPr="00A73315">
        <w:rPr>
          <w:rFonts w:ascii="Arial" w:hAnsi="Arial" w:cs="Arial"/>
          <w:color w:val="000000"/>
        </w:rPr>
        <w:t xml:space="preserve"> účinným pred 1. januárom 2005.</w:t>
      </w:r>
    </w:p>
    <w:p w:rsidR="00A73315" w:rsidRPr="00A73315" w:rsidP="00A73315">
      <w:pPr>
        <w:ind w:firstLine="284"/>
        <w:jc w:val="both"/>
        <w:rPr>
          <w:rFonts w:ascii="Arial" w:hAnsi="Arial" w:cs="Arial"/>
        </w:rPr>
      </w:pPr>
    </w:p>
    <w:p w:rsidR="00A73315" w:rsidRPr="00A73315" w:rsidP="00A73315">
      <w:pPr>
        <w:numPr>
          <w:ilvl w:val="0"/>
          <w:numId w:val="14"/>
        </w:numPr>
        <w:ind w:left="0" w:firstLine="284"/>
        <w:jc w:val="both"/>
        <w:rPr>
          <w:rFonts w:ascii="Arial" w:hAnsi="Arial" w:cs="Arial"/>
        </w:rPr>
      </w:pPr>
      <w:r w:rsidRPr="00A73315">
        <w:rPr>
          <w:rFonts w:ascii="Arial" w:hAnsi="Arial" w:cs="Arial"/>
        </w:rPr>
        <w:t>Pre rok 2012 je sadzba poistného pre štát 4,37% z vymeriavacieho základu.“.</w:t>
      </w:r>
    </w:p>
    <w:p w:rsidR="00A73315" w:rsidRPr="00A73315" w:rsidP="00A73315">
      <w:pPr>
        <w:tabs>
          <w:tab w:val="left" w:pos="426"/>
        </w:tabs>
        <w:jc w:val="both"/>
        <w:rPr>
          <w:rFonts w:ascii="Arial" w:hAnsi="Arial" w:cs="Arial"/>
          <w:u w:val="single"/>
        </w:rPr>
      </w:pPr>
      <w:r w:rsidRPr="00A73315">
        <w:rPr>
          <w:rFonts w:ascii="Arial" w:hAnsi="Arial" w:cs="Arial"/>
        </w:rPr>
        <w:tab/>
      </w:r>
    </w:p>
    <w:p w:rsidR="00A73315" w:rsidP="00A73315">
      <w:pPr>
        <w:ind w:left="2268"/>
        <w:jc w:val="both"/>
        <w:rPr>
          <w:rFonts w:ascii="Arial" w:hAnsi="Arial" w:cs="Arial"/>
        </w:rPr>
      </w:pPr>
    </w:p>
    <w:p w:rsidR="00AA5B2C" w:rsidP="00A73315">
      <w:pPr>
        <w:ind w:left="2268"/>
        <w:jc w:val="both"/>
        <w:rPr>
          <w:rFonts w:ascii="Arial" w:hAnsi="Arial" w:cs="Arial"/>
        </w:rPr>
      </w:pPr>
    </w:p>
    <w:p w:rsidR="00AA5B2C" w:rsidRPr="00A73315" w:rsidP="00A73315">
      <w:pPr>
        <w:ind w:left="2268"/>
        <w:jc w:val="both"/>
        <w:rPr>
          <w:rFonts w:ascii="Arial" w:hAnsi="Arial" w:cs="Arial"/>
        </w:rPr>
      </w:pPr>
    </w:p>
    <w:p w:rsidR="005E3531" w:rsidP="00A73315">
      <w:pPr>
        <w:jc w:val="center"/>
        <w:rPr>
          <w:rFonts w:ascii="Arial" w:hAnsi="Arial" w:cs="Arial"/>
          <w:b/>
        </w:rPr>
      </w:pPr>
    </w:p>
    <w:p w:rsidR="00A73315" w:rsidRPr="005E3531" w:rsidP="00A73315">
      <w:pPr>
        <w:jc w:val="center"/>
        <w:rPr>
          <w:rFonts w:ascii="Arial" w:hAnsi="Arial" w:cs="Arial"/>
          <w:b/>
        </w:rPr>
      </w:pPr>
      <w:r w:rsidRPr="005E3531">
        <w:rPr>
          <w:rFonts w:ascii="Arial" w:hAnsi="Arial" w:cs="Arial"/>
          <w:b/>
        </w:rPr>
        <w:t>Čl. III</w:t>
      </w:r>
    </w:p>
    <w:p w:rsidR="00A73315" w:rsidRPr="00A73315" w:rsidP="00A73315">
      <w:pPr>
        <w:jc w:val="both"/>
        <w:rPr>
          <w:rFonts w:ascii="Arial" w:hAnsi="Arial" w:cs="Arial"/>
        </w:rPr>
      </w:pPr>
      <w:r w:rsidRPr="00A73315">
        <w:rPr>
          <w:rFonts w:ascii="Arial" w:hAnsi="Arial" w:cs="Arial"/>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250/2011 Z. z. a zákona č. 362/2011 Z. z. sa mení a dopĺňa takto:</w:t>
      </w:r>
    </w:p>
    <w:p w:rsidR="00A73315" w:rsidRPr="00A73315" w:rsidP="00A73315">
      <w:pPr>
        <w:jc w:val="both"/>
        <w:rPr>
          <w:rFonts w:ascii="Arial" w:hAnsi="Arial" w:cs="Arial"/>
        </w:rPr>
      </w:pPr>
    </w:p>
    <w:p w:rsidR="00A73315" w:rsidRPr="00A73315" w:rsidP="00A73315">
      <w:pPr>
        <w:widowControl w:val="0"/>
        <w:numPr>
          <w:ilvl w:val="0"/>
          <w:numId w:val="12"/>
        </w:numPr>
        <w:autoSpaceDE w:val="0"/>
        <w:autoSpaceDN w:val="0"/>
        <w:adjustRightInd w:val="0"/>
        <w:jc w:val="both"/>
        <w:rPr>
          <w:rFonts w:ascii="Arial" w:hAnsi="Arial" w:cs="Arial"/>
        </w:rPr>
      </w:pPr>
      <w:r w:rsidRPr="00A73315">
        <w:rPr>
          <w:rFonts w:ascii="Arial" w:hAnsi="Arial" w:cs="Arial"/>
        </w:rPr>
        <w:t>V § 8a v prvej vete sa slová „20. októbra“ nahrádzajú slovami „20. decembra“.</w:t>
      </w:r>
    </w:p>
    <w:p w:rsidR="00A73315" w:rsidRPr="00A73315" w:rsidP="00A73315">
      <w:pPr>
        <w:jc w:val="both"/>
        <w:rPr>
          <w:rFonts w:ascii="Arial" w:hAnsi="Arial" w:cs="Arial"/>
        </w:rPr>
      </w:pPr>
    </w:p>
    <w:p w:rsidR="00A73315" w:rsidRPr="00A73315" w:rsidP="00A73315">
      <w:pPr>
        <w:widowControl w:val="0"/>
        <w:numPr>
          <w:ilvl w:val="0"/>
          <w:numId w:val="12"/>
        </w:numPr>
        <w:autoSpaceDE w:val="0"/>
        <w:autoSpaceDN w:val="0"/>
        <w:adjustRightInd w:val="0"/>
        <w:jc w:val="both"/>
        <w:rPr>
          <w:rFonts w:ascii="Arial" w:hAnsi="Arial" w:cs="Arial"/>
        </w:rPr>
      </w:pPr>
      <w:r w:rsidRPr="00A73315">
        <w:rPr>
          <w:rFonts w:ascii="Arial" w:hAnsi="Arial" w:cs="Arial"/>
        </w:rPr>
        <w:t>V § 18 ods</w:t>
      </w:r>
      <w:r>
        <w:rPr>
          <w:rFonts w:ascii="Arial" w:hAnsi="Arial" w:cs="Arial"/>
        </w:rPr>
        <w:t>.</w:t>
      </w:r>
      <w:r w:rsidRPr="00A73315">
        <w:rPr>
          <w:rFonts w:ascii="Arial" w:hAnsi="Arial" w:cs="Arial"/>
        </w:rPr>
        <w:t xml:space="preserve"> 1 sa v písmene k) za slovami „prerozdeľovania poistného“ čiarka nahrádza bodkou a vkladajú sa slová „Výsledky analýz zozbieraných údajov úrad poskytne na vyžiadanie ministerstvu zdravotníctva pre účely prípravy všeobecne záväzných právnych predpisov týkajúcich sa prerozdeľovania poistného.</w:t>
      </w:r>
      <w:r w:rsidRPr="00A73315">
        <w:rPr>
          <w:rFonts w:ascii="Arial" w:hAnsi="Arial" w:cs="Arial"/>
          <w:vertAlign w:val="superscript"/>
        </w:rPr>
        <w:t>41aac)</w:t>
      </w:r>
      <w:r w:rsidRPr="00A73315">
        <w:rPr>
          <w:rFonts w:ascii="Arial" w:hAnsi="Arial" w:cs="Arial"/>
        </w:rPr>
        <w:t xml:space="preserve">“.   </w:t>
      </w:r>
    </w:p>
    <w:p w:rsidR="00A73315" w:rsidRPr="00A73315" w:rsidP="00A73315">
      <w:pPr>
        <w:widowControl w:val="0"/>
        <w:autoSpaceDE w:val="0"/>
        <w:autoSpaceDN w:val="0"/>
        <w:adjustRightInd w:val="0"/>
        <w:ind w:left="360"/>
        <w:jc w:val="both"/>
        <w:rPr>
          <w:rFonts w:ascii="Arial" w:hAnsi="Arial" w:cs="Arial"/>
        </w:rPr>
      </w:pPr>
    </w:p>
    <w:p w:rsidR="00A73315" w:rsidRPr="00A73315" w:rsidP="000F6C8C">
      <w:pPr>
        <w:widowControl w:val="0"/>
        <w:autoSpaceDE w:val="0"/>
        <w:autoSpaceDN w:val="0"/>
        <w:adjustRightInd w:val="0"/>
        <w:ind w:left="709"/>
        <w:jc w:val="both"/>
        <w:rPr>
          <w:rFonts w:ascii="Arial" w:hAnsi="Arial" w:cs="Arial"/>
        </w:rPr>
      </w:pPr>
      <w:r w:rsidRPr="00A73315">
        <w:rPr>
          <w:rFonts w:ascii="Arial" w:hAnsi="Arial" w:cs="Arial"/>
        </w:rPr>
        <w:t>Poznámka pod čiarou k odkazu 41aac znie:</w:t>
      </w:r>
    </w:p>
    <w:p w:rsidR="00A73315" w:rsidRPr="00A73315" w:rsidP="000F6C8C">
      <w:pPr>
        <w:widowControl w:val="0"/>
        <w:autoSpaceDE w:val="0"/>
        <w:autoSpaceDN w:val="0"/>
        <w:adjustRightInd w:val="0"/>
        <w:ind w:left="709"/>
        <w:jc w:val="both"/>
        <w:rPr>
          <w:rFonts w:ascii="Arial" w:hAnsi="Arial" w:cs="Arial"/>
        </w:rPr>
      </w:pPr>
      <w:r w:rsidRPr="00A73315">
        <w:rPr>
          <w:rFonts w:ascii="Arial" w:hAnsi="Arial" w:cs="Arial"/>
        </w:rPr>
        <w:t>„41aac) § 28 ods. 6 zákona č. 580/2004 Z. z.“.</w:t>
      </w:r>
    </w:p>
    <w:p w:rsidR="00A73315" w:rsidRPr="00A73315" w:rsidP="00A73315">
      <w:pPr>
        <w:widowControl w:val="0"/>
        <w:autoSpaceDE w:val="0"/>
        <w:autoSpaceDN w:val="0"/>
        <w:adjustRightInd w:val="0"/>
        <w:jc w:val="both"/>
        <w:rPr>
          <w:rFonts w:ascii="Arial" w:hAnsi="Arial" w:cs="Arial"/>
        </w:rPr>
      </w:pPr>
    </w:p>
    <w:p w:rsidR="00A73315" w:rsidRPr="00A73315" w:rsidP="00A73315">
      <w:pPr>
        <w:numPr>
          <w:ilvl w:val="0"/>
          <w:numId w:val="12"/>
        </w:numPr>
        <w:jc w:val="both"/>
        <w:rPr>
          <w:rFonts w:ascii="Arial" w:hAnsi="Arial" w:cs="Arial"/>
        </w:rPr>
      </w:pPr>
      <w:r w:rsidRPr="00A73315">
        <w:rPr>
          <w:rFonts w:ascii="Arial" w:hAnsi="Arial" w:cs="Arial"/>
        </w:rPr>
        <w:t>V § 20 ods. 1 písm. e) prvom bode sa za slová „platiteľa poistného“ vkladá čiarka a slová „ak ide o platiteľa poistného štát členenie na fyzické osoby uvedené v osobitnom predpise41aaaa) a druh zárobkovej činnosti podľa osobitného predpisu41aaab)“.“.</w:t>
      </w:r>
    </w:p>
    <w:p w:rsidR="00A73315" w:rsidRPr="00A73315" w:rsidP="00A73315">
      <w:pPr>
        <w:ind w:left="720"/>
        <w:jc w:val="both"/>
        <w:rPr>
          <w:rFonts w:ascii="Arial" w:hAnsi="Arial" w:cs="Arial"/>
        </w:rPr>
      </w:pPr>
    </w:p>
    <w:p w:rsidR="00A73315" w:rsidRPr="00A73315" w:rsidP="000F6C8C">
      <w:pPr>
        <w:ind w:left="709"/>
        <w:jc w:val="both"/>
        <w:rPr>
          <w:rFonts w:ascii="Arial" w:hAnsi="Arial" w:cs="Arial"/>
        </w:rPr>
      </w:pPr>
      <w:r w:rsidRPr="00A73315">
        <w:rPr>
          <w:rFonts w:ascii="Arial" w:hAnsi="Arial" w:cs="Arial"/>
        </w:rPr>
        <w:t>Poznámky pod čiarou k odkazom 41aaaa a 41aaab znejú:</w:t>
      </w:r>
    </w:p>
    <w:p w:rsidR="00A73315" w:rsidRPr="00A73315" w:rsidP="000F6C8C">
      <w:pPr>
        <w:ind w:left="709"/>
        <w:jc w:val="both"/>
        <w:rPr>
          <w:rFonts w:ascii="Arial" w:hAnsi="Arial" w:cs="Arial"/>
        </w:rPr>
      </w:pPr>
      <w:r w:rsidRPr="00A73315">
        <w:rPr>
          <w:rFonts w:ascii="Arial" w:hAnsi="Arial" w:cs="Arial"/>
        </w:rPr>
        <w:t>„41aaaa) § 11 ods. 7 zákona č. 580/2004 Z. z. v znení neskorších predpisov.</w:t>
      </w:r>
    </w:p>
    <w:p w:rsidR="00A73315" w:rsidRPr="00A73315" w:rsidP="000F6C8C">
      <w:pPr>
        <w:ind w:left="709"/>
        <w:jc w:val="both"/>
        <w:rPr>
          <w:rFonts w:ascii="Arial" w:hAnsi="Arial" w:cs="Arial"/>
        </w:rPr>
      </w:pPr>
      <w:r w:rsidRPr="00A73315">
        <w:rPr>
          <w:rFonts w:ascii="Arial" w:hAnsi="Arial" w:cs="Arial"/>
        </w:rPr>
        <w:t>41aaab) § 10b zákona č. 580/2004 Z. z. v znení neskorších predpisov.“.</w:t>
      </w:r>
    </w:p>
    <w:p w:rsidR="00A73315" w:rsidRPr="00A73315" w:rsidP="00A73315">
      <w:pPr>
        <w:jc w:val="both"/>
        <w:rPr>
          <w:rFonts w:ascii="Arial" w:hAnsi="Arial" w:cs="Arial"/>
        </w:rPr>
      </w:pPr>
    </w:p>
    <w:p w:rsidR="00A73315" w:rsidRPr="00A73315" w:rsidP="00A73315">
      <w:pPr>
        <w:widowControl w:val="0"/>
        <w:numPr>
          <w:ilvl w:val="0"/>
          <w:numId w:val="12"/>
        </w:numPr>
        <w:autoSpaceDE w:val="0"/>
        <w:autoSpaceDN w:val="0"/>
        <w:adjustRightInd w:val="0"/>
        <w:jc w:val="both"/>
        <w:rPr>
          <w:rFonts w:ascii="Arial" w:hAnsi="Arial" w:cs="Arial"/>
        </w:rPr>
      </w:pPr>
      <w:r w:rsidRPr="00A73315">
        <w:rPr>
          <w:rFonts w:ascii="Arial" w:hAnsi="Arial" w:cs="Arial"/>
        </w:rPr>
        <w:t>V § 20 ods</w:t>
      </w:r>
      <w:r>
        <w:rPr>
          <w:rFonts w:ascii="Arial" w:hAnsi="Arial" w:cs="Arial"/>
        </w:rPr>
        <w:t>.</w:t>
      </w:r>
      <w:r w:rsidRPr="00A73315">
        <w:rPr>
          <w:rFonts w:ascii="Arial" w:hAnsi="Arial" w:cs="Arial"/>
        </w:rPr>
        <w:t xml:space="preserve"> 1 písmeno h) sa v bode 3 slovo „potvrdení“ nahrádza slovom „prijatí“.</w:t>
      </w:r>
    </w:p>
    <w:p w:rsidR="00A73315" w:rsidRPr="00A73315" w:rsidP="00A73315">
      <w:pPr>
        <w:widowControl w:val="0"/>
        <w:autoSpaceDE w:val="0"/>
        <w:autoSpaceDN w:val="0"/>
        <w:adjustRightInd w:val="0"/>
        <w:jc w:val="both"/>
        <w:rPr>
          <w:rFonts w:ascii="Arial" w:hAnsi="Arial" w:cs="Arial"/>
        </w:rPr>
      </w:pPr>
    </w:p>
    <w:p w:rsidR="00A73315" w:rsidRPr="00A73315" w:rsidP="00A73315">
      <w:pPr>
        <w:numPr>
          <w:ilvl w:val="0"/>
          <w:numId w:val="12"/>
        </w:numPr>
        <w:jc w:val="both"/>
        <w:rPr>
          <w:rFonts w:ascii="Arial" w:hAnsi="Arial" w:cs="Arial"/>
        </w:rPr>
      </w:pPr>
      <w:r w:rsidRPr="00A73315">
        <w:rPr>
          <w:rFonts w:ascii="Arial" w:hAnsi="Arial" w:cs="Arial"/>
        </w:rPr>
        <w:t>Za § 86j sa vkladá nový § 86k, ktorý znie:</w:t>
      </w:r>
    </w:p>
    <w:p w:rsidR="00A73315" w:rsidRPr="00A73315" w:rsidP="00A73315">
      <w:pPr>
        <w:ind w:left="720"/>
        <w:jc w:val="both"/>
        <w:rPr>
          <w:rFonts w:ascii="Arial" w:hAnsi="Arial" w:cs="Arial"/>
        </w:rPr>
      </w:pPr>
    </w:p>
    <w:p w:rsidR="00A73315" w:rsidRPr="00A73315" w:rsidP="00A73315">
      <w:pPr>
        <w:jc w:val="center"/>
        <w:rPr>
          <w:rFonts w:ascii="Arial" w:hAnsi="Arial" w:cs="Arial"/>
        </w:rPr>
      </w:pPr>
      <w:r w:rsidRPr="00A73315">
        <w:rPr>
          <w:rFonts w:ascii="Arial" w:hAnsi="Arial" w:cs="Arial"/>
        </w:rPr>
        <w:t>„§ 86k</w:t>
      </w:r>
    </w:p>
    <w:p w:rsidR="00A73315" w:rsidRPr="00A73315" w:rsidP="00A73315">
      <w:pPr>
        <w:widowControl w:val="0"/>
        <w:autoSpaceDE w:val="0"/>
        <w:autoSpaceDN w:val="0"/>
        <w:adjustRightInd w:val="0"/>
        <w:ind w:left="720"/>
        <w:jc w:val="both"/>
        <w:rPr>
          <w:rFonts w:ascii="Arial" w:hAnsi="Arial" w:cs="Arial"/>
        </w:rPr>
      </w:pPr>
    </w:p>
    <w:p w:rsidR="00A73315" w:rsidRPr="00A73315" w:rsidP="00A73315">
      <w:pPr>
        <w:autoSpaceDE w:val="0"/>
        <w:autoSpaceDN w:val="0"/>
        <w:adjustRightInd w:val="0"/>
        <w:jc w:val="both"/>
        <w:rPr>
          <w:rFonts w:ascii="Arial" w:hAnsi="Arial" w:cs="Arial"/>
          <w:color w:val="231F20"/>
        </w:rPr>
      </w:pPr>
      <w:r w:rsidRPr="00A73315">
        <w:rPr>
          <w:rFonts w:ascii="Arial" w:hAnsi="Arial" w:cs="Arial"/>
          <w:color w:val="231F20"/>
        </w:rPr>
        <w:t xml:space="preserve">Zdravotná poisťovňa je povinná dodržať ročný úhrn podľa § 6a odsek 1 po prvýkrát v kalendárnom roku 2012.“.   </w:t>
      </w:r>
    </w:p>
    <w:p w:rsidR="005E3531" w:rsidP="00A73315">
      <w:pPr>
        <w:jc w:val="center"/>
        <w:outlineLvl w:val="0"/>
        <w:rPr>
          <w:rFonts w:ascii="Arial" w:hAnsi="Arial" w:cs="Arial"/>
          <w:color w:val="231F20"/>
        </w:rPr>
      </w:pPr>
    </w:p>
    <w:p w:rsidR="00A73315" w:rsidRPr="005E3531" w:rsidP="00A73315">
      <w:pPr>
        <w:jc w:val="center"/>
        <w:outlineLvl w:val="0"/>
        <w:rPr>
          <w:rFonts w:ascii="Arial" w:hAnsi="Arial" w:cs="Arial"/>
          <w:b/>
          <w:color w:val="231F20"/>
        </w:rPr>
      </w:pPr>
      <w:r w:rsidRPr="005E3531">
        <w:rPr>
          <w:rFonts w:ascii="Arial" w:hAnsi="Arial" w:cs="Arial"/>
          <w:b/>
          <w:color w:val="231F20"/>
        </w:rPr>
        <w:t>Čl. IV</w:t>
      </w:r>
    </w:p>
    <w:p w:rsidR="00A73315" w:rsidRPr="00A73315" w:rsidP="00A73315">
      <w:pPr>
        <w:jc w:val="both"/>
        <w:rPr>
          <w:rFonts w:ascii="Arial" w:hAnsi="Arial" w:cs="Arial"/>
          <w:color w:val="231F20"/>
        </w:rPr>
      </w:pPr>
      <w:r w:rsidRPr="00A73315">
        <w:rPr>
          <w:rFonts w:ascii="Arial" w:hAnsi="Arial" w:cs="Arial"/>
          <w:color w:val="231F20"/>
        </w:rPr>
        <w:t xml:space="preserve">Zákon č. 25/2006 Z. z. o verejnom obstarávaní a o zmene a doplnení niektorých zákonov v znení zákona č. 282/2006 Z. z., zákona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a zákona č. 348/2011 Z. z. sa dopĺňa takto: </w:t>
      </w:r>
    </w:p>
    <w:p w:rsidR="00A73315" w:rsidRPr="00A73315" w:rsidP="00A73315">
      <w:pPr>
        <w:jc w:val="both"/>
        <w:rPr>
          <w:rFonts w:ascii="Arial" w:hAnsi="Arial" w:cs="Arial"/>
          <w:color w:val="231F20"/>
        </w:rPr>
      </w:pPr>
    </w:p>
    <w:p w:rsidR="00A73315" w:rsidRPr="00A73315" w:rsidP="00A73315">
      <w:pPr>
        <w:numPr>
          <w:ilvl w:val="0"/>
          <w:numId w:val="15"/>
        </w:numPr>
        <w:tabs>
          <w:tab w:val="clear" w:pos="539"/>
          <w:tab w:val="num" w:pos="720"/>
        </w:tabs>
        <w:ind w:left="720" w:hanging="360"/>
        <w:jc w:val="both"/>
        <w:rPr>
          <w:rFonts w:ascii="Arial" w:hAnsi="Arial" w:cs="Arial"/>
          <w:color w:val="231F20"/>
        </w:rPr>
      </w:pPr>
      <w:r w:rsidRPr="00A73315">
        <w:rPr>
          <w:rFonts w:ascii="Arial" w:hAnsi="Arial" w:cs="Arial"/>
          <w:color w:val="231F20"/>
        </w:rPr>
        <w:t>V § 27 ods. 2 sa na konci pripájajú tieto vety: „Túto skutočnosť preukazuje záujemca alebo uchádzač písomným právnym úkonom obsahujúcim záväzok osoby, ktorej zdrojmi mieni preukázať svoje finančné a ekonomické postavenie, že táto osoba poskytne plnenie počas celého trvania zmluvného vzťahu. Osoba, ktorej zdroje majú byť použité na preukázanie finančného a ekonomického postavenia musí spĺňať podmienky účasti podľa § 26.“.</w:t>
      </w:r>
    </w:p>
    <w:p w:rsidR="00A73315" w:rsidRPr="00A73315" w:rsidP="00A73315">
      <w:pPr>
        <w:ind w:left="360" w:firstLine="540"/>
        <w:jc w:val="both"/>
        <w:rPr>
          <w:rFonts w:ascii="Arial" w:hAnsi="Arial" w:cs="Arial"/>
          <w:color w:val="231F20"/>
        </w:rPr>
      </w:pPr>
    </w:p>
    <w:p w:rsidR="00A73315" w:rsidRPr="00A73315" w:rsidP="00A73315">
      <w:pPr>
        <w:numPr>
          <w:ilvl w:val="0"/>
          <w:numId w:val="15"/>
        </w:numPr>
        <w:tabs>
          <w:tab w:val="clear" w:pos="539"/>
          <w:tab w:val="num" w:pos="720"/>
        </w:tabs>
        <w:ind w:left="720" w:hanging="360"/>
        <w:jc w:val="both"/>
        <w:rPr>
          <w:rFonts w:ascii="Arial" w:hAnsi="Arial" w:cs="Arial"/>
          <w:color w:val="231F20"/>
        </w:rPr>
      </w:pPr>
      <w:r w:rsidRPr="00A73315">
        <w:rPr>
          <w:rFonts w:ascii="Arial" w:hAnsi="Arial" w:cs="Arial"/>
          <w:color w:val="231F20"/>
        </w:rPr>
        <w:t>V § 28 ods. 2 sa na konci pripájajú tieto vety: „Túto skutočnosť preukazuje záujemca alebo uchádzač písomným právnym úkonom obsahujúcim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podľa § 26.“.</w:t>
      </w:r>
      <w:r w:rsidR="005E3531">
        <w:rPr>
          <w:rFonts w:ascii="Arial" w:hAnsi="Arial" w:cs="Arial"/>
          <w:color w:val="231F20"/>
        </w:rPr>
        <w:t>“.</w:t>
      </w:r>
    </w:p>
    <w:p w:rsidR="00A73315" w:rsidP="00A73315">
      <w:pPr>
        <w:ind w:firstLine="360"/>
        <w:rPr>
          <w:rFonts w:ascii="Arial" w:hAnsi="Arial" w:cs="Arial"/>
          <w:color w:val="231F20"/>
        </w:rPr>
      </w:pPr>
    </w:p>
    <w:p w:rsidR="0063782A" w:rsidRPr="00A73315" w:rsidP="0063782A">
      <w:pPr>
        <w:ind w:firstLine="360"/>
        <w:jc w:val="both"/>
        <w:rPr>
          <w:rFonts w:ascii="Arial" w:hAnsi="Arial" w:cs="Arial"/>
          <w:color w:val="231F20"/>
        </w:rPr>
      </w:pPr>
      <w:r w:rsidRPr="00A73315">
        <w:rPr>
          <w:rFonts w:ascii="Arial" w:hAnsi="Arial" w:cs="Arial"/>
          <w:color w:val="231F20"/>
        </w:rPr>
        <w:t xml:space="preserve">Účinnosť </w:t>
      </w:r>
      <w:r>
        <w:rPr>
          <w:rFonts w:ascii="Arial" w:hAnsi="Arial" w:cs="Arial"/>
          <w:color w:val="231F20"/>
        </w:rPr>
        <w:t xml:space="preserve">navrhovaných </w:t>
      </w:r>
      <w:r w:rsidRPr="00A73315">
        <w:rPr>
          <w:rFonts w:ascii="Arial" w:hAnsi="Arial" w:cs="Arial"/>
          <w:color w:val="231F20"/>
        </w:rPr>
        <w:t xml:space="preserve">článkov </w:t>
      </w:r>
      <w:r>
        <w:rPr>
          <w:rFonts w:ascii="Arial" w:hAnsi="Arial" w:cs="Arial"/>
          <w:color w:val="231F20"/>
        </w:rPr>
        <w:t xml:space="preserve">II, III a IV </w:t>
      </w:r>
      <w:r w:rsidRPr="00A73315">
        <w:rPr>
          <w:rFonts w:ascii="Arial" w:hAnsi="Arial" w:cs="Arial"/>
          <w:color w:val="231F20"/>
        </w:rPr>
        <w:t xml:space="preserve">sa navrhuje </w:t>
      </w:r>
      <w:r>
        <w:rPr>
          <w:rFonts w:ascii="Arial" w:hAnsi="Arial" w:cs="Arial"/>
          <w:color w:val="231F20"/>
        </w:rPr>
        <w:t>ustanoviť od</w:t>
      </w:r>
      <w:r w:rsidRPr="00A73315">
        <w:rPr>
          <w:rFonts w:ascii="Arial" w:hAnsi="Arial" w:cs="Arial"/>
          <w:color w:val="231F20"/>
        </w:rPr>
        <w:t xml:space="preserve"> 1. januára 2012.</w:t>
      </w:r>
    </w:p>
    <w:p w:rsidR="0063782A" w:rsidRPr="00A73315" w:rsidP="00A73315">
      <w:pPr>
        <w:ind w:firstLine="360"/>
        <w:rPr>
          <w:rFonts w:ascii="Arial" w:hAnsi="Arial" w:cs="Arial"/>
          <w:color w:val="231F20"/>
        </w:rPr>
      </w:pPr>
    </w:p>
    <w:p w:rsidR="0063782A" w:rsidRPr="005E3531" w:rsidP="00BF45F0">
      <w:pPr>
        <w:rPr>
          <w:rFonts w:ascii="Arial" w:hAnsi="Arial" w:cs="Arial"/>
          <w:b/>
          <w:color w:val="231F20"/>
        </w:rPr>
      </w:pPr>
      <w:r w:rsidRPr="005E3531">
        <w:rPr>
          <w:rFonts w:ascii="Arial" w:hAnsi="Arial" w:cs="Arial"/>
          <w:b/>
          <w:color w:val="231F20"/>
        </w:rPr>
        <w:t>Odôvodnenie k článku II</w:t>
      </w:r>
    </w:p>
    <w:p w:rsidR="0063782A" w:rsidRPr="00A73315" w:rsidP="00BF45F0">
      <w:pPr>
        <w:ind w:left="1276" w:hanging="1275"/>
        <w:rPr>
          <w:rFonts w:ascii="Arial" w:hAnsi="Arial" w:cs="Arial"/>
          <w:color w:val="231F20"/>
        </w:rPr>
      </w:pPr>
      <w:r>
        <w:rPr>
          <w:rFonts w:ascii="Arial" w:hAnsi="Arial" w:cs="Arial"/>
          <w:color w:val="231F20"/>
        </w:rPr>
        <w:t>K bodu 1</w:t>
      </w:r>
      <w:r w:rsidR="00BF45F0">
        <w:rPr>
          <w:rFonts w:ascii="Arial" w:hAnsi="Arial" w:cs="Arial"/>
          <w:color w:val="231F20"/>
        </w:rPr>
        <w:t xml:space="preserve"> -  </w:t>
      </w:r>
      <w:r w:rsidRPr="00A73315" w:rsidR="00BF45F0">
        <w:rPr>
          <w:rFonts w:ascii="Arial" w:hAnsi="Arial" w:cs="Arial"/>
          <w:color w:val="000000"/>
        </w:rPr>
        <w:t>Upresňuje sa, že zdravotná poisťovňa</w:t>
      </w:r>
      <w:r w:rsidR="00BF45F0">
        <w:rPr>
          <w:rFonts w:ascii="Arial" w:hAnsi="Arial" w:cs="Arial"/>
          <w:color w:val="000000"/>
        </w:rPr>
        <w:t xml:space="preserve"> je povinná oznámiť úradu dátum </w:t>
      </w:r>
      <w:r w:rsidRPr="00A73315" w:rsidR="00BF45F0">
        <w:rPr>
          <w:rFonts w:ascii="Arial" w:hAnsi="Arial" w:cs="Arial"/>
          <w:color w:val="000000"/>
        </w:rPr>
        <w:t>a čas prijatia prihlášky.</w:t>
      </w:r>
    </w:p>
    <w:p w:rsidR="00BF45F0" w:rsidP="00BF45F0">
      <w:pPr>
        <w:ind w:left="1276" w:hanging="1276"/>
        <w:jc w:val="both"/>
        <w:rPr>
          <w:rFonts w:ascii="Arial" w:hAnsi="Arial" w:cs="Arial"/>
          <w:color w:val="231F20"/>
        </w:rPr>
      </w:pPr>
      <w:r>
        <w:rPr>
          <w:rFonts w:ascii="Arial" w:hAnsi="Arial" w:cs="Arial"/>
          <w:color w:val="231F20"/>
        </w:rPr>
        <w:t xml:space="preserve">K bodu 2 - </w:t>
      </w:r>
      <w:r w:rsidRPr="00A73315">
        <w:rPr>
          <w:rFonts w:ascii="Arial" w:hAnsi="Arial" w:cs="Arial"/>
          <w:color w:val="000000"/>
        </w:rPr>
        <w:t xml:space="preserve">Upresňuje sa, že Úrad pre dohľad je povinný oznámiť zdravotným </w:t>
      </w:r>
      <w:r>
        <w:rPr>
          <w:rFonts w:ascii="Arial" w:hAnsi="Arial" w:cs="Arial"/>
          <w:color w:val="000000"/>
        </w:rPr>
        <w:t xml:space="preserve"> </w:t>
      </w:r>
      <w:r w:rsidRPr="00A73315">
        <w:rPr>
          <w:rFonts w:ascii="Arial" w:hAnsi="Arial" w:cs="Arial"/>
          <w:color w:val="000000"/>
        </w:rPr>
        <w:t>poisťovniam dátum a čas podania prihlášky.</w:t>
      </w:r>
    </w:p>
    <w:p w:rsidR="00BF45F0" w:rsidP="00BF45F0">
      <w:pPr>
        <w:ind w:left="1276" w:hanging="1276"/>
        <w:jc w:val="both"/>
        <w:rPr>
          <w:rFonts w:ascii="Arial" w:hAnsi="Arial" w:cs="Arial"/>
          <w:color w:val="231F20"/>
        </w:rPr>
      </w:pPr>
      <w:r>
        <w:rPr>
          <w:rFonts w:ascii="Arial" w:hAnsi="Arial" w:cs="Arial"/>
          <w:color w:val="231F20"/>
        </w:rPr>
        <w:t xml:space="preserve">K bodu 3 - </w:t>
      </w:r>
      <w:r w:rsidRPr="00A73315">
        <w:rPr>
          <w:rFonts w:ascii="Arial" w:hAnsi="Arial" w:cs="Arial"/>
        </w:rPr>
        <w:t>Jednoznačne sa v zákone určuje, že študent sa za poistenca štátu považuje aj v období prázdnin medzi prvým a druhým stupňom, ako aj medzi druhým a tretím stupňom.</w:t>
      </w:r>
    </w:p>
    <w:p w:rsidR="00BF45F0" w:rsidP="00BF45F0">
      <w:pPr>
        <w:ind w:left="1276" w:hanging="1276"/>
        <w:jc w:val="both"/>
        <w:rPr>
          <w:rFonts w:ascii="Arial" w:hAnsi="Arial" w:cs="Arial"/>
          <w:color w:val="231F20"/>
        </w:rPr>
      </w:pPr>
      <w:r>
        <w:rPr>
          <w:rFonts w:ascii="Arial" w:hAnsi="Arial" w:cs="Arial"/>
          <w:color w:val="231F20"/>
        </w:rPr>
        <w:t xml:space="preserve">K bodu 4 - </w:t>
      </w:r>
      <w:r w:rsidRPr="00A73315">
        <w:rPr>
          <w:rFonts w:ascii="Arial" w:hAnsi="Arial" w:cs="Arial"/>
        </w:rPr>
        <w:t>Vecné dôvody boli veľmi ťažko definovateľné, takže v praxi dochádzalo k rôznym výkladom účastníkov konania.</w:t>
      </w:r>
    </w:p>
    <w:p w:rsidR="00BF45F0" w:rsidP="00BF45F0">
      <w:pPr>
        <w:ind w:left="1276" w:hanging="1276"/>
        <w:jc w:val="both"/>
        <w:rPr>
          <w:rFonts w:ascii="Arial" w:hAnsi="Arial" w:cs="Arial"/>
        </w:rPr>
      </w:pPr>
      <w:r>
        <w:rPr>
          <w:rFonts w:ascii="Arial" w:hAnsi="Arial" w:cs="Arial"/>
          <w:color w:val="231F20"/>
        </w:rPr>
        <w:t xml:space="preserve">K bodu 5 - </w:t>
      </w:r>
      <w:r w:rsidRPr="00A73315">
        <w:rPr>
          <w:rFonts w:ascii="Arial" w:hAnsi="Arial" w:cs="Arial"/>
        </w:rPr>
        <w:t>Vecné dôvody boli veľmi ťažko definovateľné, takže v praxi dochádzalo k rôznym výkladom účastníkov konania.</w:t>
      </w:r>
    </w:p>
    <w:p w:rsidR="00F93E9D" w:rsidRPr="00A73315" w:rsidP="00F93E9D">
      <w:pPr>
        <w:ind w:left="1276" w:hanging="1276"/>
        <w:jc w:val="both"/>
        <w:rPr>
          <w:rFonts w:ascii="Arial" w:hAnsi="Arial" w:cs="Arial"/>
        </w:rPr>
      </w:pPr>
      <w:r>
        <w:rPr>
          <w:rFonts w:ascii="Arial" w:hAnsi="Arial" w:cs="Arial"/>
          <w:color w:val="231F20"/>
        </w:rPr>
        <w:t xml:space="preserve">K bodu 6 - </w:t>
      </w:r>
      <w:r w:rsidRPr="00A73315">
        <w:rPr>
          <w:rFonts w:ascii="Arial" w:hAnsi="Arial" w:cs="Arial"/>
        </w:rPr>
        <w:t>Za rok 2011 sú povinné vykonať ročné zúčtovanie poistného za poistencov zdravotné poisťovne, vzhľadom na to, že v praxi môžu vznikať situácie, kedy by zdravotná poisťovňa nemusela vykonať ročné zúčtovanie, ale pre poistenca by to naopak bolo výhodné, umožňuje sa poistencovi požiadať zdravotnú poisťovňu o vykonanie ročného zúčtovania poistného v stanovenom termíne.</w:t>
      </w:r>
    </w:p>
    <w:p w:rsidR="00F93E9D" w:rsidRPr="00A73315" w:rsidP="00F93E9D">
      <w:pPr>
        <w:ind w:left="1276" w:hanging="1276"/>
        <w:jc w:val="both"/>
        <w:rPr>
          <w:rFonts w:ascii="Arial" w:hAnsi="Arial" w:cs="Arial"/>
        </w:rPr>
      </w:pPr>
      <w:r>
        <w:rPr>
          <w:rFonts w:ascii="Arial" w:hAnsi="Arial" w:cs="Arial"/>
          <w:color w:val="231F20"/>
        </w:rPr>
        <w:t xml:space="preserve">K bodu 7 - </w:t>
      </w:r>
      <w:r w:rsidRPr="00A73315">
        <w:rPr>
          <w:rFonts w:ascii="Arial" w:hAnsi="Arial" w:cs="Arial"/>
        </w:rPr>
        <w:t>Chráni sa zamestnanec pred nezodpovedným konaním zamestnávateľa.</w:t>
      </w:r>
    </w:p>
    <w:p w:rsidR="00F93E9D" w:rsidRPr="00A73315" w:rsidP="00F93E9D">
      <w:pPr>
        <w:ind w:left="1276" w:hanging="1276"/>
        <w:jc w:val="both"/>
        <w:rPr>
          <w:rFonts w:ascii="Arial" w:hAnsi="Arial" w:cs="Arial"/>
        </w:rPr>
      </w:pPr>
      <w:r>
        <w:rPr>
          <w:rFonts w:ascii="Arial" w:hAnsi="Arial" w:cs="Arial"/>
          <w:color w:val="231F20"/>
        </w:rPr>
        <w:t xml:space="preserve">K bodu 8 - </w:t>
      </w:r>
      <w:r w:rsidRPr="00A73315">
        <w:rPr>
          <w:rFonts w:ascii="Arial" w:hAnsi="Arial" w:cs="Arial"/>
        </w:rPr>
        <w:t>Ak výsledkom ročného zúčtovania má byť preplatok alebo nedoplatok vo výške menej ako 5 eur, nemusí toto poistencovi zdravotná poisťovňa oznamovať oznámením alebo výkazom nedoplatkov.</w:t>
      </w:r>
    </w:p>
    <w:p w:rsidR="00CC5E9D" w:rsidRPr="00A73315" w:rsidP="00CC5E9D">
      <w:pPr>
        <w:ind w:left="1276" w:hanging="1276"/>
        <w:jc w:val="both"/>
        <w:rPr>
          <w:rFonts w:ascii="Arial" w:hAnsi="Arial" w:cs="Arial"/>
        </w:rPr>
      </w:pPr>
      <w:r>
        <w:rPr>
          <w:rFonts w:ascii="Arial" w:hAnsi="Arial" w:cs="Arial"/>
          <w:color w:val="231F20"/>
        </w:rPr>
        <w:t xml:space="preserve">K bodu 9 - </w:t>
      </w:r>
      <w:r w:rsidRPr="00A73315">
        <w:rPr>
          <w:rFonts w:ascii="Arial" w:hAnsi="Arial" w:cs="Arial"/>
        </w:rPr>
        <w:t>Ustanovuje sa povinnosť pre poistenca, ktorý má príjem z dividend, tieto oznámiť najneskôr do marca nasledujúceho kalendárneho roka.</w:t>
      </w:r>
    </w:p>
    <w:p w:rsidR="00335FB5" w:rsidRPr="00A73315" w:rsidP="00335FB5">
      <w:pPr>
        <w:widowControl w:val="0"/>
        <w:tabs>
          <w:tab w:val="left" w:pos="993"/>
        </w:tabs>
        <w:suppressAutoHyphens/>
        <w:autoSpaceDE w:val="0"/>
        <w:autoSpaceDN w:val="0"/>
        <w:adjustRightInd w:val="0"/>
        <w:jc w:val="both"/>
        <w:rPr>
          <w:rFonts w:ascii="Arial" w:hAnsi="Arial" w:cs="Arial"/>
          <w:color w:val="000000"/>
        </w:rPr>
      </w:pPr>
      <w:r w:rsidR="00CC5E9D">
        <w:rPr>
          <w:rFonts w:ascii="Arial" w:hAnsi="Arial" w:cs="Arial"/>
          <w:color w:val="231F20"/>
        </w:rPr>
        <w:t xml:space="preserve">K bodu 10 - </w:t>
      </w:r>
      <w:r w:rsidRPr="00A73315">
        <w:rPr>
          <w:rFonts w:ascii="Arial" w:hAnsi="Arial" w:cs="Arial"/>
          <w:color w:val="000000"/>
        </w:rPr>
        <w:t>Ustanovenie sa dáva do súladu s § 9 ods. 2.</w:t>
      </w:r>
    </w:p>
    <w:p w:rsidR="00CC5E9D" w:rsidP="00335FB5">
      <w:pPr>
        <w:ind w:left="1276"/>
        <w:jc w:val="both"/>
        <w:rPr>
          <w:rFonts w:ascii="Arial" w:hAnsi="Arial" w:cs="Arial"/>
          <w:color w:val="000000"/>
        </w:rPr>
      </w:pPr>
      <w:r w:rsidRPr="00A73315" w:rsidR="00335FB5">
        <w:rPr>
          <w:rFonts w:ascii="Arial" w:hAnsi="Arial" w:cs="Arial"/>
          <w:color w:val="000000"/>
        </w:rPr>
        <w:t>Legislatívno-technické spresnenie.</w:t>
      </w:r>
    </w:p>
    <w:p w:rsidR="00335FB5" w:rsidP="00335FB5">
      <w:pPr>
        <w:ind w:left="1276" w:hanging="1276"/>
        <w:jc w:val="both"/>
        <w:rPr>
          <w:rFonts w:ascii="Arial" w:hAnsi="Arial" w:cs="Arial"/>
        </w:rPr>
      </w:pPr>
      <w:r>
        <w:rPr>
          <w:rFonts w:ascii="Arial" w:hAnsi="Arial" w:cs="Arial"/>
          <w:color w:val="000000"/>
        </w:rPr>
        <w:t xml:space="preserve">K bodu 11- </w:t>
      </w:r>
      <w:r w:rsidRPr="00A73315">
        <w:rPr>
          <w:rFonts w:ascii="Arial" w:hAnsi="Arial" w:cs="Arial"/>
        </w:rPr>
        <w:t>V nadväznosti na aplikačné problémy, ktoré vznikajú pri uplatňovaní § 20 ods. 5 zákona č. 580/2004 Z. z., podľa ktorého ak zamestnávateľ, samostatne zárobkovo činná osoba alebo platiteľ poistného podľa § 11 ods. 2 nepredloží príslušnej zdravotnej poisťovni podklady potrebné na správny výpočet preddavku na poistné a poistného, môže príslušná zdravotná poisťovňa vyčísliť preddavok na poistné a poistné z priemernej mesačnej mzdy. Jednoznačne sa stanovuje, že takto stanovený odhad sa prejaví v ročnom prerozdeľovaní poistného.</w:t>
      </w:r>
    </w:p>
    <w:p w:rsidR="0042260F" w:rsidP="0042260F">
      <w:pPr>
        <w:ind w:left="1276" w:hanging="1276"/>
        <w:jc w:val="both"/>
        <w:rPr>
          <w:rFonts w:ascii="Arial" w:hAnsi="Arial" w:cs="Arial"/>
        </w:rPr>
      </w:pPr>
      <w:r>
        <w:rPr>
          <w:rFonts w:ascii="Arial" w:hAnsi="Arial" w:cs="Arial"/>
          <w:color w:val="000000"/>
        </w:rPr>
        <w:t>K bodu 12 -</w:t>
      </w:r>
      <w:r>
        <w:rPr>
          <w:rFonts w:ascii="Arial" w:hAnsi="Arial" w:cs="Arial"/>
        </w:rPr>
        <w:t xml:space="preserve"> </w:t>
      </w:r>
      <w:r w:rsidRPr="00A73315">
        <w:rPr>
          <w:rFonts w:ascii="Arial" w:hAnsi="Arial" w:cs="Arial"/>
        </w:rPr>
        <w:t>Ustanovuje sa, že zdravotná poisťovňa je povinná zaplatené preddavky prenajímateľov vrátiť do konca októbra 2012.</w:t>
      </w:r>
    </w:p>
    <w:p w:rsidR="00335FB5" w:rsidP="00335FB5">
      <w:pPr>
        <w:ind w:left="1276" w:hanging="1276"/>
        <w:jc w:val="both"/>
        <w:rPr>
          <w:rFonts w:ascii="Arial" w:hAnsi="Arial" w:cs="Arial"/>
        </w:rPr>
      </w:pPr>
      <w:r>
        <w:rPr>
          <w:rFonts w:ascii="Arial" w:hAnsi="Arial" w:cs="Arial"/>
          <w:color w:val="000000"/>
        </w:rPr>
        <w:t>K bodu 1</w:t>
      </w:r>
      <w:r w:rsidR="0042260F">
        <w:rPr>
          <w:rFonts w:ascii="Arial" w:hAnsi="Arial" w:cs="Arial"/>
          <w:color w:val="000000"/>
        </w:rPr>
        <w:t>3</w:t>
      </w:r>
      <w:r>
        <w:rPr>
          <w:rFonts w:ascii="Arial" w:hAnsi="Arial" w:cs="Arial"/>
          <w:color w:val="000000"/>
        </w:rPr>
        <w:t xml:space="preserve"> -</w:t>
      </w:r>
      <w:r>
        <w:rPr>
          <w:rFonts w:ascii="Arial" w:hAnsi="Arial" w:cs="Arial"/>
        </w:rPr>
        <w:t xml:space="preserve"> </w:t>
      </w:r>
      <w:r w:rsidRPr="00A73315">
        <w:rPr>
          <w:rFonts w:ascii="Arial" w:hAnsi="Arial" w:cs="Arial"/>
        </w:rPr>
        <w:t>Ustanovuje sa, že zdravotná poisťovňa je povinná zaplatené preddavky študentov vrátiť do konca októbra 2012.</w:t>
      </w:r>
    </w:p>
    <w:p w:rsidR="000F6C8C" w:rsidP="00335FB5">
      <w:pPr>
        <w:ind w:left="1276" w:hanging="1276"/>
        <w:jc w:val="both"/>
        <w:rPr>
          <w:rFonts w:ascii="Arial" w:hAnsi="Arial" w:cs="Arial"/>
        </w:rPr>
      </w:pPr>
      <w:r>
        <w:rPr>
          <w:rFonts w:ascii="Arial" w:hAnsi="Arial" w:cs="Arial"/>
          <w:color w:val="000000"/>
        </w:rPr>
        <w:t xml:space="preserve">K bodu 14 - </w:t>
      </w:r>
      <w:r w:rsidRPr="00A73315">
        <w:rPr>
          <w:rFonts w:ascii="Arial" w:hAnsi="Arial" w:cs="Arial"/>
        </w:rPr>
        <w:t>Pre účely ročného zúčtovania poistného za rok 2011 je potrebné zo strany zamestnávateľa zaslať súhrnný výkaz, pričom formu a rozsah určí úrad. Povinnosť sa ešte len má plniť.</w:t>
      </w:r>
    </w:p>
    <w:p w:rsidR="000F6C8C" w:rsidP="00335FB5">
      <w:pPr>
        <w:ind w:left="1276" w:hanging="1276"/>
        <w:jc w:val="both"/>
        <w:rPr>
          <w:rFonts w:ascii="Arial" w:hAnsi="Arial" w:cs="Arial"/>
        </w:rPr>
      </w:pPr>
      <w:r>
        <w:rPr>
          <w:rFonts w:ascii="Arial" w:hAnsi="Arial" w:cs="Arial"/>
          <w:color w:val="000000"/>
        </w:rPr>
        <w:t>K bodu 15 -</w:t>
      </w:r>
      <w:r>
        <w:rPr>
          <w:rFonts w:ascii="Arial" w:hAnsi="Arial" w:cs="Arial"/>
        </w:rPr>
        <w:t xml:space="preserve"> </w:t>
      </w:r>
      <w:r w:rsidRPr="00A73315">
        <w:rPr>
          <w:rFonts w:ascii="Arial" w:hAnsi="Arial" w:cs="Arial"/>
        </w:rPr>
        <w:t>Ustanovuje sa, že zdravotná poisťovňa je povinná zaplatené preddavky vrátiť do konca októbra 2012.</w:t>
      </w:r>
    </w:p>
    <w:p w:rsidR="000F6C8C" w:rsidP="00335FB5">
      <w:pPr>
        <w:ind w:left="1276" w:hanging="1276"/>
        <w:jc w:val="both"/>
        <w:rPr>
          <w:rFonts w:ascii="Arial" w:hAnsi="Arial" w:cs="Arial"/>
        </w:rPr>
      </w:pPr>
      <w:r>
        <w:rPr>
          <w:rFonts w:ascii="Arial" w:hAnsi="Arial" w:cs="Arial"/>
          <w:color w:val="000000"/>
        </w:rPr>
        <w:t>K bodu 16 -</w:t>
      </w:r>
      <w:r>
        <w:rPr>
          <w:rFonts w:ascii="Arial" w:hAnsi="Arial" w:cs="Arial"/>
        </w:rPr>
        <w:t xml:space="preserve"> </w:t>
      </w:r>
      <w:r w:rsidRPr="00A73315">
        <w:rPr>
          <w:rFonts w:ascii="Arial" w:hAnsi="Arial" w:cs="Arial"/>
        </w:rPr>
        <w:t>Pre jednoznačnosť sa stanovuje, že do ročného prerozdeľovania poistného sa zahrnú aj odhady vyčíslené podľa § 20 ods. 5. Ročné zúčtovanie za rok 2011 sa vykoná podľa týchto predpisov. Tak ako každoročne sa zavádza sadzba pre štát za poistencov štátu na rok 2012.</w:t>
      </w:r>
    </w:p>
    <w:p w:rsidR="000F6C8C" w:rsidP="00335FB5">
      <w:pPr>
        <w:ind w:left="1276" w:hanging="1276"/>
        <w:jc w:val="both"/>
        <w:rPr>
          <w:rFonts w:ascii="Arial" w:hAnsi="Arial" w:cs="Arial"/>
        </w:rPr>
      </w:pPr>
    </w:p>
    <w:p w:rsidR="000F6C8C" w:rsidRPr="005E3531" w:rsidP="000F6C8C">
      <w:pPr>
        <w:rPr>
          <w:rFonts w:ascii="Arial" w:hAnsi="Arial" w:cs="Arial"/>
          <w:b/>
          <w:color w:val="231F20"/>
        </w:rPr>
      </w:pPr>
      <w:r w:rsidRPr="005E3531">
        <w:rPr>
          <w:rFonts w:ascii="Arial" w:hAnsi="Arial" w:cs="Arial"/>
          <w:b/>
          <w:color w:val="231F20"/>
        </w:rPr>
        <w:t>Odôvodnenie k článku III</w:t>
      </w:r>
    </w:p>
    <w:p w:rsidR="000F6C8C" w:rsidP="00335FB5">
      <w:pPr>
        <w:ind w:left="1276" w:hanging="1276"/>
        <w:jc w:val="both"/>
        <w:rPr>
          <w:rFonts w:ascii="Arial" w:hAnsi="Arial" w:cs="Arial"/>
        </w:rPr>
      </w:pPr>
      <w:r>
        <w:rPr>
          <w:rFonts w:ascii="Arial" w:hAnsi="Arial" w:cs="Arial"/>
          <w:color w:val="000000"/>
        </w:rPr>
        <w:t xml:space="preserve">K bodu 1 - </w:t>
      </w:r>
      <w:r w:rsidRPr="00A73315">
        <w:rPr>
          <w:rFonts w:ascii="Arial" w:hAnsi="Arial" w:cs="Arial"/>
        </w:rPr>
        <w:t>Termíny sa zosúlaďujú na základe posunov termínov v ročnom zúčtovaní poistného a v ročnom prerozdeľovaní poistného.</w:t>
      </w:r>
    </w:p>
    <w:p w:rsidR="000F6C8C" w:rsidP="000F6C8C">
      <w:pPr>
        <w:widowControl w:val="0"/>
        <w:autoSpaceDE w:val="0"/>
        <w:autoSpaceDN w:val="0"/>
        <w:adjustRightInd w:val="0"/>
        <w:ind w:left="1276" w:hanging="1276"/>
        <w:jc w:val="both"/>
        <w:rPr>
          <w:rFonts w:ascii="Arial" w:hAnsi="Arial" w:cs="Arial"/>
        </w:rPr>
      </w:pPr>
      <w:r>
        <w:rPr>
          <w:rFonts w:ascii="Arial" w:hAnsi="Arial" w:cs="Arial"/>
          <w:color w:val="000000"/>
        </w:rPr>
        <w:t>K bodu 2 -</w:t>
      </w:r>
      <w:r>
        <w:rPr>
          <w:rFonts w:ascii="Arial" w:hAnsi="Arial" w:cs="Arial"/>
        </w:rPr>
        <w:t xml:space="preserve"> </w:t>
      </w:r>
      <w:r w:rsidRPr="00A73315">
        <w:rPr>
          <w:rFonts w:ascii="Arial" w:hAnsi="Arial" w:cs="Arial"/>
        </w:rPr>
        <w:t>Stanovuje sa povinnosť úradu výsledky analýz poskytovať ministerstvu zdravotníctva.</w:t>
      </w:r>
    </w:p>
    <w:p w:rsidR="000F6C8C" w:rsidP="000F6C8C">
      <w:pPr>
        <w:widowControl w:val="0"/>
        <w:autoSpaceDE w:val="0"/>
        <w:autoSpaceDN w:val="0"/>
        <w:adjustRightInd w:val="0"/>
        <w:ind w:left="1276" w:hanging="1276"/>
        <w:jc w:val="both"/>
        <w:rPr>
          <w:rFonts w:ascii="Arial" w:hAnsi="Arial" w:cs="Arial"/>
        </w:rPr>
      </w:pPr>
      <w:r>
        <w:rPr>
          <w:rFonts w:ascii="Arial" w:hAnsi="Arial" w:cs="Arial"/>
          <w:color w:val="000000"/>
        </w:rPr>
        <w:t>K bodu 3 -</w:t>
      </w:r>
      <w:r>
        <w:rPr>
          <w:rFonts w:ascii="Arial" w:hAnsi="Arial" w:cs="Arial"/>
        </w:rPr>
        <w:t xml:space="preserve"> </w:t>
      </w:r>
      <w:r w:rsidRPr="00A73315">
        <w:rPr>
          <w:rFonts w:ascii="Arial" w:hAnsi="Arial" w:cs="Arial"/>
        </w:rPr>
        <w:t>Vzhľadom na prax je nutné, aby sa v centrálnom registri pri poistencoch štátu uvádzalo presne o akého poistenca štátu ide a v prípade, že takéto osoby majú príjem zo zárobkovej činnosti, tak aj druh zárobkovej činnosti.</w:t>
      </w:r>
    </w:p>
    <w:p w:rsidR="000F6C8C" w:rsidP="000F6C8C">
      <w:pPr>
        <w:widowControl w:val="0"/>
        <w:autoSpaceDE w:val="0"/>
        <w:autoSpaceDN w:val="0"/>
        <w:adjustRightInd w:val="0"/>
        <w:ind w:left="1276" w:hanging="1276"/>
        <w:jc w:val="both"/>
        <w:rPr>
          <w:rFonts w:ascii="Arial" w:hAnsi="Arial" w:cs="Arial"/>
        </w:rPr>
      </w:pPr>
      <w:r>
        <w:rPr>
          <w:rFonts w:ascii="Arial" w:hAnsi="Arial" w:cs="Arial"/>
          <w:color w:val="000000"/>
        </w:rPr>
        <w:t>K bodu 4 -</w:t>
      </w:r>
      <w:r>
        <w:rPr>
          <w:rFonts w:ascii="Arial" w:hAnsi="Arial" w:cs="Arial"/>
        </w:rPr>
        <w:t xml:space="preserve"> </w:t>
      </w:r>
      <w:r w:rsidR="005E3531">
        <w:rPr>
          <w:rFonts w:ascii="Arial" w:hAnsi="Arial" w:cs="Arial"/>
        </w:rPr>
        <w:t xml:space="preserve"> </w:t>
      </w:r>
      <w:r w:rsidRPr="00A73315" w:rsidR="005E3531">
        <w:rPr>
          <w:rFonts w:ascii="Arial" w:hAnsi="Arial" w:cs="Arial"/>
        </w:rPr>
        <w:t>Legislatívno-technická úprava.</w:t>
      </w:r>
    </w:p>
    <w:p w:rsidR="005E3531" w:rsidP="000F6C8C">
      <w:pPr>
        <w:widowControl w:val="0"/>
        <w:autoSpaceDE w:val="0"/>
        <w:autoSpaceDN w:val="0"/>
        <w:adjustRightInd w:val="0"/>
        <w:ind w:left="1276" w:hanging="1276"/>
        <w:jc w:val="both"/>
        <w:rPr>
          <w:rFonts w:ascii="Arial" w:hAnsi="Arial" w:cs="Arial"/>
        </w:rPr>
      </w:pPr>
      <w:r>
        <w:rPr>
          <w:rFonts w:ascii="Arial" w:hAnsi="Arial" w:cs="Arial"/>
          <w:color w:val="000000"/>
        </w:rPr>
        <w:t>K bodu 5 -</w:t>
      </w:r>
      <w:r>
        <w:rPr>
          <w:rFonts w:ascii="Arial" w:hAnsi="Arial" w:cs="Arial"/>
        </w:rPr>
        <w:t xml:space="preserve"> </w:t>
      </w:r>
      <w:r w:rsidRPr="00A73315">
        <w:rPr>
          <w:rFonts w:ascii="Arial" w:hAnsi="Arial" w:cs="Arial"/>
        </w:rPr>
        <w:t>Ustanovuje sa, že zákonom č. 250/2011 Z. z. stanovené prevádzkové činnosti výdavky, že sa prvýkrát použijú až v roku 2012.</w:t>
      </w:r>
    </w:p>
    <w:p w:rsidR="00BF45F0" w:rsidP="00A73315">
      <w:pPr>
        <w:ind w:left="2268"/>
        <w:jc w:val="both"/>
        <w:rPr>
          <w:rFonts w:ascii="Arial" w:hAnsi="Arial" w:cs="Arial"/>
          <w:color w:val="231F20"/>
        </w:rPr>
      </w:pPr>
    </w:p>
    <w:p w:rsidR="00BF45F0" w:rsidRPr="005E3531" w:rsidP="005E3531">
      <w:pPr>
        <w:rPr>
          <w:rFonts w:ascii="Arial" w:hAnsi="Arial" w:cs="Arial"/>
          <w:b/>
          <w:color w:val="231F20"/>
        </w:rPr>
      </w:pPr>
      <w:r w:rsidRPr="005E3531">
        <w:rPr>
          <w:rFonts w:ascii="Arial" w:hAnsi="Arial" w:cs="Arial"/>
          <w:b/>
          <w:color w:val="231F20"/>
        </w:rPr>
        <w:t>Odôvodnenie k článku IV k bodu 1 a 2</w:t>
      </w:r>
    </w:p>
    <w:p w:rsidR="00A73315" w:rsidRPr="00A73315" w:rsidP="005E3531">
      <w:pPr>
        <w:ind w:left="1276"/>
        <w:jc w:val="both"/>
        <w:rPr>
          <w:rFonts w:ascii="Arial" w:hAnsi="Arial" w:cs="Arial"/>
          <w:color w:val="231F20"/>
        </w:rPr>
      </w:pPr>
      <w:r w:rsidRPr="00A73315">
        <w:rPr>
          <w:rFonts w:ascii="Arial" w:hAnsi="Arial" w:cs="Arial"/>
          <w:color w:val="231F20"/>
        </w:rPr>
        <w:t>Požiadavka aby tretia osoba, ktorej finančné zdroje  majú byť  poskytnuté na preukázanie finančného a ekonomického postavenia uchádzača, sama spĺňala podmienky účasti podľa § 26  a zároveň záujemca alebo uchádzač  sa preukázal písomným právnym úkonom obsahujúcim záväzok tejto osoby poskytnúť tieto zdroje  kedykoľvek po dobu trvania zmluvného vzťahu, je garanciou  požiadaviek verejného obstarávateľa na kvalitu plnenia a ekonomickú hodnovernosť uchádzača. To zabezpečuje ochranu hospodárskej  súťaže a zmenšuje  priestor pre manipulácie  vo verejnom obstarávaní, pranie špinavých peňazí, kupovanie si kapacít bez garancie možnosti ich využitia a pod. Ustanovenie tak  vytvára právnu istotu pre verejného obstarávateľa  po  celú dobu trvania zmluvného vzťahu.</w:t>
      </w:r>
    </w:p>
    <w:p w:rsidR="00A73315" w:rsidRPr="00A73315" w:rsidP="005E3531">
      <w:pPr>
        <w:ind w:left="1276"/>
        <w:jc w:val="both"/>
        <w:rPr>
          <w:rFonts w:ascii="Arial" w:hAnsi="Arial" w:cs="Arial"/>
          <w:color w:val="231F20"/>
        </w:rPr>
      </w:pPr>
      <w:r w:rsidRPr="00A73315">
        <w:rPr>
          <w:rFonts w:ascii="Arial" w:hAnsi="Arial" w:cs="Arial"/>
          <w:color w:val="231F20"/>
        </w:rPr>
        <w:t>Ustanovenie tým, že stanovuje rovnaké podmienky pre všetkých uchádzačov, nijakým spôsobom neobmedzuje účasť  uchádzačov vo verejnom obstarávaní, naopak, zavádza jednoznačné a jasné podmienky využitia finančných zdrojov  inej osoby.</w:t>
      </w:r>
    </w:p>
    <w:p w:rsidR="005E3531" w:rsidP="005E3531">
      <w:pPr>
        <w:rPr>
          <w:rFonts w:ascii="Arial" w:hAnsi="Arial" w:cs="Arial"/>
          <w:color w:val="231F20"/>
        </w:rPr>
      </w:pPr>
    </w:p>
    <w:p w:rsidR="0063782A" w:rsidRPr="00A73315" w:rsidP="005E3531">
      <w:pPr>
        <w:rPr>
          <w:rFonts w:ascii="Arial" w:hAnsi="Arial" w:cs="Arial"/>
          <w:color w:val="231F20"/>
        </w:rPr>
      </w:pPr>
      <w:r w:rsidRPr="00A73315">
        <w:rPr>
          <w:rFonts w:ascii="Arial" w:hAnsi="Arial" w:cs="Arial"/>
          <w:color w:val="231F20"/>
        </w:rPr>
        <w:t>Doterajš</w:t>
      </w:r>
      <w:r>
        <w:rPr>
          <w:rFonts w:ascii="Arial" w:hAnsi="Arial" w:cs="Arial"/>
          <w:color w:val="231F20"/>
        </w:rPr>
        <w:t xml:space="preserve">ie </w:t>
      </w:r>
      <w:r w:rsidRPr="00A73315">
        <w:rPr>
          <w:rFonts w:ascii="Arial" w:hAnsi="Arial" w:cs="Arial"/>
          <w:color w:val="231F20"/>
        </w:rPr>
        <w:t>článk</w:t>
      </w:r>
      <w:r>
        <w:rPr>
          <w:rFonts w:ascii="Arial" w:hAnsi="Arial" w:cs="Arial"/>
          <w:color w:val="231F20"/>
        </w:rPr>
        <w:t>y II a</w:t>
      </w:r>
      <w:r w:rsidRPr="00A73315">
        <w:rPr>
          <w:rFonts w:ascii="Arial" w:hAnsi="Arial" w:cs="Arial"/>
          <w:color w:val="231F20"/>
        </w:rPr>
        <w:t xml:space="preserve"> III sa </w:t>
      </w:r>
      <w:r>
        <w:rPr>
          <w:rFonts w:ascii="Arial" w:hAnsi="Arial" w:cs="Arial"/>
          <w:color w:val="231F20"/>
        </w:rPr>
        <w:t>prečíslujú</w:t>
      </w:r>
      <w:r w:rsidRPr="00A73315">
        <w:rPr>
          <w:rFonts w:ascii="Arial" w:hAnsi="Arial" w:cs="Arial"/>
          <w:color w:val="231F20"/>
        </w:rPr>
        <w:t>.</w:t>
      </w:r>
    </w:p>
    <w:sectPr w:rsidSect="00B12DA5">
      <w:footerReference w:type="even" r:id="rId5"/>
      <w:footerReference w:type="default" r:id="rId6"/>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C8C" w:rsidP="00B31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F6C8C" w:rsidP="00B12D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C8C" w:rsidP="00B31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260F">
      <w:rPr>
        <w:rStyle w:val="PageNumber"/>
        <w:noProof/>
      </w:rPr>
      <w:t>8</w:t>
    </w:r>
    <w:r>
      <w:rPr>
        <w:rStyle w:val="PageNumber"/>
      </w:rPr>
      <w:fldChar w:fldCharType="end"/>
    </w:r>
  </w:p>
  <w:p w:rsidR="000F6C8C" w:rsidP="00B12DA5">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3065"/>
    <w:multiLevelType w:val="hybridMultilevel"/>
    <w:tmpl w:val="2A3A5B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A6D8D"/>
    <w:multiLevelType w:val="hybridMultilevel"/>
    <w:tmpl w:val="F24847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8B76016"/>
    <w:multiLevelType w:val="hybridMultilevel"/>
    <w:tmpl w:val="B01CA2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EF1942"/>
    <w:multiLevelType w:val="hybridMultilevel"/>
    <w:tmpl w:val="32D8D17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4371C73"/>
    <w:multiLevelType w:val="hybridMultilevel"/>
    <w:tmpl w:val="6260798C"/>
    <w:lvl w:ilvl="0">
      <w:start w:val="1"/>
      <w:numFmt w:val="decimal"/>
      <w:lvlText w:val="%1."/>
      <w:lvlJc w:val="left"/>
      <w:pPr>
        <w:tabs>
          <w:tab w:val="num" w:pos="539"/>
        </w:tabs>
        <w:ind w:left="539" w:hanging="358"/>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25DB7E74"/>
    <w:multiLevelType w:val="singleLevel"/>
    <w:tmpl w:val="39F038C2"/>
    <w:lvl w:ilvl="0">
      <w:start w:val="1"/>
      <w:numFmt w:val="upperLetter"/>
      <w:pStyle w:val="Heading3"/>
      <w:lvlText w:val="%1."/>
      <w:lvlJc w:val="left"/>
      <w:pPr>
        <w:tabs>
          <w:tab w:val="num" w:pos="420"/>
        </w:tabs>
        <w:ind w:left="420" w:hanging="420"/>
      </w:pPr>
      <w:rPr>
        <w:rFonts w:hint="default"/>
      </w:rPr>
    </w:lvl>
  </w:abstractNum>
  <w:abstractNum w:abstractNumId="6">
    <w:nsid w:val="302524F6"/>
    <w:multiLevelType w:val="hybridMultilevel"/>
    <w:tmpl w:val="52BED6F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31374CFA"/>
    <w:multiLevelType w:val="hybridMultilevel"/>
    <w:tmpl w:val="CD92EB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5B3203"/>
    <w:multiLevelType w:val="multilevel"/>
    <w:tmpl w:val="7AE040EE"/>
    <w:lvl w:ilvl="0">
      <w:start w:val="1"/>
      <w:numFmt w:val="none"/>
      <w:pStyle w:val="AODocTxt"/>
      <w:suff w:val="nothing"/>
      <w:lvlJc w:val="left"/>
      <w:pPr>
        <w:ind w:left="720" w:firstLine="0"/>
      </w:pPr>
    </w:lvl>
    <w:lvl w:ilvl="1">
      <w:start w:val="1"/>
      <w:numFmt w:val="none"/>
      <w:pStyle w:val="AODocTxtL1"/>
      <w:suff w:val="nothing"/>
      <w:lvlJc w:val="left"/>
      <w:pPr>
        <w:ind w:left="1440" w:firstLine="0"/>
      </w:pPr>
    </w:lvl>
    <w:lvl w:ilvl="2">
      <w:start w:val="1"/>
      <w:numFmt w:val="none"/>
      <w:pStyle w:val="AODocTxtL2"/>
      <w:suff w:val="nothing"/>
      <w:lvlJc w:val="left"/>
      <w:pPr>
        <w:ind w:left="2160" w:firstLine="0"/>
      </w:pPr>
    </w:lvl>
    <w:lvl w:ilvl="3">
      <w:start w:val="1"/>
      <w:numFmt w:val="none"/>
      <w:pStyle w:val="AODocTxtL3"/>
      <w:suff w:val="nothing"/>
      <w:lvlJc w:val="left"/>
      <w:pPr>
        <w:ind w:left="2880" w:firstLine="0"/>
      </w:pPr>
    </w:lvl>
    <w:lvl w:ilvl="4">
      <w:start w:val="1"/>
      <w:numFmt w:val="none"/>
      <w:pStyle w:val="AODocTxtL4"/>
      <w:suff w:val="nothing"/>
      <w:lvlJc w:val="left"/>
      <w:pPr>
        <w:ind w:left="3600" w:firstLine="0"/>
      </w:pPr>
    </w:lvl>
    <w:lvl w:ilvl="5">
      <w:start w:val="1"/>
      <w:numFmt w:val="none"/>
      <w:pStyle w:val="AODocTxtL5"/>
      <w:suff w:val="nothing"/>
      <w:lvlJc w:val="left"/>
      <w:pPr>
        <w:ind w:left="4320" w:firstLine="0"/>
      </w:pPr>
    </w:lvl>
    <w:lvl w:ilvl="6">
      <w:start w:val="1"/>
      <w:numFmt w:val="none"/>
      <w:pStyle w:val="AODocTxtL6"/>
      <w:suff w:val="nothing"/>
      <w:lvlJc w:val="left"/>
      <w:pPr>
        <w:ind w:left="5040" w:firstLine="0"/>
      </w:pPr>
    </w:lvl>
    <w:lvl w:ilvl="7">
      <w:start w:val="1"/>
      <w:numFmt w:val="none"/>
      <w:pStyle w:val="AODocTxtL7"/>
      <w:suff w:val="nothing"/>
      <w:lvlJc w:val="left"/>
      <w:pPr>
        <w:ind w:left="5760" w:firstLine="0"/>
      </w:pPr>
    </w:lvl>
    <w:lvl w:ilvl="8">
      <w:start w:val="1"/>
      <w:numFmt w:val="none"/>
      <w:pStyle w:val="AODocTxtL8"/>
      <w:suff w:val="nothing"/>
      <w:lvlJc w:val="left"/>
      <w:pPr>
        <w:ind w:left="6480" w:firstLine="0"/>
      </w:pPr>
    </w:lvl>
  </w:abstractNum>
  <w:abstractNum w:abstractNumId="9">
    <w:nsid w:val="49FC0C0C"/>
    <w:multiLevelType w:val="hybridMultilevel"/>
    <w:tmpl w:val="FA3C5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0F1CCA"/>
    <w:multiLevelType w:val="hybridMultilevel"/>
    <w:tmpl w:val="95C2CD14"/>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5C3509D"/>
    <w:multiLevelType w:val="hybridMultilevel"/>
    <w:tmpl w:val="334069A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7F47EF8"/>
    <w:multiLevelType w:val="hybridMultilevel"/>
    <w:tmpl w:val="96BA05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DC34264"/>
    <w:multiLevelType w:val="hybridMultilevel"/>
    <w:tmpl w:val="94C4B65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6D84C1A"/>
    <w:multiLevelType w:val="hybridMultilevel"/>
    <w:tmpl w:val="C9F8B5F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3"/>
      <w:numFmt w:val="upp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1"/>
  </w:num>
  <w:num w:numId="4">
    <w:abstractNumId w:val="14"/>
  </w:num>
  <w:num w:numId="5">
    <w:abstractNumId w:val="13"/>
  </w:num>
  <w:num w:numId="6">
    <w:abstractNumId w:val="3"/>
  </w:num>
  <w:num w:numId="7">
    <w:abstractNumId w:val="0"/>
  </w:num>
  <w:num w:numId="8">
    <w:abstractNumId w:val="10"/>
  </w:num>
  <w:num w:numId="9">
    <w:abstractNumId w:val="6"/>
  </w:num>
  <w:num w:numId="10">
    <w:abstractNumId w:val="11"/>
  </w:num>
  <w:num w:numId="11">
    <w:abstractNumId w:val="12"/>
  </w:num>
  <w:num w:numId="12">
    <w:abstractNumId w:val="7"/>
  </w:num>
  <w:num w:numId="13">
    <w:abstractNumId w:val="2"/>
  </w:num>
  <w:num w:numId="14">
    <w:abstractNumId w:val="9"/>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1811"/>
    <w:rsid w:val="00000776"/>
    <w:rsid w:val="00007A5C"/>
    <w:rsid w:val="00010544"/>
    <w:rsid w:val="0001338E"/>
    <w:rsid w:val="000157BC"/>
    <w:rsid w:val="00017934"/>
    <w:rsid w:val="000215E9"/>
    <w:rsid w:val="000217D7"/>
    <w:rsid w:val="000237C4"/>
    <w:rsid w:val="00024682"/>
    <w:rsid w:val="00031293"/>
    <w:rsid w:val="00036847"/>
    <w:rsid w:val="000401ED"/>
    <w:rsid w:val="00040E91"/>
    <w:rsid w:val="00042C75"/>
    <w:rsid w:val="00043142"/>
    <w:rsid w:val="00046C91"/>
    <w:rsid w:val="00050568"/>
    <w:rsid w:val="00052A44"/>
    <w:rsid w:val="000567A9"/>
    <w:rsid w:val="00056F29"/>
    <w:rsid w:val="0006389B"/>
    <w:rsid w:val="00070F59"/>
    <w:rsid w:val="00071230"/>
    <w:rsid w:val="00071298"/>
    <w:rsid w:val="00081141"/>
    <w:rsid w:val="000955AC"/>
    <w:rsid w:val="00097B16"/>
    <w:rsid w:val="000A0380"/>
    <w:rsid w:val="000A4B5B"/>
    <w:rsid w:val="000B78D1"/>
    <w:rsid w:val="000F2310"/>
    <w:rsid w:val="000F2F76"/>
    <w:rsid w:val="000F6C8C"/>
    <w:rsid w:val="001047F3"/>
    <w:rsid w:val="00106191"/>
    <w:rsid w:val="00106567"/>
    <w:rsid w:val="00106601"/>
    <w:rsid w:val="001079D5"/>
    <w:rsid w:val="00112569"/>
    <w:rsid w:val="00122F36"/>
    <w:rsid w:val="001240F4"/>
    <w:rsid w:val="0013434A"/>
    <w:rsid w:val="00140FC5"/>
    <w:rsid w:val="0015098B"/>
    <w:rsid w:val="00154657"/>
    <w:rsid w:val="001636DA"/>
    <w:rsid w:val="001779A5"/>
    <w:rsid w:val="001831FD"/>
    <w:rsid w:val="0019396E"/>
    <w:rsid w:val="00195D1D"/>
    <w:rsid w:val="001A0B13"/>
    <w:rsid w:val="001A21FD"/>
    <w:rsid w:val="001A2C40"/>
    <w:rsid w:val="001A6F11"/>
    <w:rsid w:val="001B0B69"/>
    <w:rsid w:val="001D79F3"/>
    <w:rsid w:val="001E151D"/>
    <w:rsid w:val="001E67C4"/>
    <w:rsid w:val="001E71D3"/>
    <w:rsid w:val="001F11C0"/>
    <w:rsid w:val="001F4E25"/>
    <w:rsid w:val="002102AF"/>
    <w:rsid w:val="0021221E"/>
    <w:rsid w:val="00224A16"/>
    <w:rsid w:val="002301A9"/>
    <w:rsid w:val="00235AB8"/>
    <w:rsid w:val="00241A44"/>
    <w:rsid w:val="00251D18"/>
    <w:rsid w:val="00256B8E"/>
    <w:rsid w:val="0026405D"/>
    <w:rsid w:val="00277A33"/>
    <w:rsid w:val="00280A1F"/>
    <w:rsid w:val="00281F63"/>
    <w:rsid w:val="0028251E"/>
    <w:rsid w:val="00296F1B"/>
    <w:rsid w:val="002A5EF2"/>
    <w:rsid w:val="002A64FA"/>
    <w:rsid w:val="002B11B1"/>
    <w:rsid w:val="002B564A"/>
    <w:rsid w:val="002B60C1"/>
    <w:rsid w:val="002C0C20"/>
    <w:rsid w:val="002D11BF"/>
    <w:rsid w:val="002D2A34"/>
    <w:rsid w:val="002D4CAA"/>
    <w:rsid w:val="002E6A6F"/>
    <w:rsid w:val="002F0468"/>
    <w:rsid w:val="002F1C84"/>
    <w:rsid w:val="002F40D1"/>
    <w:rsid w:val="002F6DCA"/>
    <w:rsid w:val="00301F2D"/>
    <w:rsid w:val="00307491"/>
    <w:rsid w:val="003124DB"/>
    <w:rsid w:val="00335FB5"/>
    <w:rsid w:val="00336BE0"/>
    <w:rsid w:val="0034406B"/>
    <w:rsid w:val="00351F5F"/>
    <w:rsid w:val="003568D1"/>
    <w:rsid w:val="00361139"/>
    <w:rsid w:val="00362FB8"/>
    <w:rsid w:val="00366B6D"/>
    <w:rsid w:val="003739F9"/>
    <w:rsid w:val="003777C3"/>
    <w:rsid w:val="00382BAA"/>
    <w:rsid w:val="003933B9"/>
    <w:rsid w:val="003A1E74"/>
    <w:rsid w:val="003C4821"/>
    <w:rsid w:val="003C6F51"/>
    <w:rsid w:val="003D4735"/>
    <w:rsid w:val="003E1932"/>
    <w:rsid w:val="003E3BC3"/>
    <w:rsid w:val="003E4C8A"/>
    <w:rsid w:val="003E69BB"/>
    <w:rsid w:val="003F1811"/>
    <w:rsid w:val="003F3D93"/>
    <w:rsid w:val="0040098A"/>
    <w:rsid w:val="004046B5"/>
    <w:rsid w:val="00411ACA"/>
    <w:rsid w:val="0042260F"/>
    <w:rsid w:val="004340F8"/>
    <w:rsid w:val="004373E8"/>
    <w:rsid w:val="004375D7"/>
    <w:rsid w:val="00447A28"/>
    <w:rsid w:val="00447AF4"/>
    <w:rsid w:val="00450B7B"/>
    <w:rsid w:val="0046375F"/>
    <w:rsid w:val="00467DBE"/>
    <w:rsid w:val="0047755B"/>
    <w:rsid w:val="00477D15"/>
    <w:rsid w:val="00485C3A"/>
    <w:rsid w:val="00487B16"/>
    <w:rsid w:val="00491694"/>
    <w:rsid w:val="00493643"/>
    <w:rsid w:val="004B21BB"/>
    <w:rsid w:val="004B6E65"/>
    <w:rsid w:val="004C09A8"/>
    <w:rsid w:val="004C22EE"/>
    <w:rsid w:val="004C2B3F"/>
    <w:rsid w:val="004C34C2"/>
    <w:rsid w:val="004C39AC"/>
    <w:rsid w:val="004C47AB"/>
    <w:rsid w:val="004C7FE5"/>
    <w:rsid w:val="004D4552"/>
    <w:rsid w:val="004D6C9E"/>
    <w:rsid w:val="004E5293"/>
    <w:rsid w:val="00505BE1"/>
    <w:rsid w:val="00505F95"/>
    <w:rsid w:val="00521DCA"/>
    <w:rsid w:val="005239A3"/>
    <w:rsid w:val="005242C8"/>
    <w:rsid w:val="00527135"/>
    <w:rsid w:val="0053513E"/>
    <w:rsid w:val="0053793F"/>
    <w:rsid w:val="00547F07"/>
    <w:rsid w:val="005605A4"/>
    <w:rsid w:val="005625A4"/>
    <w:rsid w:val="00567967"/>
    <w:rsid w:val="0056799E"/>
    <w:rsid w:val="00577C1F"/>
    <w:rsid w:val="005820BD"/>
    <w:rsid w:val="00582EE4"/>
    <w:rsid w:val="00585558"/>
    <w:rsid w:val="0058728D"/>
    <w:rsid w:val="0059163C"/>
    <w:rsid w:val="005A17FA"/>
    <w:rsid w:val="005A6D27"/>
    <w:rsid w:val="005D20AB"/>
    <w:rsid w:val="005D34A4"/>
    <w:rsid w:val="005D46AC"/>
    <w:rsid w:val="005D4A58"/>
    <w:rsid w:val="005E0F20"/>
    <w:rsid w:val="005E3531"/>
    <w:rsid w:val="005E7471"/>
    <w:rsid w:val="005F2928"/>
    <w:rsid w:val="005F4AFB"/>
    <w:rsid w:val="006000E0"/>
    <w:rsid w:val="006063EB"/>
    <w:rsid w:val="006128B0"/>
    <w:rsid w:val="00620445"/>
    <w:rsid w:val="006205E7"/>
    <w:rsid w:val="00620D0B"/>
    <w:rsid w:val="0063307B"/>
    <w:rsid w:val="006343DE"/>
    <w:rsid w:val="0063782A"/>
    <w:rsid w:val="00640E84"/>
    <w:rsid w:val="00645499"/>
    <w:rsid w:val="0065358C"/>
    <w:rsid w:val="00653716"/>
    <w:rsid w:val="0065525E"/>
    <w:rsid w:val="0065771D"/>
    <w:rsid w:val="0066015C"/>
    <w:rsid w:val="00662DCB"/>
    <w:rsid w:val="00662DF3"/>
    <w:rsid w:val="00671D97"/>
    <w:rsid w:val="00675CF8"/>
    <w:rsid w:val="00681062"/>
    <w:rsid w:val="00692334"/>
    <w:rsid w:val="006A34EA"/>
    <w:rsid w:val="006A3860"/>
    <w:rsid w:val="006A6D3F"/>
    <w:rsid w:val="006B480D"/>
    <w:rsid w:val="006C4A64"/>
    <w:rsid w:val="006D0B0B"/>
    <w:rsid w:val="006D2D1A"/>
    <w:rsid w:val="006E4B6F"/>
    <w:rsid w:val="006F4258"/>
    <w:rsid w:val="006F758E"/>
    <w:rsid w:val="006F760E"/>
    <w:rsid w:val="007120C4"/>
    <w:rsid w:val="00726604"/>
    <w:rsid w:val="007324A1"/>
    <w:rsid w:val="0074040B"/>
    <w:rsid w:val="00747520"/>
    <w:rsid w:val="0076346A"/>
    <w:rsid w:val="0076601C"/>
    <w:rsid w:val="00790589"/>
    <w:rsid w:val="007A15DD"/>
    <w:rsid w:val="007A3B12"/>
    <w:rsid w:val="007B4455"/>
    <w:rsid w:val="007C0186"/>
    <w:rsid w:val="007D471B"/>
    <w:rsid w:val="007D5A81"/>
    <w:rsid w:val="007D67CC"/>
    <w:rsid w:val="007F10EF"/>
    <w:rsid w:val="007F5CB3"/>
    <w:rsid w:val="0080300F"/>
    <w:rsid w:val="0080470D"/>
    <w:rsid w:val="00804A93"/>
    <w:rsid w:val="008053AD"/>
    <w:rsid w:val="008066D2"/>
    <w:rsid w:val="00811F18"/>
    <w:rsid w:val="0082333D"/>
    <w:rsid w:val="00825F4B"/>
    <w:rsid w:val="008314AD"/>
    <w:rsid w:val="0083686D"/>
    <w:rsid w:val="00837BBE"/>
    <w:rsid w:val="00842C0B"/>
    <w:rsid w:val="0085008B"/>
    <w:rsid w:val="00852767"/>
    <w:rsid w:val="00853248"/>
    <w:rsid w:val="00863959"/>
    <w:rsid w:val="00870897"/>
    <w:rsid w:val="008743DC"/>
    <w:rsid w:val="0088372A"/>
    <w:rsid w:val="00884805"/>
    <w:rsid w:val="008909DD"/>
    <w:rsid w:val="008973D6"/>
    <w:rsid w:val="008A5E9A"/>
    <w:rsid w:val="008A77CD"/>
    <w:rsid w:val="008C10BE"/>
    <w:rsid w:val="008D0F97"/>
    <w:rsid w:val="008D20B9"/>
    <w:rsid w:val="008D3C86"/>
    <w:rsid w:val="008D6DE8"/>
    <w:rsid w:val="008E6C16"/>
    <w:rsid w:val="008F2636"/>
    <w:rsid w:val="008F3A50"/>
    <w:rsid w:val="008F4B38"/>
    <w:rsid w:val="00900241"/>
    <w:rsid w:val="009065BC"/>
    <w:rsid w:val="00913A4F"/>
    <w:rsid w:val="0091432E"/>
    <w:rsid w:val="0091555F"/>
    <w:rsid w:val="00950887"/>
    <w:rsid w:val="00973C15"/>
    <w:rsid w:val="00976550"/>
    <w:rsid w:val="00983562"/>
    <w:rsid w:val="009846B3"/>
    <w:rsid w:val="00990C7C"/>
    <w:rsid w:val="0099323D"/>
    <w:rsid w:val="009B6157"/>
    <w:rsid w:val="009B6882"/>
    <w:rsid w:val="009C27F1"/>
    <w:rsid w:val="009C71B9"/>
    <w:rsid w:val="009D48AE"/>
    <w:rsid w:val="009F07F2"/>
    <w:rsid w:val="00A055EC"/>
    <w:rsid w:val="00A06DBA"/>
    <w:rsid w:val="00A11E39"/>
    <w:rsid w:val="00A21148"/>
    <w:rsid w:val="00A24A27"/>
    <w:rsid w:val="00A334CC"/>
    <w:rsid w:val="00A36A70"/>
    <w:rsid w:val="00A41738"/>
    <w:rsid w:val="00A436E0"/>
    <w:rsid w:val="00A452E4"/>
    <w:rsid w:val="00A5091A"/>
    <w:rsid w:val="00A62B07"/>
    <w:rsid w:val="00A64A66"/>
    <w:rsid w:val="00A7008D"/>
    <w:rsid w:val="00A73315"/>
    <w:rsid w:val="00A77B81"/>
    <w:rsid w:val="00A85C47"/>
    <w:rsid w:val="00A90FFB"/>
    <w:rsid w:val="00A92253"/>
    <w:rsid w:val="00A96D39"/>
    <w:rsid w:val="00AA5B2C"/>
    <w:rsid w:val="00AB1EC9"/>
    <w:rsid w:val="00AD6BE7"/>
    <w:rsid w:val="00AF61C3"/>
    <w:rsid w:val="00AF7FD1"/>
    <w:rsid w:val="00B016C3"/>
    <w:rsid w:val="00B06746"/>
    <w:rsid w:val="00B12DA5"/>
    <w:rsid w:val="00B14EB3"/>
    <w:rsid w:val="00B170FB"/>
    <w:rsid w:val="00B316CD"/>
    <w:rsid w:val="00B31C1B"/>
    <w:rsid w:val="00B352E5"/>
    <w:rsid w:val="00B358D4"/>
    <w:rsid w:val="00B4466C"/>
    <w:rsid w:val="00B5270F"/>
    <w:rsid w:val="00B62527"/>
    <w:rsid w:val="00B73BB3"/>
    <w:rsid w:val="00B7589D"/>
    <w:rsid w:val="00B8497D"/>
    <w:rsid w:val="00B850BE"/>
    <w:rsid w:val="00B85D6A"/>
    <w:rsid w:val="00B91218"/>
    <w:rsid w:val="00B91F92"/>
    <w:rsid w:val="00B937DA"/>
    <w:rsid w:val="00B96F76"/>
    <w:rsid w:val="00BA43E5"/>
    <w:rsid w:val="00BA6C53"/>
    <w:rsid w:val="00BB494E"/>
    <w:rsid w:val="00BC4C00"/>
    <w:rsid w:val="00BD301F"/>
    <w:rsid w:val="00BE1296"/>
    <w:rsid w:val="00BE1444"/>
    <w:rsid w:val="00BF45F0"/>
    <w:rsid w:val="00BF642A"/>
    <w:rsid w:val="00C26879"/>
    <w:rsid w:val="00C26E0E"/>
    <w:rsid w:val="00C3183E"/>
    <w:rsid w:val="00C320FE"/>
    <w:rsid w:val="00C353C2"/>
    <w:rsid w:val="00C44AE0"/>
    <w:rsid w:val="00C47F34"/>
    <w:rsid w:val="00C51FFC"/>
    <w:rsid w:val="00C62C12"/>
    <w:rsid w:val="00C62D82"/>
    <w:rsid w:val="00C74BF4"/>
    <w:rsid w:val="00C816C8"/>
    <w:rsid w:val="00C945D7"/>
    <w:rsid w:val="00C95ADC"/>
    <w:rsid w:val="00CA1DD9"/>
    <w:rsid w:val="00CA4AE1"/>
    <w:rsid w:val="00CB4008"/>
    <w:rsid w:val="00CB7AD3"/>
    <w:rsid w:val="00CC5E9D"/>
    <w:rsid w:val="00CD2A94"/>
    <w:rsid w:val="00CD2F38"/>
    <w:rsid w:val="00CD4930"/>
    <w:rsid w:val="00CE0341"/>
    <w:rsid w:val="00CE2EFA"/>
    <w:rsid w:val="00CE450F"/>
    <w:rsid w:val="00CE6416"/>
    <w:rsid w:val="00CE7D5D"/>
    <w:rsid w:val="00CF38F6"/>
    <w:rsid w:val="00D03412"/>
    <w:rsid w:val="00D0784E"/>
    <w:rsid w:val="00D113A5"/>
    <w:rsid w:val="00D150C5"/>
    <w:rsid w:val="00D2118F"/>
    <w:rsid w:val="00D22D01"/>
    <w:rsid w:val="00D22F22"/>
    <w:rsid w:val="00D279F2"/>
    <w:rsid w:val="00D27CF5"/>
    <w:rsid w:val="00D32378"/>
    <w:rsid w:val="00D35B8B"/>
    <w:rsid w:val="00D416F8"/>
    <w:rsid w:val="00D51B9F"/>
    <w:rsid w:val="00D620AE"/>
    <w:rsid w:val="00D643C3"/>
    <w:rsid w:val="00D80344"/>
    <w:rsid w:val="00D871AD"/>
    <w:rsid w:val="00D90766"/>
    <w:rsid w:val="00D90994"/>
    <w:rsid w:val="00DA09C5"/>
    <w:rsid w:val="00DC2F07"/>
    <w:rsid w:val="00DE1D27"/>
    <w:rsid w:val="00DF57DD"/>
    <w:rsid w:val="00DF779B"/>
    <w:rsid w:val="00DF7DAF"/>
    <w:rsid w:val="00E053D9"/>
    <w:rsid w:val="00E24180"/>
    <w:rsid w:val="00E25C38"/>
    <w:rsid w:val="00E37E48"/>
    <w:rsid w:val="00E44395"/>
    <w:rsid w:val="00E45025"/>
    <w:rsid w:val="00E46968"/>
    <w:rsid w:val="00E52078"/>
    <w:rsid w:val="00E56531"/>
    <w:rsid w:val="00E671FA"/>
    <w:rsid w:val="00E71FA6"/>
    <w:rsid w:val="00E73197"/>
    <w:rsid w:val="00E74956"/>
    <w:rsid w:val="00E76DCD"/>
    <w:rsid w:val="00E8085F"/>
    <w:rsid w:val="00E86CCA"/>
    <w:rsid w:val="00E92076"/>
    <w:rsid w:val="00E932FD"/>
    <w:rsid w:val="00E96734"/>
    <w:rsid w:val="00E97A9C"/>
    <w:rsid w:val="00EA0A51"/>
    <w:rsid w:val="00EA0F1B"/>
    <w:rsid w:val="00EA4FD7"/>
    <w:rsid w:val="00EB21FF"/>
    <w:rsid w:val="00EB254F"/>
    <w:rsid w:val="00EE65A4"/>
    <w:rsid w:val="00EF2148"/>
    <w:rsid w:val="00F03CA8"/>
    <w:rsid w:val="00F07CB2"/>
    <w:rsid w:val="00F12772"/>
    <w:rsid w:val="00F15772"/>
    <w:rsid w:val="00F17C0E"/>
    <w:rsid w:val="00F234E3"/>
    <w:rsid w:val="00F23594"/>
    <w:rsid w:val="00F5407E"/>
    <w:rsid w:val="00F636F9"/>
    <w:rsid w:val="00F83BA5"/>
    <w:rsid w:val="00F93E9D"/>
    <w:rsid w:val="00F9758A"/>
    <w:rsid w:val="00FA0D68"/>
    <w:rsid w:val="00FC043A"/>
    <w:rsid w:val="00FC2EF5"/>
    <w:rsid w:val="00FC3E60"/>
    <w:rsid w:val="00FC7A13"/>
    <w:rsid w:val="00FD1CAF"/>
    <w:rsid w:val="00FD1F75"/>
    <w:rsid w:val="00FE20AD"/>
    <w:rsid w:val="00FE24D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spacing w:line="240" w:lineRule="atLeast"/>
      <w:jc w:val="both"/>
      <w:outlineLvl w:val="0"/>
    </w:pPr>
    <w:rPr>
      <w:b/>
    </w:rPr>
  </w:style>
  <w:style w:type="paragraph" w:styleId="Heading2">
    <w:name w:val="heading 2"/>
    <w:basedOn w:val="Normal"/>
    <w:next w:val="Normal"/>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qFormat/>
    <w:pPr>
      <w:keepNext/>
      <w:numPr>
        <w:ilvl w:val="0"/>
        <w:numId w:val="1"/>
      </w:numPr>
      <w:jc w:val="both"/>
      <w:outlineLvl w:val="2"/>
    </w:pPr>
    <w:rPr>
      <w:rFonts w:ascii="AT*Toronto" w:hAnsi="AT*Toronto"/>
      <w:b/>
      <w:color w:val="0000FF"/>
      <w:szCs w:val="20"/>
      <w:lang w:val="cs-CZ"/>
    </w:rPr>
  </w:style>
  <w:style w:type="paragraph" w:styleId="Heading4">
    <w:name w:val="heading 4"/>
    <w:basedOn w:val="Normal"/>
    <w:next w:val="Normal"/>
    <w:qFormat/>
    <w:pPr>
      <w:keepNext/>
      <w:jc w:val="both"/>
      <w:outlineLvl w:val="3"/>
    </w:pPr>
    <w:rPr>
      <w:rFonts w:ascii="AT*Toronto" w:hAnsi="AT*Toronto"/>
      <w:b/>
      <w:color w:val="0000FF"/>
      <w:szCs w:val="20"/>
      <w:lang w:val="cs-CZ"/>
    </w:rPr>
  </w:style>
  <w:style w:type="paragraph" w:styleId="Heading5">
    <w:name w:val="heading 5"/>
    <w:basedOn w:val="Normal"/>
    <w:next w:val="Normal"/>
    <w:qFormat/>
    <w:pPr>
      <w:keepNext/>
      <w:spacing w:line="240" w:lineRule="atLeast"/>
      <w:jc w:val="center"/>
      <w:outlineLvl w:val="4"/>
    </w:pPr>
    <w:rPr>
      <w:rFonts w:eastAsia="Arial Unicode MS"/>
      <w:b/>
    </w:rPr>
  </w:style>
  <w:style w:type="paragraph" w:styleId="Heading6">
    <w:name w:val="heading 6"/>
    <w:basedOn w:val="Normal"/>
    <w:next w:val="Normal"/>
    <w:qFormat/>
    <w:pPr>
      <w:keepNext/>
      <w:spacing w:line="240" w:lineRule="atLeast"/>
      <w:jc w:val="both"/>
      <w:outlineLvl w:val="5"/>
    </w:pPr>
    <w:rPr>
      <w:bCs/>
      <w:i/>
      <w:iCs/>
    </w:rPr>
  </w:style>
  <w:style w:type="paragraph" w:styleId="Heading7">
    <w:name w:val="heading 7"/>
    <w:basedOn w:val="Normal"/>
    <w:next w:val="Normal"/>
    <w:qFormat/>
    <w:rsid w:val="00487B16"/>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567"/>
      <w:jc w:val="both"/>
    </w:pPr>
    <w:rPr>
      <w:rFonts w:ascii="AT*Toronto" w:hAnsi="AT*Toronto"/>
      <w:color w:val="0000FF"/>
      <w:szCs w:val="20"/>
      <w:lang w:val="cs-CZ"/>
    </w:rPr>
  </w:style>
  <w:style w:type="paragraph" w:styleId="BodyTextIndent2">
    <w:name w:val="Body Text Indent 2"/>
    <w:basedOn w:val="Normal"/>
    <w:pPr>
      <w:ind w:firstLine="426"/>
      <w:jc w:val="both"/>
    </w:pPr>
    <w:rPr>
      <w:rFonts w:ascii="AT*Toronto" w:hAnsi="AT*Toronto"/>
      <w:color w:val="0000FF"/>
      <w:szCs w:val="20"/>
      <w:lang w:val="cs-CZ"/>
    </w:rPr>
  </w:style>
  <w:style w:type="paragraph" w:styleId="BodyText">
    <w:name w:val="Body Text"/>
    <w:basedOn w:val="Normal"/>
    <w:pPr>
      <w:jc w:val="both"/>
    </w:pPr>
    <w:rPr>
      <w:rFonts w:ascii="AT*Toronto" w:hAnsi="AT*Toronto"/>
      <w:szCs w:val="20"/>
    </w:rPr>
  </w:style>
  <w:style w:type="paragraph" w:styleId="BodyTextIndent3">
    <w:name w:val="Body Text Indent 3"/>
    <w:basedOn w:val="Normal"/>
    <w:pPr>
      <w:ind w:left="3960"/>
      <w:jc w:val="both"/>
    </w:pPr>
  </w:style>
  <w:style w:type="paragraph" w:styleId="BodyText2">
    <w:name w:val="Body Text 2"/>
    <w:basedOn w:val="Normal"/>
    <w:rPr>
      <w:sz w:val="32"/>
    </w:rPr>
  </w:style>
  <w:style w:type="paragraph" w:styleId="PlainText">
    <w:name w:val="Plain Text"/>
    <w:basedOn w:val="Normal"/>
    <w:rPr>
      <w:rFonts w:ascii="Courier New" w:hAnsi="Courier New" w:cs="Courier New"/>
      <w:sz w:val="20"/>
      <w:szCs w:val="20"/>
    </w:rPr>
  </w:style>
  <w:style w:type="paragraph" w:styleId="FootnoteText">
    <w:name w:val="footnote text"/>
    <w:basedOn w:val="Normal"/>
    <w:link w:val="TextpoznmkypodiarouChar"/>
    <w:semiHidden/>
    <w:pPr>
      <w:spacing w:before="40"/>
      <w:jc w:val="both"/>
    </w:pPr>
    <w:rPr>
      <w:sz w:val="20"/>
      <w:szCs w:val="20"/>
    </w:rPr>
  </w:style>
  <w:style w:type="paragraph" w:customStyle="1" w:styleId="AONormal">
    <w:name w:val="AONormal"/>
    <w:pPr>
      <w:spacing w:line="260" w:lineRule="atLeast"/>
    </w:pPr>
    <w:rPr>
      <w:sz w:val="22"/>
      <w:lang w:val="sk-SK" w:eastAsia="sk-SK" w:bidi="ar-SA"/>
    </w:rPr>
  </w:style>
  <w:style w:type="paragraph" w:customStyle="1" w:styleId="AODocTxt">
    <w:name w:val="AODocTxt"/>
    <w:basedOn w:val="Normal"/>
    <w:pPr>
      <w:numPr>
        <w:ilvl w:val="0"/>
        <w:numId w:val="2"/>
      </w:numPr>
      <w:spacing w:before="240" w:line="260" w:lineRule="atLeast"/>
      <w:jc w:val="both"/>
    </w:pPr>
    <w:rPr>
      <w:sz w:val="22"/>
      <w:szCs w:val="20"/>
    </w:rPr>
  </w:style>
  <w:style w:type="paragraph" w:customStyle="1" w:styleId="AODocTxtL1">
    <w:name w:val="AODocTxtL1"/>
    <w:basedOn w:val="AODocTxt"/>
    <w:pPr>
      <w:numPr>
        <w:ilvl w:val="1"/>
        <w:numId w:val="2"/>
      </w:numPr>
      <w:tabs>
        <w:tab w:val="num" w:pos="1080"/>
      </w:tabs>
      <w:ind w:left="1080" w:hanging="360"/>
    </w:pPr>
  </w:style>
  <w:style w:type="paragraph" w:customStyle="1" w:styleId="AODocTxtL2">
    <w:name w:val="AODocTxtL2"/>
    <w:basedOn w:val="AODocTxt"/>
    <w:pPr>
      <w:numPr>
        <w:ilvl w:val="2"/>
        <w:numId w:val="2"/>
      </w:numPr>
      <w:tabs>
        <w:tab w:val="num" w:pos="1800"/>
      </w:tabs>
      <w:ind w:left="1800" w:hanging="180"/>
    </w:pPr>
  </w:style>
  <w:style w:type="paragraph" w:customStyle="1" w:styleId="AODocTxtL3">
    <w:name w:val="AODocTxtL3"/>
    <w:basedOn w:val="AODocTxt"/>
    <w:pPr>
      <w:numPr>
        <w:ilvl w:val="3"/>
        <w:numId w:val="2"/>
      </w:numPr>
      <w:tabs>
        <w:tab w:val="num" w:pos="2520"/>
      </w:tabs>
      <w:ind w:left="2520" w:hanging="360"/>
    </w:pPr>
  </w:style>
  <w:style w:type="paragraph" w:customStyle="1" w:styleId="AODocTxtL4">
    <w:name w:val="AODocTxtL4"/>
    <w:basedOn w:val="AODocTxt"/>
    <w:pPr>
      <w:numPr>
        <w:ilvl w:val="4"/>
        <w:numId w:val="2"/>
      </w:numPr>
      <w:tabs>
        <w:tab w:val="num" w:pos="3240"/>
      </w:tabs>
      <w:ind w:left="3240" w:hanging="360"/>
    </w:pPr>
  </w:style>
  <w:style w:type="paragraph" w:customStyle="1" w:styleId="AODocTxtL5">
    <w:name w:val="AODocTxtL5"/>
    <w:basedOn w:val="AODocTxt"/>
    <w:pPr>
      <w:numPr>
        <w:ilvl w:val="5"/>
        <w:numId w:val="2"/>
      </w:numPr>
      <w:tabs>
        <w:tab w:val="num" w:pos="3960"/>
      </w:tabs>
      <w:ind w:left="3960" w:hanging="180"/>
    </w:pPr>
  </w:style>
  <w:style w:type="paragraph" w:customStyle="1" w:styleId="AODocTxtL6">
    <w:name w:val="AODocTxtL6"/>
    <w:basedOn w:val="AODocTxt"/>
    <w:pPr>
      <w:numPr>
        <w:ilvl w:val="6"/>
        <w:numId w:val="2"/>
      </w:numPr>
      <w:tabs>
        <w:tab w:val="num" w:pos="4680"/>
      </w:tabs>
      <w:ind w:left="4680" w:hanging="360"/>
    </w:pPr>
  </w:style>
  <w:style w:type="paragraph" w:customStyle="1" w:styleId="AODocTxtL7">
    <w:name w:val="AODocTxtL7"/>
    <w:basedOn w:val="AODocTxt"/>
    <w:pPr>
      <w:numPr>
        <w:ilvl w:val="7"/>
        <w:numId w:val="2"/>
      </w:numPr>
      <w:tabs>
        <w:tab w:val="num" w:pos="5400"/>
      </w:tabs>
      <w:ind w:left="5400" w:hanging="360"/>
    </w:pPr>
  </w:style>
  <w:style w:type="paragraph" w:customStyle="1" w:styleId="AODocTxtL8">
    <w:name w:val="AODocTxtL8"/>
    <w:basedOn w:val="AODocTxt"/>
    <w:pPr>
      <w:numPr>
        <w:ilvl w:val="8"/>
        <w:numId w:val="2"/>
      </w:numPr>
      <w:tabs>
        <w:tab w:val="num" w:pos="6120"/>
      </w:tabs>
      <w:ind w:left="6120" w:hanging="180"/>
    </w:p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aliases w:val="Appel note de bas de p,BVI fnr,Footnote,Footnote symbol,Nota,SUPERS"/>
    <w:semiHidden/>
    <w:rPr>
      <w:vertAlign w:val="superscript"/>
    </w:rPr>
  </w:style>
  <w:style w:type="paragraph" w:styleId="Footer">
    <w:name w:val="footer"/>
    <w:basedOn w:val="Normal"/>
    <w:rsid w:val="00487B16"/>
    <w:pPr>
      <w:tabs>
        <w:tab w:val="center" w:pos="4536"/>
        <w:tab w:val="right" w:pos="9072"/>
      </w:tabs>
    </w:pPr>
    <w:rPr>
      <w:lang w:eastAsia="cs-CZ"/>
    </w:rPr>
  </w:style>
  <w:style w:type="paragraph" w:customStyle="1" w:styleId="NormalWeb">
    <w:name w:val="Normal (Web)"/>
    <w:basedOn w:val="Normal"/>
    <w:rsid w:val="00487B16"/>
    <w:pPr>
      <w:spacing w:before="100" w:beforeAutospacing="1" w:after="100" w:afterAutospacing="1"/>
    </w:pPr>
    <w:rPr>
      <w:rFonts w:ascii="Arial Unicode MS" w:eastAsia="Arial Unicode MS" w:hAnsi="Arial Unicode MS" w:cs="Arial Unicode MS"/>
    </w:rPr>
  </w:style>
  <w:style w:type="character" w:customStyle="1" w:styleId="tw4winMark">
    <w:name w:val="tw4winMark"/>
    <w:rsid w:val="00487B16"/>
    <w:rPr>
      <w:rFonts w:ascii="Courier New" w:hAnsi="Courier New" w:cs="Courier New" w:hint="default"/>
      <w:vanish/>
      <w:color w:val="800080"/>
      <w:sz w:val="24"/>
      <w:vertAlign w:val="subscript"/>
      <w:specVanish w:val="0"/>
    </w:rPr>
  </w:style>
  <w:style w:type="character" w:styleId="LineNumber">
    <w:name w:val="line number"/>
    <w:basedOn w:val="DefaultParagraphFont"/>
    <w:rsid w:val="005D46AC"/>
  </w:style>
  <w:style w:type="paragraph" w:styleId="NormalWeb0">
    <w:name w:val="Normal (Web)"/>
    <w:basedOn w:val="Normal"/>
    <w:rsid w:val="00106191"/>
    <w:pPr>
      <w:spacing w:before="100" w:beforeAutospacing="1" w:after="100" w:afterAutospacing="1"/>
    </w:pPr>
  </w:style>
  <w:style w:type="paragraph" w:styleId="ListParagraph">
    <w:name w:val="List Paragraph"/>
    <w:basedOn w:val="Normal"/>
    <w:uiPriority w:val="34"/>
    <w:qFormat/>
    <w:rsid w:val="00106191"/>
    <w:pPr>
      <w:ind w:left="720"/>
      <w:contextualSpacing/>
    </w:pPr>
  </w:style>
  <w:style w:type="paragraph" w:styleId="BalloonText">
    <w:name w:val="Balloon Text"/>
    <w:basedOn w:val="Normal"/>
    <w:semiHidden/>
    <w:rsid w:val="000955AC"/>
    <w:rPr>
      <w:rFonts w:ascii="Tahoma" w:hAnsi="Tahoma" w:cs="Tahoma"/>
      <w:sz w:val="16"/>
      <w:szCs w:val="16"/>
    </w:rPr>
  </w:style>
  <w:style w:type="character" w:customStyle="1" w:styleId="PlaceholderText">
    <w:name w:val="Placeholder Text"/>
    <w:semiHidden/>
    <w:rsid w:val="00D113A5"/>
    <w:rPr>
      <w:rFonts w:ascii="Times New Roman" w:hAnsi="Times New Roman" w:cs="Times New Roman" w:hint="default"/>
      <w:color w:val="808080"/>
    </w:rPr>
  </w:style>
  <w:style w:type="paragraph" w:customStyle="1" w:styleId="msolistparagraph">
    <w:name w:val="msolistparagraph"/>
    <w:basedOn w:val="Normal"/>
    <w:rsid w:val="00AD6BE7"/>
    <w:pPr>
      <w:ind w:left="720"/>
    </w:pPr>
    <w:rPr>
      <w:rFonts w:ascii="Calibri" w:eastAsia="Calibri" w:hAnsi="Calibri"/>
      <w:sz w:val="22"/>
      <w:szCs w:val="22"/>
    </w:rPr>
  </w:style>
  <w:style w:type="paragraph" w:customStyle="1" w:styleId="ListParagraph0">
    <w:name w:val="List Paragraph"/>
    <w:basedOn w:val="Normal"/>
    <w:rsid w:val="00E92076"/>
    <w:pPr>
      <w:ind w:left="708"/>
    </w:pPr>
    <w:rPr>
      <w:noProof/>
    </w:rPr>
  </w:style>
  <w:style w:type="paragraph" w:customStyle="1" w:styleId="Default">
    <w:name w:val="Default"/>
    <w:rsid w:val="00A36A70"/>
    <w:pPr>
      <w:autoSpaceDE w:val="0"/>
      <w:autoSpaceDN w:val="0"/>
      <w:adjustRightInd w:val="0"/>
    </w:pPr>
    <w:rPr>
      <w:color w:val="000000"/>
      <w:sz w:val="24"/>
      <w:szCs w:val="24"/>
      <w:lang w:val="sk-SK" w:eastAsia="sk-SK" w:bidi="ar-SA"/>
    </w:rPr>
  </w:style>
  <w:style w:type="character" w:styleId="Emphasis">
    <w:name w:val="Emphasis"/>
    <w:uiPriority w:val="99"/>
    <w:qFormat/>
    <w:rsid w:val="004C39AC"/>
    <w:rPr>
      <w:rFonts w:cs="Times New Roman"/>
      <w:i/>
      <w:iCs/>
    </w:rPr>
  </w:style>
  <w:style w:type="character" w:styleId="PageNumber">
    <w:name w:val="page number"/>
    <w:basedOn w:val="DefaultParagraphFont"/>
    <w:rsid w:val="00B12DA5"/>
  </w:style>
  <w:style w:type="paragraph" w:customStyle="1" w:styleId="tl7">
    <w:name w:val="Štýl7"/>
    <w:basedOn w:val="Normal"/>
    <w:rsid w:val="008F4B38"/>
    <w:pPr>
      <w:jc w:val="both"/>
    </w:pPr>
  </w:style>
  <w:style w:type="paragraph" w:customStyle="1" w:styleId="Text">
    <w:name w:val="Text"/>
    <w:aliases w:val="1"/>
    <w:basedOn w:val="Normal"/>
    <w:link w:val="TextChar"/>
    <w:rsid w:val="00052A44"/>
    <w:pPr>
      <w:spacing w:after="240"/>
    </w:pPr>
    <w:rPr>
      <w:rFonts w:eastAsia="Calibri"/>
      <w:lang w:val="en-US" w:eastAsia="en-US"/>
    </w:rPr>
  </w:style>
  <w:style w:type="character" w:customStyle="1" w:styleId="TextChar">
    <w:name w:val="Text Char"/>
    <w:link w:val="Text"/>
    <w:locked/>
    <w:rsid w:val="00052A44"/>
    <w:rPr>
      <w:rFonts w:eastAsia="Calibri"/>
      <w:sz w:val="24"/>
      <w:szCs w:val="24"/>
      <w:lang w:val="en-US" w:eastAsia="en-US" w:bidi="ar-SA"/>
    </w:rPr>
  </w:style>
  <w:style w:type="character" w:customStyle="1" w:styleId="TextpoznmkypodiarouChar">
    <w:name w:val="Text poznámky pod čiarou Char"/>
    <w:link w:val="FootnoteText"/>
    <w:semiHidden/>
    <w:locked/>
    <w:rsid w:val="00B352E5"/>
    <w:rPr>
      <w:lang w:val="sk-SK" w:eastAsia="sk-SK" w:bidi="ar-SA"/>
    </w:rPr>
  </w:style>
  <w:style w:type="character" w:customStyle="1" w:styleId="Zkladntext2Char">
    <w:name w:val="Základný text 2 Char"/>
    <w:rsid w:val="00790589"/>
    <w:rPr>
      <w:noProof w:val="0"/>
      <w:sz w:val="24"/>
      <w:szCs w:val="24"/>
      <w:lang w:val="cs-CZ" w:eastAsia="cs-CZ" w:bidi="ar-SA"/>
    </w:rPr>
  </w:style>
  <w:style w:type="character" w:customStyle="1" w:styleId="CharChar1">
    <w:name w:val=" Char Char1"/>
    <w:semiHidden/>
    <w:rsid w:val="007D471B"/>
    <w:rPr>
      <w:color w:val="000000"/>
      <w:lang w:val="sk-SK" w:eastAsia="cs-CZ" w:bidi="ar-SA"/>
    </w:rPr>
  </w:style>
  <w:style w:type="paragraph" w:customStyle="1" w:styleId="NoSpacing">
    <w:name w:val="No Spacing"/>
    <w:rsid w:val="000237C4"/>
    <w:rPr>
      <w:rFonts w:eastAsia="Calibri"/>
      <w:sz w:val="24"/>
      <w:szCs w:val="24"/>
      <w:lang w:val="sk-SK" w:eastAsia="sk-SK" w:bidi="ar-SA"/>
    </w:rPr>
  </w:style>
  <w:style w:type="paragraph" w:customStyle="1" w:styleId="Zkladntext1">
    <w:name w:val="Základní text1"/>
    <w:rsid w:val="00A73315"/>
    <w:pPr>
      <w:widowControl w:val="0"/>
      <w:snapToGrid w:val="0"/>
    </w:pPr>
    <w:rPr>
      <w:color w:val="000000"/>
      <w:sz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B45F4-760E-49CE-89AC-0B8B179D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2663</Words>
  <Characters>15181</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Výbor</vt:lpstr>
    </vt:vector>
  </TitlesOfParts>
  <Company>Kancelaria NR SR</Company>
  <LinksUpToDate>false</LinksUpToDate>
  <CharactersWithSpaces>17809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Prokopčáková, Gabriela, Ing.</cp:lastModifiedBy>
  <cp:revision>24</cp:revision>
  <cp:lastPrinted>2011-09-29T11:49:00Z</cp:lastPrinted>
  <dcterms:created xsi:type="dcterms:W3CDTF">2011-10-25T12:35:00Z</dcterms:created>
  <dcterms:modified xsi:type="dcterms:W3CDTF">2011-11-21T12:59:00Z</dcterms:modified>
</cp:coreProperties>
</file>