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FF430F" w:rsidRPr="008F2545" w:rsidP="00FF430F">
      <w:pPr>
        <w:rPr>
          <w:rFonts w:ascii="Arial" w:hAnsi="Arial" w:cs="Arial"/>
          <w:b/>
          <w:i/>
        </w:rPr>
      </w:pPr>
      <w:r>
        <w:rPr>
          <w:rFonts w:ascii="Arial" w:hAnsi="Arial" w:cs="Arial"/>
          <w:b/>
          <w:i/>
        </w:rPr>
        <w:t xml:space="preserve">    </w:t>
      </w:r>
      <w:r w:rsidRPr="008F2545">
        <w:rPr>
          <w:rFonts w:ascii="Arial" w:hAnsi="Arial" w:cs="Arial"/>
          <w:b/>
          <w:i/>
        </w:rPr>
        <w:t xml:space="preserve">             </w:t>
      </w:r>
      <w:r w:rsidRPr="008F2545" w:rsidR="0011102A">
        <w:rPr>
          <w:rFonts w:ascii="Arial" w:hAnsi="Arial" w:cs="Arial"/>
          <w:b/>
          <w:i/>
        </w:rPr>
        <w:t xml:space="preserve">  </w:t>
      </w:r>
      <w:r w:rsidRPr="008F2545">
        <w:rPr>
          <w:rFonts w:ascii="Arial" w:hAnsi="Arial" w:cs="Arial"/>
          <w:b/>
          <w:i/>
        </w:rPr>
        <w:t xml:space="preserve">         Výbor</w:t>
      </w:r>
    </w:p>
    <w:p w:rsidR="00FF430F" w:rsidRPr="008F2545" w:rsidP="00FF430F">
      <w:pPr>
        <w:rPr>
          <w:rFonts w:ascii="Arial" w:hAnsi="Arial" w:cs="Arial"/>
          <w:b/>
          <w:i/>
        </w:rPr>
      </w:pPr>
      <w:r w:rsidRPr="008F2545">
        <w:rPr>
          <w:rFonts w:ascii="Arial" w:hAnsi="Arial" w:cs="Arial"/>
          <w:b/>
          <w:i/>
        </w:rPr>
        <w:t xml:space="preserve">     Národnej rady Slovenskej republiky </w:t>
      </w:r>
    </w:p>
    <w:p w:rsidR="00FF430F" w:rsidRPr="008F2545" w:rsidP="00FF430F">
      <w:pPr>
        <w:rPr>
          <w:rFonts w:ascii="Arial" w:hAnsi="Arial" w:cs="Arial"/>
          <w:b/>
          <w:i/>
        </w:rPr>
      </w:pPr>
      <w:r w:rsidRPr="008F2545">
        <w:rPr>
          <w:rFonts w:ascii="Arial" w:hAnsi="Arial" w:cs="Arial"/>
          <w:b/>
          <w:i/>
        </w:rPr>
        <w:t>pre pôdohospodárstvo a životné prostredie</w:t>
      </w:r>
    </w:p>
    <w:p w:rsidR="00FF430F" w:rsidRPr="008F2545" w:rsidP="00FF430F">
      <w:pPr>
        <w:rPr>
          <w:rFonts w:ascii="Arial" w:hAnsi="Arial" w:cs="Arial"/>
          <w:b/>
          <w:i/>
        </w:rPr>
      </w:pPr>
    </w:p>
    <w:p w:rsidR="00FF430F" w:rsidRPr="008F2545" w:rsidP="00FF430F">
      <w:pPr>
        <w:rPr>
          <w:rFonts w:ascii="Arial" w:hAnsi="Arial" w:cs="Arial"/>
        </w:rPr>
      </w:pPr>
    </w:p>
    <w:p w:rsidR="00FF430F" w:rsidRPr="008F2545" w:rsidP="00FF430F">
      <w:pPr>
        <w:rPr>
          <w:rFonts w:ascii="Arial" w:hAnsi="Arial" w:cs="Arial"/>
        </w:rPr>
      </w:pPr>
    </w:p>
    <w:p w:rsidR="00FF430F" w:rsidRPr="008F2545" w:rsidP="00FF430F">
      <w:pPr>
        <w:rPr>
          <w:rFonts w:ascii="Arial" w:hAnsi="Arial" w:cs="Arial"/>
        </w:rPr>
      </w:pPr>
    </w:p>
    <w:p w:rsidR="00FF430F" w:rsidRPr="008F2545" w:rsidP="00FF430F">
      <w:pPr>
        <w:rPr>
          <w:rFonts w:ascii="Arial" w:hAnsi="Arial" w:cs="Arial"/>
        </w:rPr>
      </w:pPr>
    </w:p>
    <w:p w:rsidR="00FF430F" w:rsidRPr="008F2545" w:rsidP="00FF430F">
      <w:pPr>
        <w:rPr>
          <w:rFonts w:ascii="Arial" w:hAnsi="Arial" w:cs="Arial"/>
        </w:rPr>
      </w:pPr>
    </w:p>
    <w:p w:rsidR="00FF430F" w:rsidRPr="008F2545" w:rsidP="00FF430F">
      <w:pPr>
        <w:jc w:val="both"/>
        <w:rPr>
          <w:rFonts w:ascii="Arial" w:hAnsi="Arial" w:cs="Arial"/>
        </w:rPr>
      </w:pPr>
      <w:r w:rsidR="00390BB6">
        <w:rPr>
          <w:rFonts w:ascii="Arial" w:hAnsi="Arial" w:cs="Arial"/>
        </w:rPr>
        <w:tab/>
        <w:tab/>
        <w:tab/>
        <w:tab/>
        <w:tab/>
        <w:tab/>
        <w:tab/>
        <w:tab/>
        <w:tab/>
        <w:t>24</w:t>
      </w:r>
      <w:r w:rsidRPr="008F2545">
        <w:rPr>
          <w:rFonts w:ascii="Arial" w:hAnsi="Arial" w:cs="Arial"/>
        </w:rPr>
        <w:t>. schôdza výboru</w:t>
      </w:r>
    </w:p>
    <w:p w:rsidR="00FF430F" w:rsidRPr="008F2545" w:rsidP="00FF430F">
      <w:pPr>
        <w:jc w:val="both"/>
        <w:rPr>
          <w:rFonts w:ascii="Arial" w:hAnsi="Arial" w:cs="Arial"/>
        </w:rPr>
      </w:pPr>
      <w:r w:rsidRPr="008F2545" w:rsidR="0011102A">
        <w:rPr>
          <w:rFonts w:ascii="Arial" w:hAnsi="Arial" w:cs="Arial"/>
        </w:rPr>
        <w:tab/>
        <w:tab/>
        <w:tab/>
        <w:tab/>
        <w:tab/>
        <w:tab/>
        <w:tab/>
        <w:tab/>
        <w:tab/>
        <w:t>K číslu: 31</w:t>
      </w:r>
      <w:r w:rsidRPr="008F2545">
        <w:rPr>
          <w:rFonts w:ascii="Arial" w:hAnsi="Arial" w:cs="Arial"/>
        </w:rPr>
        <w:t>77/2011</w:t>
      </w:r>
    </w:p>
    <w:p w:rsidR="00FF430F" w:rsidRPr="008F2545" w:rsidP="00FF430F">
      <w:pPr>
        <w:jc w:val="center"/>
        <w:rPr>
          <w:rFonts w:ascii="Arial" w:hAnsi="Arial" w:cs="Arial"/>
        </w:rPr>
      </w:pPr>
    </w:p>
    <w:p w:rsidR="00FF430F" w:rsidRPr="008F2545" w:rsidP="00FF430F">
      <w:pPr>
        <w:jc w:val="both"/>
        <w:rPr>
          <w:rFonts w:ascii="Arial" w:hAnsi="Arial" w:cs="Arial"/>
        </w:rPr>
      </w:pPr>
      <w:r w:rsidRPr="008F2545">
        <w:rPr>
          <w:rFonts w:ascii="Arial" w:hAnsi="Arial" w:cs="Arial"/>
        </w:rPr>
        <w:tab/>
        <w:tab/>
        <w:tab/>
        <w:tab/>
        <w:tab/>
        <w:tab/>
        <w:tab/>
        <w:tab/>
      </w:r>
    </w:p>
    <w:p w:rsidR="00FF430F" w:rsidRPr="008F2545" w:rsidP="00FF430F">
      <w:pPr>
        <w:jc w:val="center"/>
        <w:rPr>
          <w:rFonts w:ascii="Arial" w:hAnsi="Arial" w:cs="Arial"/>
          <w:b/>
          <w:sz w:val="32"/>
          <w:szCs w:val="32"/>
        </w:rPr>
      </w:pPr>
      <w:r w:rsidRPr="008F2545">
        <w:rPr>
          <w:rFonts w:ascii="Arial" w:hAnsi="Arial" w:cs="Arial"/>
          <w:b/>
          <w:sz w:val="32"/>
          <w:szCs w:val="32"/>
        </w:rPr>
        <w:t>121</w:t>
      </w:r>
    </w:p>
    <w:p w:rsidR="00FF430F" w:rsidRPr="008F2545" w:rsidP="00FF430F">
      <w:pPr>
        <w:jc w:val="center"/>
        <w:rPr>
          <w:rFonts w:ascii="Arial" w:hAnsi="Arial" w:cs="Arial"/>
          <w:b/>
          <w:i/>
          <w:sz w:val="28"/>
        </w:rPr>
      </w:pPr>
    </w:p>
    <w:p w:rsidR="00FF430F" w:rsidRPr="008F2545" w:rsidP="00FF430F">
      <w:pPr>
        <w:jc w:val="center"/>
        <w:rPr>
          <w:rFonts w:ascii="Arial" w:hAnsi="Arial" w:cs="Arial"/>
          <w:b/>
        </w:rPr>
      </w:pPr>
      <w:r w:rsidRPr="008F2545">
        <w:rPr>
          <w:rFonts w:ascii="Arial" w:hAnsi="Arial" w:cs="Arial"/>
          <w:b/>
        </w:rPr>
        <w:t>U z n e s e n i e</w:t>
      </w:r>
    </w:p>
    <w:p w:rsidR="00FF430F" w:rsidRPr="008F2545" w:rsidP="00FF430F">
      <w:pPr>
        <w:jc w:val="center"/>
        <w:rPr>
          <w:rFonts w:ascii="Arial" w:hAnsi="Arial" w:cs="Arial"/>
          <w:b/>
        </w:rPr>
      </w:pPr>
      <w:r w:rsidRPr="008F2545">
        <w:rPr>
          <w:rFonts w:ascii="Arial" w:hAnsi="Arial" w:cs="Arial"/>
          <w:b/>
        </w:rPr>
        <w:t>Výboru Národnej rady Slovenskej republiky</w:t>
      </w:r>
    </w:p>
    <w:p w:rsidR="00FF430F" w:rsidRPr="008F2545" w:rsidP="00FF430F">
      <w:pPr>
        <w:jc w:val="center"/>
        <w:rPr>
          <w:rFonts w:ascii="Arial" w:hAnsi="Arial" w:cs="Arial"/>
          <w:b/>
        </w:rPr>
      </w:pPr>
      <w:r w:rsidRPr="008F2545">
        <w:rPr>
          <w:rFonts w:ascii="Arial" w:hAnsi="Arial" w:cs="Arial"/>
          <w:b/>
        </w:rPr>
        <w:t xml:space="preserve">pre pôdohospodárstvo a životné prostredie </w:t>
      </w:r>
    </w:p>
    <w:p w:rsidR="00FF430F" w:rsidRPr="008F2545" w:rsidP="00FF430F">
      <w:pPr>
        <w:tabs>
          <w:tab w:val="left" w:pos="709"/>
          <w:tab w:val="left" w:pos="1049"/>
        </w:tabs>
        <w:jc w:val="center"/>
        <w:rPr>
          <w:rFonts w:ascii="Arial" w:hAnsi="Arial" w:cs="Arial"/>
          <w:b/>
        </w:rPr>
      </w:pPr>
      <w:r w:rsidR="00390BB6">
        <w:rPr>
          <w:rFonts w:ascii="Arial" w:hAnsi="Arial" w:cs="Arial"/>
          <w:b/>
        </w:rPr>
        <w:t>z 18</w:t>
      </w:r>
      <w:r w:rsidRPr="008F2545" w:rsidR="008F2545">
        <w:rPr>
          <w:rFonts w:ascii="Arial" w:hAnsi="Arial" w:cs="Arial"/>
          <w:b/>
        </w:rPr>
        <w:t>. októbra</w:t>
      </w:r>
      <w:r w:rsidRPr="008F2545">
        <w:rPr>
          <w:rFonts w:ascii="Arial" w:hAnsi="Arial" w:cs="Arial"/>
          <w:b/>
        </w:rPr>
        <w:t xml:space="preserve"> 2011</w:t>
      </w:r>
    </w:p>
    <w:p w:rsidR="00FF430F" w:rsidRPr="008F2545" w:rsidP="00FF430F">
      <w:pPr>
        <w:tabs>
          <w:tab w:val="left" w:pos="709"/>
          <w:tab w:val="left" w:pos="1049"/>
        </w:tabs>
        <w:jc w:val="center"/>
        <w:rPr>
          <w:rFonts w:ascii="Arial" w:hAnsi="Arial" w:cs="Arial"/>
          <w:b/>
        </w:rPr>
      </w:pPr>
    </w:p>
    <w:p w:rsidR="00FF430F" w:rsidRPr="008F2545" w:rsidP="00FF430F">
      <w:pPr>
        <w:tabs>
          <w:tab w:val="left" w:pos="709"/>
          <w:tab w:val="left" w:pos="1049"/>
        </w:tabs>
        <w:jc w:val="both"/>
        <w:rPr>
          <w:rFonts w:ascii="Arial" w:hAnsi="Arial" w:cs="Arial"/>
        </w:rPr>
      </w:pPr>
      <w:r w:rsidRPr="008F2545">
        <w:rPr>
          <w:rFonts w:ascii="Arial" w:hAnsi="Arial" w:cs="Arial"/>
        </w:rPr>
        <w:t>k vládnemu návrhu zákona, ktorým sa mení a dopĺňa zákon č. 24/2006 Z. z. o posudzovaní vplyvov na životné prostredie a o zmene a doplnení niektorých zákonov v znení neskorších predpisov a o zmene a doplnení niektorých zákonov (tlač 450)</w:t>
      </w:r>
    </w:p>
    <w:p w:rsidR="00FF430F" w:rsidRPr="008F2545" w:rsidP="00FF430F">
      <w:pPr>
        <w:tabs>
          <w:tab w:val="left" w:pos="709"/>
          <w:tab w:val="left" w:pos="1049"/>
        </w:tabs>
        <w:jc w:val="both"/>
        <w:rPr>
          <w:rFonts w:ascii="Arial" w:hAnsi="Arial" w:cs="Arial"/>
        </w:rPr>
      </w:pPr>
    </w:p>
    <w:p w:rsidR="00FF430F" w:rsidRPr="008F2545" w:rsidP="00FF430F">
      <w:pPr>
        <w:tabs>
          <w:tab w:val="left" w:pos="709"/>
          <w:tab w:val="left" w:pos="1049"/>
        </w:tabs>
        <w:jc w:val="both"/>
        <w:rPr>
          <w:rFonts w:ascii="Arial" w:hAnsi="Arial" w:cs="Arial"/>
        </w:rPr>
      </w:pPr>
    </w:p>
    <w:p w:rsidR="00FF430F" w:rsidRPr="008F2545" w:rsidP="00FF430F">
      <w:pPr>
        <w:tabs>
          <w:tab w:val="left" w:pos="709"/>
          <w:tab w:val="left" w:pos="1049"/>
        </w:tabs>
        <w:jc w:val="both"/>
        <w:rPr>
          <w:rFonts w:ascii="Arial" w:hAnsi="Arial" w:cs="Arial"/>
          <w:b/>
        </w:rPr>
      </w:pPr>
      <w:r w:rsidRPr="008F2545">
        <w:rPr>
          <w:rFonts w:ascii="Arial" w:hAnsi="Arial" w:cs="Arial"/>
        </w:rPr>
        <w:tab/>
      </w:r>
      <w:r w:rsidRPr="008F2545">
        <w:rPr>
          <w:rFonts w:ascii="Arial" w:hAnsi="Arial" w:cs="Arial"/>
          <w:b/>
        </w:rPr>
        <w:t xml:space="preserve">Výbor Národnej rady Slovenskej republiky </w:t>
      </w:r>
    </w:p>
    <w:p w:rsidR="00FF430F" w:rsidRPr="008F2545" w:rsidP="00FF430F">
      <w:pPr>
        <w:tabs>
          <w:tab w:val="left" w:pos="709"/>
          <w:tab w:val="left" w:pos="1049"/>
        </w:tabs>
        <w:jc w:val="both"/>
        <w:rPr>
          <w:rFonts w:ascii="Arial" w:hAnsi="Arial" w:cs="Arial"/>
          <w:b/>
        </w:rPr>
      </w:pPr>
      <w:r w:rsidRPr="008F2545">
        <w:rPr>
          <w:rFonts w:ascii="Arial" w:hAnsi="Arial" w:cs="Arial"/>
          <w:b/>
        </w:rPr>
        <w:tab/>
        <w:t>pre pôdohospodárstvo a životné prostredie</w:t>
      </w:r>
    </w:p>
    <w:p w:rsidR="00FF430F" w:rsidRPr="008F2545" w:rsidP="00FF430F">
      <w:pPr>
        <w:tabs>
          <w:tab w:val="left" w:pos="709"/>
          <w:tab w:val="left" w:pos="1049"/>
        </w:tabs>
        <w:jc w:val="both"/>
        <w:rPr>
          <w:rFonts w:ascii="Arial" w:hAnsi="Arial" w:cs="Arial"/>
          <w:b/>
        </w:rPr>
      </w:pPr>
    </w:p>
    <w:p w:rsidR="00FF430F" w:rsidRPr="008F2545" w:rsidP="00FF430F">
      <w:pPr>
        <w:tabs>
          <w:tab w:val="left" w:pos="709"/>
          <w:tab w:val="left" w:pos="1049"/>
        </w:tabs>
        <w:jc w:val="both"/>
        <w:rPr>
          <w:rFonts w:ascii="Arial" w:hAnsi="Arial" w:cs="Arial"/>
          <w:b/>
        </w:rPr>
      </w:pPr>
    </w:p>
    <w:p w:rsidR="00FF430F" w:rsidRPr="008F2545" w:rsidP="00FF430F">
      <w:pPr>
        <w:tabs>
          <w:tab w:val="left" w:pos="709"/>
          <w:tab w:val="left" w:pos="1049"/>
        </w:tabs>
        <w:jc w:val="both"/>
        <w:rPr>
          <w:rFonts w:ascii="Arial" w:hAnsi="Arial" w:cs="Arial"/>
          <w:b/>
        </w:rPr>
      </w:pPr>
      <w:r w:rsidRPr="008F2545">
        <w:rPr>
          <w:rFonts w:ascii="Arial" w:hAnsi="Arial" w:cs="Arial"/>
          <w:b/>
        </w:rPr>
        <w:tab/>
        <w:t>A.</w:t>
        <w:tab/>
        <w:t>s ú h l a s í</w:t>
      </w:r>
    </w:p>
    <w:p w:rsidR="00FF430F" w:rsidRPr="008F2545" w:rsidP="00FF430F">
      <w:pPr>
        <w:tabs>
          <w:tab w:val="left" w:pos="709"/>
          <w:tab w:val="left" w:pos="1049"/>
        </w:tabs>
        <w:jc w:val="both"/>
        <w:rPr>
          <w:rFonts w:ascii="Arial" w:hAnsi="Arial" w:cs="Arial"/>
        </w:rPr>
      </w:pPr>
      <w:r w:rsidRPr="008F2545">
        <w:rPr>
          <w:rFonts w:ascii="Arial" w:hAnsi="Arial" w:cs="Arial"/>
          <w:b/>
        </w:rPr>
        <w:tab/>
        <w:tab/>
      </w:r>
      <w:r w:rsidRPr="008F2545">
        <w:rPr>
          <w:rFonts w:ascii="Arial" w:hAnsi="Arial" w:cs="Arial"/>
        </w:rPr>
        <w:t>s vládnym návrhom zákona, ktorým sa mení a dopĺňa zákon č. 24/2006 Z. z. o posudzovaní vplyvov na životn</w:t>
      </w:r>
      <w:r w:rsidRPr="008F2545">
        <w:rPr>
          <w:rFonts w:ascii="Arial" w:hAnsi="Arial" w:cs="Arial"/>
        </w:rPr>
        <w:t>é prostredie a o zmene a doplnení niektorých zákonov v znení neskorších predpisov a o zmen</w:t>
      </w:r>
      <w:r w:rsidRPr="008F2545" w:rsidR="008F2545">
        <w:rPr>
          <w:rFonts w:ascii="Arial" w:hAnsi="Arial" w:cs="Arial"/>
        </w:rPr>
        <w:t>e a doplnení niektorých zákonov s týmito pripomienkami:</w:t>
      </w:r>
    </w:p>
    <w:p w:rsidR="00FF430F" w:rsidP="00FF430F">
      <w:pPr>
        <w:tabs>
          <w:tab w:val="left" w:pos="709"/>
          <w:tab w:val="left" w:pos="1049"/>
        </w:tabs>
        <w:jc w:val="both"/>
        <w:rPr>
          <w:rFonts w:ascii="Arial" w:hAnsi="Arial" w:cs="Arial"/>
        </w:rPr>
      </w:pPr>
    </w:p>
    <w:p w:rsidR="008F2545" w:rsidP="00FF430F">
      <w:pPr>
        <w:tabs>
          <w:tab w:val="left" w:pos="709"/>
          <w:tab w:val="left" w:pos="1049"/>
        </w:tabs>
        <w:jc w:val="both"/>
        <w:rPr>
          <w:rFonts w:ascii="Arial" w:hAnsi="Arial" w:cs="Arial"/>
        </w:rPr>
      </w:pPr>
    </w:p>
    <w:p w:rsidR="008F2545" w:rsidP="008F2545">
      <w:pPr>
        <w:pStyle w:val="ListParagraph"/>
        <w:numPr>
          <w:ilvl w:val="0"/>
          <w:numId w:val="1"/>
        </w:numPr>
        <w:rPr>
          <w:rFonts w:cs="Arial"/>
          <w:sz w:val="24"/>
          <w:szCs w:val="24"/>
          <w:u w:val="single"/>
        </w:rPr>
      </w:pPr>
      <w:r>
        <w:rPr>
          <w:rFonts w:cs="Arial"/>
          <w:sz w:val="24"/>
          <w:szCs w:val="24"/>
          <w:u w:val="single"/>
        </w:rPr>
        <w:t>K čl. I bodu 3</w:t>
      </w:r>
    </w:p>
    <w:p w:rsidR="008F2545" w:rsidRPr="008F2545" w:rsidP="008F2545">
      <w:pPr>
        <w:ind w:left="1287"/>
        <w:jc w:val="both"/>
        <w:rPr>
          <w:rStyle w:val="Strong"/>
          <w:rFonts w:ascii="Arial" w:hAnsi="Arial" w:cs="Arial"/>
          <w:b w:val="0"/>
          <w:bCs w:val="0"/>
        </w:rPr>
      </w:pPr>
      <w:r w:rsidRPr="008F2545">
        <w:rPr>
          <w:rStyle w:val="Strong"/>
          <w:rFonts w:ascii="Arial" w:hAnsi="Arial" w:cs="Arial"/>
          <w:b w:val="0"/>
          <w:bCs w:val="0"/>
        </w:rPr>
        <w:t>Za bod 3 sa vkladá nový bod 4, ktorý znie: „4. V § 3 písm. c) sa slová „na ktorých financovaní sa podieľa Európska únia, ako aj ich modifikácie“ nahrádzajú slovami „spolufinancovaných Európskou úniou,</w:t>
      </w:r>
      <w:r w:rsidRPr="008F2545">
        <w:rPr>
          <w:rFonts w:ascii="Arial" w:hAnsi="Arial" w:cs="Arial"/>
          <w:b/>
        </w:rPr>
        <w:t xml:space="preserve"> </w:t>
      </w:r>
      <w:r w:rsidRPr="008F2545">
        <w:rPr>
          <w:rStyle w:val="Strong"/>
          <w:rFonts w:ascii="Arial" w:hAnsi="Arial" w:cs="Arial"/>
          <w:b w:val="0"/>
          <w:bCs w:val="0"/>
        </w:rPr>
        <w:t>ako aj ich zmeny“.</w:t>
      </w:r>
    </w:p>
    <w:p w:rsidR="008F2545" w:rsidRPr="008F2545" w:rsidP="008F2545">
      <w:pPr>
        <w:ind w:left="360"/>
        <w:jc w:val="both"/>
        <w:rPr>
          <w:rStyle w:val="Strong"/>
          <w:rFonts w:ascii="Arial" w:hAnsi="Arial" w:cs="Arial"/>
          <w:b w:val="0"/>
          <w:bCs w:val="0"/>
          <w:i/>
        </w:rPr>
      </w:pPr>
    </w:p>
    <w:p w:rsidR="008F2545" w:rsidRPr="008F2545" w:rsidP="008F2545">
      <w:pPr>
        <w:jc w:val="both"/>
        <w:rPr>
          <w:rStyle w:val="Strong"/>
          <w:rFonts w:ascii="Arial" w:hAnsi="Arial" w:cs="Arial"/>
          <w:bCs w:val="0"/>
          <w:i/>
        </w:rPr>
      </w:pPr>
    </w:p>
    <w:p w:rsidR="008F2545" w:rsidRPr="008F2545" w:rsidP="008F2545">
      <w:pPr>
        <w:ind w:left="2835"/>
        <w:jc w:val="both"/>
        <w:rPr>
          <w:rStyle w:val="Strong"/>
          <w:rFonts w:ascii="Arial" w:hAnsi="Arial" w:cs="Arial"/>
          <w:b w:val="0"/>
          <w:bCs w:val="0"/>
        </w:rPr>
      </w:pPr>
      <w:r w:rsidRPr="008F2545">
        <w:rPr>
          <w:rStyle w:val="Strong"/>
          <w:rFonts w:ascii="Arial" w:hAnsi="Arial" w:cs="Arial"/>
          <w:b w:val="0"/>
          <w:bCs w:val="0"/>
        </w:rPr>
        <w:t>Úpravou časti definície sa zjednocuje dvojaká terminológia používaná pre strategické dokumenty, na ktorých financovaní sa podieľa Európska únia a taktiež sa zjednocuje terminológia slov „modifikácia“ a „zmena“ na jednotné slovo „zmena“.</w:t>
      </w:r>
    </w:p>
    <w:p w:rsidR="008F2545" w:rsidRPr="008F2545" w:rsidP="008F2545">
      <w:pPr>
        <w:jc w:val="both"/>
        <w:rPr>
          <w:rStyle w:val="Strong"/>
          <w:rFonts w:ascii="Arial" w:hAnsi="Arial" w:cs="Arial"/>
          <w:bCs w:val="0"/>
        </w:rPr>
      </w:pPr>
    </w:p>
    <w:p w:rsidR="008F2545" w:rsidP="008F2545">
      <w:pPr>
        <w:pStyle w:val="ListParagraph"/>
        <w:ind w:left="1287" w:firstLine="0"/>
        <w:rPr>
          <w:rFonts w:cs="Arial"/>
          <w:sz w:val="24"/>
          <w:szCs w:val="24"/>
          <w:u w:val="single"/>
        </w:rPr>
      </w:pPr>
    </w:p>
    <w:p w:rsidR="00D00BDE" w:rsidP="008F2545">
      <w:pPr>
        <w:pStyle w:val="ListParagraph"/>
        <w:numPr>
          <w:ilvl w:val="0"/>
          <w:numId w:val="1"/>
        </w:numPr>
        <w:rPr>
          <w:rFonts w:cs="Arial"/>
          <w:sz w:val="24"/>
          <w:szCs w:val="24"/>
          <w:u w:val="single"/>
        </w:rPr>
      </w:pPr>
      <w:r>
        <w:rPr>
          <w:rFonts w:cs="Arial"/>
          <w:sz w:val="24"/>
          <w:szCs w:val="24"/>
          <w:u w:val="single"/>
        </w:rPr>
        <w:t>K čl. I bodu 5</w:t>
      </w:r>
    </w:p>
    <w:p w:rsidR="00D00BDE" w:rsidRPr="00D00BDE" w:rsidP="00D00BDE">
      <w:pPr>
        <w:ind w:left="1287"/>
        <w:jc w:val="both"/>
        <w:rPr>
          <w:rStyle w:val="Strong"/>
          <w:rFonts w:ascii="Arial" w:hAnsi="Arial" w:cs="Arial"/>
          <w:b w:val="0"/>
          <w:bCs w:val="0"/>
        </w:rPr>
      </w:pPr>
      <w:r w:rsidRPr="00D00BDE">
        <w:rPr>
          <w:rStyle w:val="Strong"/>
          <w:rFonts w:ascii="Arial" w:hAnsi="Arial" w:cs="Arial"/>
          <w:b w:val="0"/>
          <w:bCs w:val="0"/>
        </w:rPr>
        <w:t xml:space="preserve">V bode 5, v § 4 v nadpise,  v bode 14 v § 6a ods. 5, v bode 19, v § 8 ods.  2 a 3, v bode 20, v § 8 ods. </w:t>
      </w:r>
      <w:smartTag w:uri="urn:schemas-microsoft-com:office:smarttags" w:element="metricconverter">
        <w:smartTagPr>
          <w:attr w:name="ProductID" w:val="4 a"/>
        </w:smartTagPr>
        <w:r w:rsidRPr="00D00BDE">
          <w:rPr>
            <w:rStyle w:val="Strong"/>
            <w:rFonts w:ascii="Arial" w:hAnsi="Arial" w:cs="Arial"/>
            <w:b w:val="0"/>
            <w:bCs w:val="0"/>
          </w:rPr>
          <w:t>4 a</w:t>
        </w:r>
      </w:smartTag>
      <w:r w:rsidRPr="00D00BDE">
        <w:rPr>
          <w:rStyle w:val="Strong"/>
          <w:rFonts w:ascii="Arial" w:hAnsi="Arial" w:cs="Arial"/>
          <w:b w:val="0"/>
          <w:bCs w:val="0"/>
        </w:rPr>
        <w:t xml:space="preserve"> v bode 38, v § 27a písm. a) sa za slovo „posudzovania“ vkladá slovo „vplyvov“,  v bode 5, v § 4 ods. 1 až 3 a v bode 53 sa v § 63 ods. 1 sa za slovo „posudzovania“ vkladajú slová „vplyvov strategických dokumentov“, v bode 5, v§ 4 ods. 2, v bode 6, v § 6a v nadpise, ods. 1,  2</w:t>
      </w:r>
      <w:r w:rsidRPr="00D00BDE">
        <w:rPr>
          <w:rStyle w:val="Strong"/>
          <w:rFonts w:ascii="Arial" w:hAnsi="Arial" w:cs="Arial"/>
          <w:b w:val="0"/>
          <w:bCs w:val="0"/>
        </w:rPr>
        <w:t xml:space="preserve"> a 5, v bode 25, v § 10 ods. 4, v bode 53 sa v § 63 ods. </w:t>
      </w:r>
      <w:smartTag w:uri="urn:schemas-microsoft-com:office:smarttags" w:element="metricconverter">
        <w:smartTagPr>
          <w:attr w:name="ProductID" w:val="1 a"/>
        </w:smartTagPr>
        <w:r w:rsidRPr="00D00BDE">
          <w:rPr>
            <w:rStyle w:val="Strong"/>
            <w:rFonts w:ascii="Arial" w:hAnsi="Arial" w:cs="Arial"/>
            <w:b w:val="0"/>
            <w:bCs w:val="0"/>
          </w:rPr>
          <w:t>1 a</w:t>
        </w:r>
      </w:smartTag>
      <w:r w:rsidRPr="00D00BDE">
        <w:rPr>
          <w:rStyle w:val="Strong"/>
          <w:rFonts w:ascii="Arial" w:hAnsi="Arial" w:cs="Arial"/>
          <w:b w:val="0"/>
          <w:bCs w:val="0"/>
        </w:rPr>
        <w:t xml:space="preserve"> v bode 66 v </w:t>
      </w:r>
      <w:r w:rsidRPr="00D00BDE">
        <w:rPr>
          <w:rFonts w:ascii="Arial" w:hAnsi="Arial" w:cs="Arial"/>
        </w:rPr>
        <w:t>prílohe č. 6 v časti VI, v siedmom bode</w:t>
      </w:r>
      <w:r w:rsidRPr="00D00BDE">
        <w:rPr>
          <w:rStyle w:val="Strong"/>
          <w:rFonts w:ascii="Arial" w:hAnsi="Arial" w:cs="Arial"/>
          <w:b w:val="0"/>
          <w:bCs w:val="0"/>
        </w:rPr>
        <w:t xml:space="preserve"> sa za slovo „posudzovaní“ vkladá slovo „vplyvov“, v bode 5 v § 4 ods. 5 a 6 sa za slovo „posudzovanie“ vkladá slovo „vplyvov“. </w:t>
      </w:r>
    </w:p>
    <w:p w:rsidR="00D00BDE" w:rsidRPr="00D00BDE" w:rsidP="00D00BDE">
      <w:pPr>
        <w:jc w:val="both"/>
        <w:rPr>
          <w:rStyle w:val="Emphasis"/>
          <w:rFonts w:ascii="Arial" w:hAnsi="Arial" w:cs="Arial"/>
        </w:rPr>
      </w:pPr>
    </w:p>
    <w:p w:rsidR="00D00BDE" w:rsidRPr="00D00BDE" w:rsidP="00D00BDE">
      <w:pPr>
        <w:jc w:val="both"/>
        <w:rPr>
          <w:rFonts w:ascii="Arial" w:hAnsi="Arial" w:cs="Arial"/>
        </w:rPr>
      </w:pPr>
    </w:p>
    <w:p w:rsidR="00D00BDE" w:rsidRPr="00D00BDE" w:rsidP="00D00BDE">
      <w:pPr>
        <w:autoSpaceDE w:val="0"/>
        <w:autoSpaceDN w:val="0"/>
        <w:adjustRightInd w:val="0"/>
        <w:ind w:left="2835"/>
        <w:jc w:val="both"/>
        <w:rPr>
          <w:rFonts w:ascii="Arial" w:hAnsi="Arial" w:cs="Arial"/>
        </w:rPr>
      </w:pPr>
      <w:r w:rsidRPr="00D00BDE">
        <w:rPr>
          <w:rFonts w:ascii="Arial" w:hAnsi="Arial" w:cs="Arial"/>
        </w:rPr>
        <w:t>Jednotlivé body novely týkajúce sa posudzovania vplyvov strategických dokumentov sa zosúlaďujú s legislatívnou skratkou „posudzovanie vplyvov“, zavedenou v platnom znení zákona v § 1 ods. 1 písm. a). Ide najmä o doplnenie slova „vplyvov“, ktoré pri jednotlivých novelizovaných ustanoveniach pri používaní uvedenej legislatívnej skratky chýbalo.</w:t>
      </w:r>
    </w:p>
    <w:p w:rsidR="00D00BDE" w:rsidP="00D00BDE">
      <w:pPr>
        <w:pStyle w:val="ListParagraph"/>
        <w:ind w:left="1287" w:firstLine="0"/>
        <w:rPr>
          <w:rFonts w:cs="Arial"/>
          <w:sz w:val="24"/>
          <w:szCs w:val="24"/>
          <w:u w:val="single"/>
        </w:rPr>
      </w:pPr>
    </w:p>
    <w:p w:rsidR="00D00BDE" w:rsidP="00D00BDE">
      <w:pPr>
        <w:pStyle w:val="ListParagraph"/>
        <w:ind w:left="1287" w:firstLine="0"/>
        <w:rPr>
          <w:rFonts w:cs="Arial"/>
          <w:sz w:val="24"/>
          <w:szCs w:val="24"/>
          <w:u w:val="single"/>
        </w:rPr>
      </w:pPr>
    </w:p>
    <w:p w:rsidR="00D00BDE" w:rsidP="008F2545">
      <w:pPr>
        <w:pStyle w:val="ListParagraph"/>
        <w:numPr>
          <w:ilvl w:val="0"/>
          <w:numId w:val="1"/>
        </w:numPr>
        <w:rPr>
          <w:rFonts w:cs="Arial"/>
          <w:sz w:val="24"/>
          <w:szCs w:val="24"/>
          <w:u w:val="single"/>
        </w:rPr>
      </w:pPr>
      <w:r>
        <w:rPr>
          <w:rFonts w:cs="Arial"/>
          <w:sz w:val="24"/>
          <w:szCs w:val="24"/>
          <w:u w:val="single"/>
        </w:rPr>
        <w:t>K čl. I bodu 10</w:t>
      </w:r>
    </w:p>
    <w:p w:rsidR="00D00BDE" w:rsidRPr="00D00BDE" w:rsidP="00D00BDE">
      <w:pPr>
        <w:ind w:left="1287"/>
        <w:jc w:val="both"/>
        <w:rPr>
          <w:rFonts w:ascii="Arial" w:hAnsi="Arial" w:cs="Arial"/>
        </w:rPr>
      </w:pPr>
      <w:r w:rsidRPr="00D00BDE">
        <w:rPr>
          <w:rFonts w:ascii="Arial" w:hAnsi="Arial" w:cs="Arial"/>
        </w:rPr>
        <w:t>Bod 10 znie: „V §  6 odsek 2 znie:</w:t>
      </w:r>
    </w:p>
    <w:p w:rsidR="00D00BDE" w:rsidRPr="00D00BDE" w:rsidP="00D00BDE">
      <w:pPr>
        <w:ind w:left="1276"/>
        <w:jc w:val="both"/>
        <w:rPr>
          <w:rFonts w:ascii="Arial" w:hAnsi="Arial" w:cs="Arial"/>
        </w:rPr>
      </w:pPr>
      <w:r w:rsidRPr="00D00BDE">
        <w:rPr>
          <w:rFonts w:ascii="Arial" w:hAnsi="Arial" w:cs="Arial"/>
        </w:rPr>
        <w:t>„(2) Príslušný orgán do piatich dní od doručenia oznámenia podľa § 5 zverejní oznámenie na internetovej stránke ministerstva a doručí oznámenie spolu s informáciami uvedenými v odseku 3</w:t>
      </w:r>
    </w:p>
    <w:p w:rsidR="00D00BDE" w:rsidRPr="00D00BDE" w:rsidP="00D00BDE">
      <w:pPr>
        <w:ind w:left="1276"/>
        <w:jc w:val="both"/>
        <w:rPr>
          <w:rFonts w:ascii="Arial" w:hAnsi="Arial" w:cs="Arial"/>
        </w:rPr>
      </w:pPr>
      <w:r w:rsidRPr="00D00BDE">
        <w:rPr>
          <w:rFonts w:ascii="Arial" w:hAnsi="Arial" w:cs="Arial"/>
        </w:rPr>
        <w:t>a) dotknutému orgánu,</w:t>
      </w:r>
    </w:p>
    <w:p w:rsidR="00D00BDE" w:rsidRPr="00D00BDE" w:rsidP="00D00BDE">
      <w:pPr>
        <w:ind w:left="1276"/>
        <w:jc w:val="both"/>
        <w:rPr>
          <w:rFonts w:ascii="Arial" w:hAnsi="Arial" w:cs="Arial"/>
        </w:rPr>
      </w:pPr>
      <w:r w:rsidRPr="00D00BDE">
        <w:rPr>
          <w:rFonts w:ascii="Arial" w:hAnsi="Arial" w:cs="Arial"/>
        </w:rPr>
        <w:t>b) schvaľujúcemu orgánu,</w:t>
      </w:r>
    </w:p>
    <w:p w:rsidR="00D00BDE" w:rsidRPr="00D00BDE" w:rsidP="00D00BDE">
      <w:pPr>
        <w:ind w:left="1276"/>
        <w:jc w:val="both"/>
        <w:rPr>
          <w:rFonts w:ascii="Arial" w:hAnsi="Arial" w:cs="Arial"/>
        </w:rPr>
      </w:pPr>
      <w:r w:rsidRPr="00D00BDE">
        <w:rPr>
          <w:rFonts w:ascii="Arial" w:hAnsi="Arial" w:cs="Arial"/>
        </w:rPr>
        <w:t>c) ak ide o strategický dokument s miestnym dosahom, aj obci, na ktorej katastrálnom území sa má navrhovaná činnosť realizovať, a obci, ktorej územie môže zasiahnuť vplyv navrhovanej činnosti alebo strategického dokumentu (ďalej len "dotknutá obec").“.</w:t>
      </w:r>
    </w:p>
    <w:p w:rsidR="00D00BDE" w:rsidRPr="00D00BDE" w:rsidP="00D00BDE">
      <w:pPr>
        <w:ind w:left="360"/>
        <w:jc w:val="both"/>
        <w:rPr>
          <w:rFonts w:ascii="Arial" w:hAnsi="Arial" w:cs="Arial"/>
          <w:b/>
        </w:rPr>
      </w:pPr>
    </w:p>
    <w:p w:rsidR="00D00BDE" w:rsidRPr="00D00BDE" w:rsidP="00D00BDE">
      <w:pPr>
        <w:jc w:val="both"/>
        <w:rPr>
          <w:rStyle w:val="Emphasis"/>
          <w:rFonts w:ascii="Arial" w:hAnsi="Arial" w:cs="Arial"/>
          <w:b/>
        </w:rPr>
      </w:pPr>
    </w:p>
    <w:p w:rsidR="00D00BDE" w:rsidP="00D00BDE">
      <w:pPr>
        <w:ind w:left="2835"/>
        <w:jc w:val="both"/>
        <w:rPr>
          <w:rStyle w:val="Emphasis"/>
          <w:i w:val="0"/>
        </w:rPr>
      </w:pPr>
      <w:r w:rsidRPr="00D00BDE">
        <w:rPr>
          <w:rStyle w:val="Emphasis"/>
          <w:rFonts w:ascii="Arial" w:hAnsi="Arial" w:cs="Arial"/>
          <w:i w:val="0"/>
        </w:rPr>
        <w:t>Do platného znenia § 6 ods. 2 sa do  úvodnej vety doplnili slová, že informácie súvisiace s miestom a časom konania konzultácií sa doručia aj subjektom uvedeným v písmenách a) a ž c), tak aby v zhode s princípom včasnej informovanosti a so smernicou 2001/42/ES sa poskytol vhodný časový rámec tak, aby tento poskytol dostatočný čas na porady a vyjadrenie stanovísk. Zároveň sa dopĺňa písmeno b), ktorého doplnenie je obsahom novelizačného bodu 10 vládneho návrhu zákona.</w:t>
      </w:r>
      <w:r>
        <w:rPr>
          <w:rStyle w:val="Emphasis"/>
          <w:i w:val="0"/>
        </w:rPr>
        <w:t xml:space="preserve"> </w:t>
      </w:r>
    </w:p>
    <w:p w:rsidR="00D00BDE" w:rsidP="00D00BDE">
      <w:pPr>
        <w:pStyle w:val="ListParagraph"/>
        <w:ind w:left="1287" w:firstLine="0"/>
        <w:rPr>
          <w:rFonts w:cs="Arial"/>
          <w:sz w:val="24"/>
          <w:szCs w:val="24"/>
          <w:u w:val="single"/>
        </w:rPr>
      </w:pPr>
    </w:p>
    <w:p w:rsidR="00D00BDE" w:rsidP="00D00BDE">
      <w:pPr>
        <w:pStyle w:val="ListParagraph"/>
        <w:ind w:left="1287" w:firstLine="0"/>
        <w:rPr>
          <w:rFonts w:cs="Arial"/>
          <w:sz w:val="24"/>
          <w:szCs w:val="24"/>
          <w:u w:val="single"/>
        </w:rPr>
      </w:pPr>
    </w:p>
    <w:p w:rsidR="00D00BDE" w:rsidP="00D00BDE">
      <w:pPr>
        <w:pStyle w:val="ListParagraph"/>
        <w:ind w:left="1287" w:firstLine="0"/>
        <w:rPr>
          <w:rFonts w:cs="Arial"/>
          <w:sz w:val="24"/>
          <w:szCs w:val="24"/>
          <w:u w:val="single"/>
        </w:rPr>
      </w:pPr>
    </w:p>
    <w:p w:rsidR="008F2545" w:rsidRPr="008F2545" w:rsidP="008F2545">
      <w:pPr>
        <w:pStyle w:val="ListParagraph"/>
        <w:numPr>
          <w:ilvl w:val="0"/>
          <w:numId w:val="1"/>
        </w:numPr>
        <w:rPr>
          <w:rFonts w:cs="Arial"/>
          <w:sz w:val="24"/>
          <w:szCs w:val="24"/>
          <w:u w:val="single"/>
        </w:rPr>
      </w:pPr>
      <w:r w:rsidRPr="008F2545">
        <w:rPr>
          <w:rFonts w:cs="Arial"/>
          <w:sz w:val="24"/>
          <w:szCs w:val="24"/>
          <w:u w:val="single"/>
        </w:rPr>
        <w:t>K čl. I bodu 14</w:t>
      </w:r>
    </w:p>
    <w:p w:rsidR="008F2545" w:rsidP="008F2545">
      <w:pPr>
        <w:ind w:left="567"/>
        <w:jc w:val="both"/>
        <w:rPr>
          <w:rFonts w:ascii="Arial" w:hAnsi="Arial" w:cs="Arial"/>
        </w:rPr>
      </w:pPr>
      <w:r w:rsidRPr="008F2545">
        <w:rPr>
          <w:rFonts w:ascii="Arial" w:hAnsi="Arial" w:cs="Arial"/>
        </w:rPr>
        <w:t xml:space="preserve">           V čl. I bode 14 § 6a ods. 5 sa slová „§ 8 ods. 7“ nahrádzajú slovami „§ 8 ods. 8 a slová „podania písomného stanoviska“ sa nahrádzajú slovami „práva podať písomn</w:t>
      </w:r>
      <w:r w:rsidRPr="008F2545">
        <w:rPr>
          <w:rFonts w:ascii="Arial" w:hAnsi="Arial" w:cs="Arial"/>
        </w:rPr>
        <w:t xml:space="preserve">é stanovisko“. </w:t>
      </w:r>
    </w:p>
    <w:p w:rsidR="008F2545" w:rsidRPr="008F2545" w:rsidP="008F2545">
      <w:pPr>
        <w:ind w:left="567"/>
        <w:jc w:val="both"/>
        <w:rPr>
          <w:rFonts w:ascii="Arial" w:hAnsi="Arial" w:cs="Arial"/>
        </w:rPr>
      </w:pPr>
    </w:p>
    <w:p w:rsidR="008F2545" w:rsidRPr="008F2545" w:rsidP="008F2545">
      <w:pPr>
        <w:ind w:left="2832"/>
        <w:jc w:val="both"/>
        <w:rPr>
          <w:rFonts w:ascii="Arial" w:hAnsi="Arial" w:cs="Arial"/>
        </w:rPr>
      </w:pPr>
      <w:r w:rsidRPr="008F2545">
        <w:rPr>
          <w:rFonts w:ascii="Arial" w:hAnsi="Arial" w:cs="Arial"/>
        </w:rPr>
        <w:t xml:space="preserve">Oprava nesprávneho vnútorného odkazu vo väzbe na prečíslovanie platných odsekov v § 8 vložením nového odseku 4 (čl. I 20. bod) a zároveň sa spresňuje právny text. </w:t>
      </w:r>
    </w:p>
    <w:p w:rsidR="008F2545" w:rsidP="008F2545">
      <w:pPr>
        <w:ind w:left="2832"/>
        <w:jc w:val="both"/>
        <w:rPr>
          <w:rFonts w:ascii="Arial" w:hAnsi="Arial" w:cs="Arial"/>
        </w:rPr>
      </w:pPr>
    </w:p>
    <w:p w:rsidR="00D00BDE" w:rsidRPr="008F2545" w:rsidP="008F2545">
      <w:pPr>
        <w:ind w:left="2832"/>
        <w:jc w:val="both"/>
        <w:rPr>
          <w:rFonts w:ascii="Arial" w:hAnsi="Arial" w:cs="Arial"/>
        </w:rPr>
      </w:pPr>
    </w:p>
    <w:p w:rsidR="008F2545" w:rsidRPr="008F2545" w:rsidP="008F2545">
      <w:pPr>
        <w:pStyle w:val="ListParagraph"/>
        <w:numPr>
          <w:ilvl w:val="0"/>
          <w:numId w:val="1"/>
        </w:numPr>
        <w:rPr>
          <w:rFonts w:cs="Arial"/>
          <w:sz w:val="24"/>
          <w:szCs w:val="24"/>
          <w:u w:val="single"/>
        </w:rPr>
      </w:pPr>
      <w:r w:rsidRPr="008F2545">
        <w:rPr>
          <w:rFonts w:cs="Arial"/>
          <w:sz w:val="24"/>
          <w:szCs w:val="24"/>
          <w:u w:val="single"/>
        </w:rPr>
        <w:t>K čl. I bodu 14</w:t>
      </w:r>
    </w:p>
    <w:p w:rsidR="008F2545" w:rsidRPr="008F2545" w:rsidP="008F2545">
      <w:pPr>
        <w:jc w:val="both"/>
        <w:rPr>
          <w:rFonts w:ascii="Arial" w:hAnsi="Arial" w:cs="Arial"/>
        </w:rPr>
      </w:pPr>
      <w:r w:rsidRPr="008F2545">
        <w:rPr>
          <w:rFonts w:ascii="Arial" w:hAnsi="Arial" w:cs="Arial"/>
        </w:rPr>
        <w:t xml:space="preserve">            V čl. I bode 14 § 6a ods. 5 sa poznámka pod čiarou 9b vypúšťa. </w:t>
      </w:r>
    </w:p>
    <w:p w:rsidR="008F2545" w:rsidRPr="008F2545" w:rsidP="008F2545">
      <w:pPr>
        <w:ind w:left="2835"/>
        <w:jc w:val="both"/>
        <w:rPr>
          <w:rFonts w:ascii="Arial" w:hAnsi="Arial" w:cs="Arial"/>
        </w:rPr>
      </w:pPr>
      <w:r w:rsidRPr="008F2545">
        <w:rPr>
          <w:rFonts w:ascii="Arial" w:hAnsi="Arial" w:cs="Arial"/>
        </w:rPr>
        <w:t>Poznámka pod čiarou 9b sa vypúšťa, nakoľko sa na ňu v normatívnom texte nikde neodkazuje.</w:t>
      </w:r>
    </w:p>
    <w:p w:rsidR="008F2545" w:rsidP="008F2545">
      <w:pPr>
        <w:ind w:left="2835"/>
        <w:jc w:val="both"/>
        <w:rPr>
          <w:rFonts w:ascii="Arial" w:hAnsi="Arial" w:cs="Arial"/>
        </w:rPr>
      </w:pPr>
    </w:p>
    <w:p w:rsidR="00D00BDE" w:rsidRPr="008F2545" w:rsidP="008F2545">
      <w:pPr>
        <w:ind w:left="2835"/>
        <w:jc w:val="both"/>
        <w:rPr>
          <w:rFonts w:ascii="Arial" w:hAnsi="Arial" w:cs="Arial"/>
        </w:rPr>
      </w:pPr>
    </w:p>
    <w:p w:rsidR="008F2545" w:rsidRPr="008F2545" w:rsidP="008F2545">
      <w:pPr>
        <w:pStyle w:val="ListParagraph"/>
        <w:numPr>
          <w:ilvl w:val="0"/>
          <w:numId w:val="1"/>
        </w:numPr>
        <w:rPr>
          <w:rFonts w:cs="Arial"/>
          <w:sz w:val="24"/>
          <w:szCs w:val="24"/>
          <w:u w:val="single"/>
        </w:rPr>
      </w:pPr>
      <w:r w:rsidRPr="008F2545">
        <w:rPr>
          <w:rFonts w:cs="Arial"/>
          <w:sz w:val="24"/>
          <w:szCs w:val="24"/>
          <w:u w:val="single"/>
        </w:rPr>
        <w:t>K čl. I bodu 16</w:t>
      </w:r>
    </w:p>
    <w:p w:rsidR="008F2545" w:rsidP="008F2545">
      <w:pPr>
        <w:jc w:val="both"/>
        <w:rPr>
          <w:rFonts w:ascii="Arial" w:hAnsi="Arial" w:cs="Arial"/>
        </w:rPr>
      </w:pPr>
      <w:r w:rsidRPr="008F2545">
        <w:rPr>
          <w:rFonts w:ascii="Arial" w:hAnsi="Arial" w:cs="Arial"/>
        </w:rPr>
        <w:t xml:space="preserve">            V čl. I bode 16 sa vypúšťajú slová „a § 8 ods. 1 a 2“.</w:t>
      </w:r>
    </w:p>
    <w:p w:rsidR="008F2545" w:rsidRPr="008F2545" w:rsidP="008F2545">
      <w:pPr>
        <w:jc w:val="both"/>
        <w:rPr>
          <w:rFonts w:ascii="Arial" w:hAnsi="Arial" w:cs="Arial"/>
        </w:rPr>
      </w:pPr>
    </w:p>
    <w:p w:rsidR="008F2545" w:rsidRPr="008F2545" w:rsidP="008F2545">
      <w:pPr>
        <w:tabs>
          <w:tab w:val="left" w:pos="2694"/>
        </w:tabs>
        <w:ind w:left="2694"/>
        <w:jc w:val="both"/>
        <w:rPr>
          <w:rFonts w:ascii="Arial" w:hAnsi="Arial" w:cs="Arial"/>
        </w:rPr>
      </w:pPr>
      <w:r w:rsidRPr="008F2545">
        <w:rPr>
          <w:rFonts w:ascii="Arial" w:hAnsi="Arial" w:cs="Arial"/>
        </w:rPr>
        <w:t>Ide o legislatívno-technickú pripomienku; návrh totiž obsahuje nové znenie § 8 ods. 1 až 3 (v čl. I v 19. bode), preto nemožno robiť dvakrát zmenu k tomu istému ustanoveniu.</w:t>
      </w:r>
    </w:p>
    <w:p w:rsidR="008F2545" w:rsidP="008F2545">
      <w:pPr>
        <w:jc w:val="both"/>
        <w:rPr>
          <w:rFonts w:ascii="Arial" w:hAnsi="Arial" w:cs="Arial"/>
          <w:u w:val="single"/>
        </w:rPr>
      </w:pPr>
    </w:p>
    <w:p w:rsidR="00D00BDE" w:rsidRPr="008F2545" w:rsidP="008F2545">
      <w:pPr>
        <w:jc w:val="both"/>
        <w:rPr>
          <w:rFonts w:ascii="Arial" w:hAnsi="Arial" w:cs="Arial"/>
          <w:u w:val="single"/>
        </w:rPr>
      </w:pPr>
    </w:p>
    <w:p w:rsidR="008F2545" w:rsidP="008F2545">
      <w:pPr>
        <w:pStyle w:val="ListParagraph"/>
        <w:numPr>
          <w:ilvl w:val="0"/>
          <w:numId w:val="1"/>
        </w:numPr>
        <w:rPr>
          <w:rFonts w:cs="Arial"/>
          <w:sz w:val="24"/>
          <w:szCs w:val="24"/>
          <w:u w:val="single"/>
        </w:rPr>
      </w:pPr>
      <w:r>
        <w:rPr>
          <w:rFonts w:cs="Arial"/>
          <w:sz w:val="24"/>
          <w:szCs w:val="24"/>
          <w:u w:val="single"/>
        </w:rPr>
        <w:t>K čl. I bodu 26</w:t>
      </w:r>
    </w:p>
    <w:p w:rsidR="008F2545" w:rsidRPr="00D00BDE" w:rsidP="008F2545">
      <w:pPr>
        <w:ind w:left="1287"/>
        <w:jc w:val="both"/>
        <w:rPr>
          <w:rStyle w:val="Strong"/>
          <w:rFonts w:ascii="Arial" w:hAnsi="Arial" w:cs="Arial"/>
          <w:b w:val="0"/>
          <w:bCs w:val="0"/>
        </w:rPr>
      </w:pPr>
      <w:r w:rsidRPr="00D00BDE">
        <w:rPr>
          <w:rStyle w:val="Strong"/>
          <w:rFonts w:ascii="Arial" w:hAnsi="Arial" w:cs="Arial"/>
          <w:b w:val="0"/>
          <w:bCs w:val="0"/>
        </w:rPr>
        <w:t>Za bod 26 sa vkladá nový bod 27, ktorý znie:                                                        „27. V § 12 ods. 6 sa vypúšťajú slová „uvedená v prílohe č. 1 časti II bode 2“.</w:t>
      </w:r>
    </w:p>
    <w:p w:rsidR="008F2545" w:rsidRPr="00D00BDE" w:rsidP="008F2545">
      <w:pPr>
        <w:jc w:val="both"/>
        <w:rPr>
          <w:rStyle w:val="Strong"/>
          <w:rFonts w:ascii="Arial" w:hAnsi="Arial" w:cs="Arial"/>
          <w:bCs w:val="0"/>
          <w:i/>
        </w:rPr>
      </w:pPr>
    </w:p>
    <w:p w:rsidR="008F2545" w:rsidRPr="00D00BDE" w:rsidP="008F2545">
      <w:pPr>
        <w:jc w:val="both"/>
        <w:rPr>
          <w:rStyle w:val="Strong"/>
          <w:rFonts w:ascii="Arial" w:hAnsi="Arial" w:cs="Arial"/>
          <w:bCs w:val="0"/>
          <w:i/>
        </w:rPr>
      </w:pPr>
    </w:p>
    <w:p w:rsidR="008F2545" w:rsidRPr="00D00BDE" w:rsidP="00D00BDE">
      <w:pPr>
        <w:pStyle w:val="ListParagraph"/>
        <w:spacing w:line="240" w:lineRule="auto"/>
        <w:ind w:left="2835" w:firstLine="0"/>
        <w:rPr>
          <w:rStyle w:val="Strong"/>
          <w:rFonts w:cs="Arial"/>
          <w:b w:val="0"/>
          <w:bCs w:val="0"/>
          <w:sz w:val="24"/>
          <w:szCs w:val="24"/>
        </w:rPr>
      </w:pPr>
      <w:r w:rsidRPr="00D00BDE" w:rsidR="00D00BDE">
        <w:rPr>
          <w:rStyle w:val="Strong"/>
          <w:rFonts w:cs="Arial"/>
          <w:bCs w:val="0"/>
          <w:sz w:val="24"/>
          <w:szCs w:val="24"/>
        </w:rPr>
        <w:t xml:space="preserve"> </w:t>
      </w:r>
      <w:r w:rsidRPr="00D00BDE">
        <w:rPr>
          <w:rStyle w:val="Strong"/>
          <w:rFonts w:cs="Arial"/>
          <w:b w:val="0"/>
          <w:bCs w:val="0"/>
          <w:sz w:val="24"/>
          <w:szCs w:val="24"/>
        </w:rPr>
        <w:t>Vzhľadom na to, že vo vládnom návrhu zákona  sa v bode 58 vypúšťa príloha č. 1, navrhujeme odkaz na vypustenú prílohu upraviť aj v ustanovení § 12 ods. 6, ktoré na vypustenú prílohu odkazuje. Ide o</w:t>
      </w:r>
      <w:r w:rsidRPr="00D00BDE" w:rsidR="00D00BDE">
        <w:rPr>
          <w:rStyle w:val="Strong"/>
          <w:rFonts w:cs="Arial"/>
          <w:b w:val="0"/>
          <w:bCs w:val="0"/>
          <w:sz w:val="24"/>
          <w:szCs w:val="24"/>
        </w:rPr>
        <w:t> </w:t>
      </w:r>
      <w:r w:rsidRPr="00D00BDE">
        <w:rPr>
          <w:rStyle w:val="Strong"/>
          <w:rFonts w:cs="Arial"/>
          <w:b w:val="0"/>
          <w:bCs w:val="0"/>
          <w:sz w:val="24"/>
          <w:szCs w:val="24"/>
        </w:rPr>
        <w:t>legislatívno</w:t>
      </w:r>
      <w:r w:rsidRPr="00D00BDE" w:rsidR="00D00BDE">
        <w:rPr>
          <w:rStyle w:val="Strong"/>
          <w:rFonts w:cs="Arial"/>
          <w:b w:val="0"/>
          <w:bCs w:val="0"/>
          <w:sz w:val="24"/>
          <w:szCs w:val="24"/>
        </w:rPr>
        <w:t>-</w:t>
      </w:r>
      <w:r w:rsidRPr="00D00BDE">
        <w:rPr>
          <w:rStyle w:val="Strong"/>
          <w:rFonts w:cs="Arial"/>
          <w:b w:val="0"/>
          <w:bCs w:val="0"/>
          <w:sz w:val="24"/>
          <w:szCs w:val="24"/>
        </w:rPr>
        <w:t>technickú úpravu.</w:t>
      </w:r>
    </w:p>
    <w:p w:rsidR="00D00BDE" w:rsidRPr="00D00BDE" w:rsidP="00D00BDE">
      <w:pPr>
        <w:pStyle w:val="ListParagraph"/>
        <w:ind w:left="2835" w:firstLine="0"/>
        <w:rPr>
          <w:rStyle w:val="Strong"/>
          <w:rFonts w:cs="Arial"/>
          <w:b w:val="0"/>
          <w:bCs w:val="0"/>
          <w:sz w:val="24"/>
          <w:szCs w:val="24"/>
        </w:rPr>
      </w:pPr>
    </w:p>
    <w:p w:rsidR="00D00BDE" w:rsidRPr="00D00BDE" w:rsidP="00D00BDE">
      <w:pPr>
        <w:pStyle w:val="ListParagraph"/>
        <w:ind w:left="2835" w:firstLine="0"/>
        <w:rPr>
          <w:rFonts w:cs="Arial"/>
          <w:sz w:val="24"/>
          <w:szCs w:val="24"/>
          <w:u w:val="single"/>
        </w:rPr>
      </w:pPr>
    </w:p>
    <w:p w:rsidR="00D00BDE" w:rsidP="008F2545">
      <w:pPr>
        <w:pStyle w:val="ListParagraph"/>
        <w:numPr>
          <w:ilvl w:val="0"/>
          <w:numId w:val="1"/>
        </w:numPr>
        <w:rPr>
          <w:rFonts w:cs="Arial"/>
          <w:sz w:val="24"/>
          <w:szCs w:val="24"/>
          <w:u w:val="single"/>
        </w:rPr>
      </w:pPr>
      <w:r>
        <w:rPr>
          <w:rFonts w:cs="Arial"/>
          <w:sz w:val="24"/>
          <w:szCs w:val="24"/>
          <w:u w:val="single"/>
        </w:rPr>
        <w:t>K čl. I bodu 28</w:t>
      </w:r>
    </w:p>
    <w:p w:rsidR="00D00BDE" w:rsidRPr="00D00BDE" w:rsidP="00D00BDE">
      <w:pPr>
        <w:ind w:left="1287"/>
        <w:jc w:val="both"/>
        <w:rPr>
          <w:rStyle w:val="Emphasis"/>
          <w:rFonts w:ascii="Arial" w:hAnsi="Arial" w:cs="Arial"/>
          <w:i w:val="0"/>
          <w:iCs w:val="0"/>
        </w:rPr>
      </w:pPr>
      <w:r w:rsidRPr="00D00BDE">
        <w:rPr>
          <w:rStyle w:val="Emphasis"/>
          <w:rFonts w:ascii="Arial" w:hAnsi="Arial" w:cs="Arial"/>
          <w:i w:val="0"/>
        </w:rPr>
        <w:t xml:space="preserve">V bode 28, v § 15 ods. 2 sa na konci pripájajú tieto slová „a to najmä stanoviská verejnosti, výsledky konzultácií a verejného prerokovania s verejnosťou, vznesené pripomienky verejnosti“. </w:t>
      </w:r>
    </w:p>
    <w:p w:rsidR="00D00BDE" w:rsidRPr="00D00BDE" w:rsidP="00D00BDE">
      <w:pPr>
        <w:ind w:left="360"/>
        <w:jc w:val="both"/>
        <w:rPr>
          <w:rStyle w:val="Emphasis"/>
          <w:rFonts w:ascii="Arial" w:hAnsi="Arial" w:cs="Arial"/>
          <w:i w:val="0"/>
          <w:iCs w:val="0"/>
        </w:rPr>
      </w:pPr>
    </w:p>
    <w:p w:rsidR="00D00BDE" w:rsidRPr="00AB5DA2" w:rsidP="00D00BDE">
      <w:pPr>
        <w:ind w:left="2835"/>
        <w:jc w:val="both"/>
      </w:pPr>
      <w:r w:rsidRPr="00D00BDE">
        <w:rPr>
          <w:rStyle w:val="Emphasis"/>
          <w:rFonts w:ascii="Arial" w:hAnsi="Arial" w:cs="Arial"/>
          <w:i w:val="0"/>
        </w:rPr>
        <w:t>Ide o upresnenie slovného spojenia „výsledky účasti verejnosti“, zavedeného v § 15 ods. 2 vymenovaním hlavných obsahových zložiek. Verejnosť má variabilné možnosti zúčastnenia sa na procese posudzovania vplyvov, pričom jej hlavnými výstupmi sú konkrétne uplatnené pripomienky, spoločne podané stanoviská, ktoré okrem pripomienok môžu obsahovať aj všeobecné návrhy alebo odôvodnenie smerujúce k celkovému zamietnutiu alebo preštylizovaniu navrhovaného strategického dokumentu a medzi výsledky účasti verejnosti môžu patriť aj výstupy z konzultácií s verejnosťou ako sú zápisnice z týchto rokovaní a pod. Uvedené upresnenie bolo vykonané z dôvodu právnej istoty a odstránenia istej neurčitosti pôvodne navrhovaného pojmu „výsledky účasti verejnosti</w:t>
      </w:r>
      <w:r>
        <w:rPr>
          <w:rStyle w:val="Emphasis"/>
          <w:i w:val="0"/>
        </w:rPr>
        <w:t>“.</w:t>
      </w:r>
      <w:r w:rsidRPr="00AB5DA2">
        <w:rPr>
          <w:rStyle w:val="Emphasis"/>
          <w:i w:val="0"/>
        </w:rPr>
        <w:t xml:space="preserve"> </w:t>
      </w:r>
      <w:r w:rsidRPr="00AB5DA2">
        <w:rPr>
          <w:rStyle w:val="Emphasis"/>
        </w:rPr>
        <w:tab/>
      </w:r>
    </w:p>
    <w:p w:rsidR="00D00BDE" w:rsidRPr="009B5437" w:rsidP="00D00BDE">
      <w:pPr>
        <w:ind w:left="360"/>
        <w:jc w:val="both"/>
        <w:rPr>
          <w:b/>
        </w:rPr>
      </w:pPr>
    </w:p>
    <w:p w:rsidR="00D00BDE" w:rsidP="00D00BDE">
      <w:pPr>
        <w:pStyle w:val="ListParagraph"/>
        <w:ind w:left="1287" w:firstLine="0"/>
        <w:rPr>
          <w:rFonts w:cs="Arial"/>
          <w:sz w:val="24"/>
          <w:szCs w:val="24"/>
          <w:u w:val="single"/>
        </w:rPr>
      </w:pPr>
    </w:p>
    <w:p w:rsidR="008F2545" w:rsidRPr="008F2545" w:rsidP="008F2545">
      <w:pPr>
        <w:pStyle w:val="ListParagraph"/>
        <w:numPr>
          <w:ilvl w:val="0"/>
          <w:numId w:val="1"/>
        </w:numPr>
        <w:rPr>
          <w:rFonts w:cs="Arial"/>
          <w:sz w:val="24"/>
          <w:szCs w:val="24"/>
          <w:u w:val="single"/>
        </w:rPr>
      </w:pPr>
      <w:r w:rsidRPr="008F2545">
        <w:rPr>
          <w:rFonts w:cs="Arial"/>
          <w:sz w:val="24"/>
          <w:szCs w:val="24"/>
          <w:u w:val="single"/>
        </w:rPr>
        <w:t>K čl. I bodu 31</w:t>
      </w:r>
    </w:p>
    <w:p w:rsidR="008F2545" w:rsidP="008F2545">
      <w:pPr>
        <w:ind w:left="567"/>
        <w:jc w:val="both"/>
        <w:rPr>
          <w:rFonts w:ascii="Arial" w:hAnsi="Arial" w:cs="Arial"/>
        </w:rPr>
      </w:pPr>
      <w:r w:rsidRPr="008F2545">
        <w:rPr>
          <w:rFonts w:ascii="Arial" w:hAnsi="Arial" w:cs="Arial"/>
        </w:rPr>
        <w:t xml:space="preserve">            V čl. I bode 31 § 18 ods. 12 sa číslovka v zátvorke „18“ uvádzajúca číslo odseku nahrádza  číslovkou „12“.</w:t>
      </w:r>
    </w:p>
    <w:p w:rsidR="008F2545" w:rsidRPr="008F2545" w:rsidP="008F2545">
      <w:pPr>
        <w:ind w:left="567"/>
        <w:jc w:val="both"/>
        <w:rPr>
          <w:rFonts w:ascii="Arial" w:hAnsi="Arial" w:cs="Arial"/>
        </w:rPr>
      </w:pPr>
    </w:p>
    <w:p w:rsidR="008F2545" w:rsidRPr="008F2545" w:rsidP="008F2545">
      <w:pPr>
        <w:ind w:left="2694"/>
        <w:jc w:val="both"/>
        <w:rPr>
          <w:rFonts w:ascii="Arial" w:hAnsi="Arial" w:cs="Arial"/>
        </w:rPr>
      </w:pPr>
      <w:r w:rsidRPr="008F2545">
        <w:rPr>
          <w:rFonts w:ascii="Arial" w:hAnsi="Arial" w:cs="Arial"/>
        </w:rPr>
        <w:t>Ide o legislatívno-technickú pripomienku, ktorou sa odstraňuje zjavná prepisová chyba.</w:t>
      </w:r>
    </w:p>
    <w:p w:rsidR="008F2545" w:rsidRPr="008F2545" w:rsidP="008F2545">
      <w:pPr>
        <w:jc w:val="both"/>
        <w:rPr>
          <w:rFonts w:ascii="Arial" w:hAnsi="Arial" w:cs="Arial"/>
          <w:u w:val="single"/>
        </w:rPr>
      </w:pPr>
    </w:p>
    <w:p w:rsidR="008F2545" w:rsidRPr="008F2545" w:rsidP="008F2545">
      <w:pPr>
        <w:pStyle w:val="ListParagraph"/>
        <w:numPr>
          <w:ilvl w:val="0"/>
          <w:numId w:val="1"/>
        </w:numPr>
        <w:rPr>
          <w:rFonts w:cs="Arial"/>
          <w:sz w:val="24"/>
          <w:szCs w:val="24"/>
          <w:u w:val="single"/>
        </w:rPr>
      </w:pPr>
      <w:r w:rsidRPr="008F2545">
        <w:rPr>
          <w:rFonts w:cs="Arial"/>
          <w:sz w:val="24"/>
          <w:szCs w:val="24"/>
          <w:u w:val="single"/>
        </w:rPr>
        <w:t>V čl. I v 38. bode</w:t>
      </w:r>
    </w:p>
    <w:p w:rsidR="008F2545" w:rsidRPr="008F2545" w:rsidP="008F2545">
      <w:pPr>
        <w:ind w:left="567"/>
        <w:jc w:val="both"/>
        <w:rPr>
          <w:rFonts w:ascii="Arial" w:hAnsi="Arial" w:cs="Arial"/>
        </w:rPr>
      </w:pPr>
      <w:r w:rsidRPr="008F2545">
        <w:rPr>
          <w:rFonts w:ascii="Arial" w:hAnsi="Arial" w:cs="Arial"/>
        </w:rPr>
        <w:t xml:space="preserve">             úvodná veta znie: „za § 27 sa vkladá § 27a, ktorý znie:“ a zároveň sa označenie § 27b mení na 27a. V písmene a) sa na konci vypúšťa písmeno „p“. </w:t>
      </w:r>
    </w:p>
    <w:p w:rsidR="008F2545" w:rsidRPr="008F2545" w:rsidP="008F2545">
      <w:pPr>
        <w:ind w:left="2832" w:firstLine="3"/>
        <w:jc w:val="both"/>
        <w:rPr>
          <w:rFonts w:ascii="Arial" w:hAnsi="Arial" w:cs="Arial"/>
        </w:rPr>
      </w:pPr>
    </w:p>
    <w:p w:rsidR="008F2545" w:rsidRPr="008F2545" w:rsidP="008F2545">
      <w:pPr>
        <w:ind w:left="2829" w:firstLine="6"/>
        <w:jc w:val="both"/>
        <w:rPr>
          <w:rFonts w:ascii="Arial" w:hAnsi="Arial" w:cs="Arial"/>
        </w:rPr>
      </w:pPr>
      <w:r w:rsidRPr="008F2545">
        <w:rPr>
          <w:rFonts w:ascii="Arial" w:hAnsi="Arial" w:cs="Arial"/>
        </w:rPr>
        <w:t>Pri vkladaní nových § je potrebné zachovať chronologické poradie. Zároveň sa opravuje zrejme prepisová chyba v písmene a).</w:t>
      </w:r>
    </w:p>
    <w:p w:rsidR="008F2545" w:rsidRPr="008F2545" w:rsidP="008F2545">
      <w:pPr>
        <w:ind w:left="2829" w:firstLine="6"/>
        <w:jc w:val="both"/>
        <w:rPr>
          <w:rFonts w:ascii="Arial" w:hAnsi="Arial" w:cs="Arial"/>
        </w:rPr>
      </w:pPr>
    </w:p>
    <w:p w:rsidR="008F2545" w:rsidRPr="008F2545" w:rsidP="008F2545">
      <w:pPr>
        <w:pStyle w:val="ListParagraph"/>
        <w:numPr>
          <w:ilvl w:val="0"/>
          <w:numId w:val="1"/>
        </w:numPr>
        <w:rPr>
          <w:rFonts w:cs="Arial"/>
          <w:sz w:val="24"/>
          <w:szCs w:val="24"/>
          <w:u w:val="single"/>
        </w:rPr>
      </w:pPr>
      <w:r w:rsidRPr="008F2545">
        <w:rPr>
          <w:rFonts w:cs="Arial"/>
          <w:sz w:val="24"/>
          <w:szCs w:val="24"/>
          <w:u w:val="single"/>
        </w:rPr>
        <w:t>K čl. I bodu 40</w:t>
      </w:r>
    </w:p>
    <w:p w:rsidR="008F2545" w:rsidP="008F2545">
      <w:pPr>
        <w:ind w:left="567"/>
        <w:jc w:val="both"/>
        <w:rPr>
          <w:rFonts w:ascii="Arial" w:hAnsi="Arial" w:cs="Arial"/>
        </w:rPr>
      </w:pPr>
      <w:r w:rsidRPr="008F2545">
        <w:rPr>
          <w:rFonts w:ascii="Arial" w:hAnsi="Arial" w:cs="Arial"/>
        </w:rPr>
        <w:t xml:space="preserve">            V čl. I bode 40 § 33 ods. 1 sa slová „a zverejní správu o hodnotení vplyvu bez zbytočného odkladu na webovom sídle ministerstva.“.“  vypúšťajú ako nadbytočné.</w:t>
      </w:r>
    </w:p>
    <w:p w:rsidR="008F2545" w:rsidRPr="008F2545" w:rsidP="008F2545">
      <w:pPr>
        <w:ind w:left="567"/>
        <w:jc w:val="both"/>
        <w:rPr>
          <w:rFonts w:ascii="Arial" w:hAnsi="Arial" w:cs="Arial"/>
        </w:rPr>
      </w:pPr>
    </w:p>
    <w:p w:rsidR="008F2545" w:rsidRPr="008F2545" w:rsidP="008F2545">
      <w:pPr>
        <w:ind w:left="2835"/>
        <w:jc w:val="both"/>
        <w:rPr>
          <w:rFonts w:ascii="Arial" w:hAnsi="Arial" w:cs="Arial"/>
        </w:rPr>
      </w:pPr>
      <w:r w:rsidRPr="008F2545">
        <w:rPr>
          <w:rFonts w:ascii="Arial" w:hAnsi="Arial" w:cs="Arial"/>
        </w:rPr>
        <w:t>Ide o legislatívno-technickú pripomienku, ktorou sa odstraňuje duplicitný právny text; v platnom znení vypúšťaný právny text zostáva zachovaný a slová „na internetovej stránke“ sú nahradené v celom texte zákona v čl. I bode 57 predkladanej novely zákona.</w:t>
      </w:r>
    </w:p>
    <w:p w:rsidR="008F2545" w:rsidRPr="008F2545" w:rsidP="008F2545">
      <w:pPr>
        <w:jc w:val="both"/>
        <w:rPr>
          <w:rFonts w:ascii="Arial" w:hAnsi="Arial" w:cs="Arial"/>
          <w:u w:val="single"/>
        </w:rPr>
      </w:pPr>
    </w:p>
    <w:p w:rsidR="008F2545" w:rsidRPr="008F2545" w:rsidP="008F2545">
      <w:pPr>
        <w:pStyle w:val="ListParagraph"/>
        <w:numPr>
          <w:ilvl w:val="0"/>
          <w:numId w:val="1"/>
        </w:numPr>
        <w:rPr>
          <w:rFonts w:cs="Arial"/>
          <w:sz w:val="24"/>
          <w:szCs w:val="24"/>
          <w:u w:val="single"/>
        </w:rPr>
      </w:pPr>
      <w:r w:rsidRPr="008F2545">
        <w:rPr>
          <w:rFonts w:cs="Arial"/>
          <w:sz w:val="24"/>
          <w:szCs w:val="24"/>
          <w:u w:val="single"/>
        </w:rPr>
        <w:t>K čl. I bodu 48</w:t>
      </w:r>
    </w:p>
    <w:p w:rsidR="008F2545" w:rsidP="008F2545">
      <w:pPr>
        <w:ind w:left="567"/>
        <w:jc w:val="both"/>
        <w:rPr>
          <w:rFonts w:ascii="Arial" w:hAnsi="Arial" w:cs="Arial"/>
        </w:rPr>
      </w:pPr>
      <w:r w:rsidRPr="008F2545">
        <w:rPr>
          <w:rFonts w:ascii="Arial" w:hAnsi="Arial" w:cs="Arial"/>
        </w:rPr>
        <w:t xml:space="preserve">             V čl. I bode 48 § 42 ods. 2 sa slová „primeranej doby“ </w:t>
      </w:r>
      <w:r w:rsidRPr="008F2545">
        <w:rPr>
          <w:rFonts w:ascii="Arial" w:hAnsi="Arial" w:cs="Arial"/>
        </w:rPr>
        <w:t>nahrádzajú slovami „primeranej lehoty“.</w:t>
      </w:r>
    </w:p>
    <w:p w:rsidR="008F2545" w:rsidRPr="008F2545" w:rsidP="008F2545">
      <w:pPr>
        <w:ind w:left="567"/>
        <w:jc w:val="both"/>
        <w:rPr>
          <w:rFonts w:ascii="Arial" w:hAnsi="Arial" w:cs="Arial"/>
        </w:rPr>
      </w:pPr>
    </w:p>
    <w:p w:rsidR="008F2545" w:rsidRPr="008F2545" w:rsidP="008F2545">
      <w:pPr>
        <w:ind w:left="2832"/>
        <w:jc w:val="both"/>
        <w:rPr>
          <w:rFonts w:ascii="Arial" w:hAnsi="Arial" w:cs="Arial"/>
        </w:rPr>
      </w:pPr>
      <w:r w:rsidRPr="008F2545">
        <w:rPr>
          <w:rFonts w:ascii="Arial" w:hAnsi="Arial" w:cs="Arial"/>
        </w:rPr>
        <w:t xml:space="preserve">Ide o legislatívno-technickú a gramatickú pripomienku.  </w:t>
      </w:r>
    </w:p>
    <w:p w:rsidR="008F2545" w:rsidP="008F2545">
      <w:pPr>
        <w:jc w:val="both"/>
        <w:rPr>
          <w:rFonts w:ascii="Arial" w:hAnsi="Arial" w:cs="Arial"/>
          <w:u w:val="single"/>
        </w:rPr>
      </w:pPr>
    </w:p>
    <w:p w:rsidR="008F2545" w:rsidP="008F2545">
      <w:pPr>
        <w:jc w:val="both"/>
        <w:rPr>
          <w:rFonts w:ascii="Arial" w:hAnsi="Arial" w:cs="Arial"/>
          <w:u w:val="single"/>
        </w:rPr>
      </w:pPr>
    </w:p>
    <w:p w:rsidR="008F2545" w:rsidP="008F2545">
      <w:pPr>
        <w:jc w:val="both"/>
        <w:rPr>
          <w:rFonts w:ascii="Arial" w:hAnsi="Arial" w:cs="Arial"/>
          <w:u w:val="single"/>
        </w:rPr>
      </w:pPr>
    </w:p>
    <w:p w:rsidR="008F2545" w:rsidRPr="008F2545" w:rsidP="008F2545">
      <w:pPr>
        <w:jc w:val="both"/>
        <w:rPr>
          <w:rFonts w:ascii="Arial" w:hAnsi="Arial" w:cs="Arial"/>
          <w:u w:val="single"/>
        </w:rPr>
      </w:pPr>
    </w:p>
    <w:p w:rsidR="008F2545" w:rsidRPr="008F2545" w:rsidP="008F2545">
      <w:pPr>
        <w:pStyle w:val="ListParagraph"/>
        <w:numPr>
          <w:ilvl w:val="0"/>
          <w:numId w:val="1"/>
        </w:numPr>
        <w:rPr>
          <w:rFonts w:cs="Arial"/>
          <w:sz w:val="24"/>
          <w:szCs w:val="24"/>
          <w:u w:val="single"/>
        </w:rPr>
      </w:pPr>
      <w:r w:rsidRPr="008F2545">
        <w:rPr>
          <w:rFonts w:cs="Arial"/>
          <w:sz w:val="24"/>
          <w:szCs w:val="24"/>
          <w:u w:val="single"/>
        </w:rPr>
        <w:t xml:space="preserve">K čl. I bodu 49 </w:t>
      </w:r>
    </w:p>
    <w:p w:rsidR="008F2545" w:rsidP="008F2545">
      <w:pPr>
        <w:ind w:left="540" w:firstLine="27"/>
        <w:jc w:val="both"/>
        <w:rPr>
          <w:rFonts w:ascii="Arial" w:hAnsi="Arial" w:cs="Arial"/>
        </w:rPr>
      </w:pPr>
      <w:r w:rsidRPr="008F2545">
        <w:rPr>
          <w:rFonts w:ascii="Arial" w:hAnsi="Arial" w:cs="Arial"/>
        </w:rPr>
        <w:t xml:space="preserve">            V čl. I bode 49 § 42 ods. 5 sa slová „primeranú dobu trvania“ nahrádzajú  slovami „ primeraný čas trvania“.</w:t>
      </w:r>
    </w:p>
    <w:p w:rsidR="008F2545" w:rsidRPr="008F2545" w:rsidP="008F2545">
      <w:pPr>
        <w:ind w:left="540" w:firstLine="27"/>
        <w:jc w:val="both"/>
        <w:rPr>
          <w:rFonts w:ascii="Arial" w:hAnsi="Arial" w:cs="Arial"/>
        </w:rPr>
      </w:pPr>
    </w:p>
    <w:p w:rsidR="008F2545" w:rsidRPr="008F2545" w:rsidP="008F2545">
      <w:pPr>
        <w:ind w:left="2832"/>
        <w:jc w:val="both"/>
        <w:rPr>
          <w:rFonts w:ascii="Arial" w:hAnsi="Arial" w:cs="Arial"/>
        </w:rPr>
      </w:pPr>
      <w:r w:rsidRPr="008F2545">
        <w:rPr>
          <w:rFonts w:ascii="Arial" w:hAnsi="Arial" w:cs="Arial"/>
        </w:rPr>
        <w:t>Ide o legislatív</w:t>
      </w:r>
      <w:r w:rsidRPr="008F2545">
        <w:rPr>
          <w:rFonts w:ascii="Arial" w:hAnsi="Arial" w:cs="Arial"/>
        </w:rPr>
        <w:t xml:space="preserve">no-technickú a gramatickú pripomienku.  </w:t>
      </w:r>
    </w:p>
    <w:p w:rsidR="008F2545" w:rsidRPr="008F2545" w:rsidP="008F2545">
      <w:pPr>
        <w:jc w:val="both"/>
        <w:rPr>
          <w:rFonts w:ascii="Arial" w:hAnsi="Arial" w:cs="Arial"/>
          <w:u w:val="single"/>
        </w:rPr>
      </w:pPr>
    </w:p>
    <w:p w:rsidR="008F2545" w:rsidRPr="008F2545" w:rsidP="008F2545">
      <w:pPr>
        <w:pStyle w:val="ListParagraph"/>
        <w:numPr>
          <w:ilvl w:val="0"/>
          <w:numId w:val="1"/>
        </w:numPr>
        <w:rPr>
          <w:rFonts w:cs="Arial"/>
          <w:sz w:val="24"/>
          <w:szCs w:val="24"/>
          <w:u w:val="single"/>
        </w:rPr>
      </w:pPr>
      <w:r w:rsidRPr="008F2545">
        <w:rPr>
          <w:rFonts w:cs="Arial"/>
          <w:sz w:val="24"/>
          <w:szCs w:val="24"/>
          <w:u w:val="single"/>
        </w:rPr>
        <w:t>K čl. I bodu 50</w:t>
      </w:r>
    </w:p>
    <w:p w:rsidR="008F2545" w:rsidP="008F2545">
      <w:pPr>
        <w:jc w:val="both"/>
        <w:rPr>
          <w:rFonts w:ascii="Arial" w:hAnsi="Arial" w:cs="Arial"/>
        </w:rPr>
      </w:pPr>
      <w:r w:rsidRPr="008F2545">
        <w:rPr>
          <w:rFonts w:ascii="Arial" w:hAnsi="Arial" w:cs="Arial"/>
        </w:rPr>
        <w:t xml:space="preserve">            V čl. I bode 50 sa slovo „dobu“ nahrádza slovom „lehotu“.</w:t>
      </w:r>
    </w:p>
    <w:p w:rsidR="008F2545" w:rsidRPr="008F2545" w:rsidP="008F2545">
      <w:pPr>
        <w:jc w:val="both"/>
        <w:rPr>
          <w:rFonts w:ascii="Arial" w:hAnsi="Arial" w:cs="Arial"/>
        </w:rPr>
      </w:pPr>
    </w:p>
    <w:p w:rsidR="008F2545" w:rsidRPr="008F2545" w:rsidP="008F2545">
      <w:pPr>
        <w:ind w:left="2124" w:firstLine="708"/>
        <w:jc w:val="both"/>
        <w:rPr>
          <w:rFonts w:ascii="Arial" w:hAnsi="Arial" w:cs="Arial"/>
        </w:rPr>
      </w:pPr>
      <w:r w:rsidRPr="008F2545">
        <w:rPr>
          <w:rFonts w:ascii="Arial" w:hAnsi="Arial" w:cs="Arial"/>
        </w:rPr>
        <w:t xml:space="preserve">Ide o legislatívno-technickú a gramatickú pripomienku.  </w:t>
      </w:r>
    </w:p>
    <w:p w:rsidR="008F2545" w:rsidRPr="008F2545" w:rsidP="008F2545">
      <w:pPr>
        <w:spacing w:line="360" w:lineRule="auto"/>
        <w:jc w:val="both"/>
        <w:rPr>
          <w:rFonts w:ascii="Arial" w:hAnsi="Arial" w:cs="Arial"/>
        </w:rPr>
      </w:pPr>
    </w:p>
    <w:p w:rsidR="008F2545" w:rsidRPr="008F2545" w:rsidP="008F2545">
      <w:pPr>
        <w:ind w:left="2835"/>
        <w:jc w:val="both"/>
        <w:rPr>
          <w:rFonts w:ascii="Arial" w:hAnsi="Arial" w:cs="Arial"/>
        </w:rPr>
      </w:pPr>
    </w:p>
    <w:p w:rsidR="008C57D6" w:rsidRPr="005C4507" w:rsidP="008F2545">
      <w:pPr>
        <w:pStyle w:val="ListParagraph"/>
        <w:numPr>
          <w:ilvl w:val="0"/>
          <w:numId w:val="1"/>
        </w:numPr>
        <w:spacing w:line="360" w:lineRule="auto"/>
        <w:rPr>
          <w:rFonts w:cs="Arial"/>
          <w:sz w:val="24"/>
          <w:szCs w:val="24"/>
          <w:u w:val="single"/>
        </w:rPr>
      </w:pPr>
      <w:r w:rsidRPr="005C4507">
        <w:rPr>
          <w:rFonts w:cs="Arial"/>
          <w:sz w:val="24"/>
          <w:szCs w:val="24"/>
          <w:u w:val="single"/>
        </w:rPr>
        <w:t>V čl. I v bode 70 položka č. 16 znie:</w:t>
      </w:r>
    </w:p>
    <w:tbl>
      <w:tblPr>
        <w:tblStyle w:val="TableNormal"/>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37"/>
        <w:gridCol w:w="3636"/>
        <w:gridCol w:w="1415"/>
        <w:gridCol w:w="2859"/>
      </w:tblGrid>
      <w:tr w:rsidTr="004E0155">
        <w:tblPrEx>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0" w:type="auto"/>
          </w:tcPr>
          <w:p w:rsidR="008C57D6" w:rsidRPr="008C57D6" w:rsidP="008F08BE">
            <w:pPr>
              <w:ind w:left="1287"/>
              <w:rPr>
                <w:rFonts w:ascii="Arial" w:hAnsi="Arial" w:cs="Arial"/>
              </w:rPr>
            </w:pPr>
            <w:r w:rsidRPr="008C57D6">
              <w:rPr>
                <w:rFonts w:ascii="Arial" w:hAnsi="Arial" w:cs="Arial"/>
              </w:rPr>
              <w:t>16.</w:t>
            </w:r>
          </w:p>
        </w:tc>
        <w:tc>
          <w:tcPr>
            <w:tcW w:w="4073" w:type="dxa"/>
          </w:tcPr>
          <w:p w:rsidR="008C57D6" w:rsidRPr="008C57D6" w:rsidP="004E0155">
            <w:pPr>
              <w:ind w:left="163"/>
              <w:rPr>
                <w:rFonts w:ascii="Arial" w:hAnsi="Arial" w:cs="Arial"/>
              </w:rPr>
            </w:pPr>
            <w:r w:rsidRPr="008C57D6">
              <w:rPr>
                <w:rFonts w:ascii="Arial" w:hAnsi="Arial" w:cs="Arial"/>
              </w:rPr>
              <w:t>Projekty rozvoja obcí vrát</w:t>
            </w:r>
            <w:r w:rsidRPr="008C57D6">
              <w:rPr>
                <w:rFonts w:ascii="Arial" w:hAnsi="Arial" w:cs="Arial"/>
              </w:rPr>
              <w:t>ane</w:t>
            </w:r>
          </w:p>
          <w:p w:rsidR="008C57D6" w:rsidRPr="008C57D6" w:rsidP="004E0155">
            <w:pPr>
              <w:ind w:left="163"/>
              <w:rPr>
                <w:rFonts w:ascii="Arial" w:hAnsi="Arial" w:cs="Arial"/>
              </w:rPr>
            </w:pPr>
            <w:r w:rsidRPr="008C57D6">
              <w:rPr>
                <w:rFonts w:ascii="Arial" w:hAnsi="Arial" w:cs="Arial"/>
              </w:rPr>
              <w:t>a)</w:t>
              <w:tab/>
              <w:t>pozemných stavieb alebo ich súborov (komplexov), ak nie sú uvedené v iných položkách tejto prílohy</w:t>
            </w:r>
          </w:p>
          <w:p w:rsidR="008C57D6" w:rsidRPr="008C57D6" w:rsidP="004E0155">
            <w:pPr>
              <w:ind w:left="163"/>
              <w:jc w:val="both"/>
              <w:rPr>
                <w:rFonts w:ascii="Arial" w:hAnsi="Arial" w:cs="Arial"/>
              </w:rPr>
            </w:pPr>
          </w:p>
          <w:p w:rsidR="008C57D6" w:rsidRPr="008C57D6" w:rsidP="004E0155">
            <w:pPr>
              <w:ind w:left="163"/>
              <w:jc w:val="both"/>
              <w:rPr>
                <w:rFonts w:ascii="Arial" w:hAnsi="Arial" w:cs="Arial"/>
              </w:rPr>
            </w:pPr>
            <w:r w:rsidRPr="008C57D6">
              <w:rPr>
                <w:rFonts w:ascii="Arial" w:hAnsi="Arial" w:cs="Arial"/>
              </w:rPr>
              <w:t>b)</w:t>
              <w:tab/>
              <w:t>statickej dopravy</w:t>
            </w:r>
          </w:p>
          <w:p w:rsidR="008C57D6" w:rsidRPr="008C57D6" w:rsidP="004E0155">
            <w:pPr>
              <w:ind w:left="163"/>
              <w:jc w:val="both"/>
              <w:rPr>
                <w:rFonts w:ascii="Arial" w:hAnsi="Arial" w:cs="Arial"/>
              </w:rPr>
            </w:pPr>
          </w:p>
          <w:p w:rsidR="008C57D6" w:rsidRPr="008C57D6" w:rsidP="004E0155">
            <w:pPr>
              <w:ind w:left="163"/>
              <w:jc w:val="both"/>
              <w:rPr>
                <w:rFonts w:ascii="Arial" w:hAnsi="Arial" w:cs="Arial"/>
              </w:rPr>
            </w:pPr>
            <w:r w:rsidRPr="008C57D6">
              <w:rPr>
                <w:rFonts w:ascii="Arial" w:hAnsi="Arial" w:cs="Arial"/>
              </w:rPr>
              <w:t>c)</w:t>
              <w:tab/>
              <w:t>územných plánov zóny, ktoré nahrádzajú územné rozhodnutie pre činnosti uvedené v písmenách a) a b)</w:t>
            </w:r>
          </w:p>
        </w:tc>
        <w:tc>
          <w:tcPr>
            <w:tcW w:w="1569" w:type="dxa"/>
          </w:tcPr>
          <w:p w:rsidR="008C57D6" w:rsidRPr="008C57D6" w:rsidP="004E0155">
            <w:pPr>
              <w:ind w:left="-22"/>
              <w:jc w:val="both"/>
              <w:rPr>
                <w:rFonts w:ascii="Arial" w:hAnsi="Arial" w:cs="Arial"/>
              </w:rPr>
            </w:pPr>
          </w:p>
          <w:p w:rsidR="008C57D6" w:rsidRPr="008C57D6" w:rsidP="004E0155">
            <w:pPr>
              <w:ind w:left="-22"/>
              <w:jc w:val="both"/>
              <w:rPr>
                <w:rFonts w:ascii="Arial" w:hAnsi="Arial" w:cs="Arial"/>
              </w:rPr>
            </w:pPr>
          </w:p>
          <w:p w:rsidR="008C57D6" w:rsidRPr="008C57D6" w:rsidP="004E0155">
            <w:pPr>
              <w:ind w:left="-22"/>
              <w:jc w:val="both"/>
              <w:rPr>
                <w:rFonts w:ascii="Arial" w:hAnsi="Arial" w:cs="Arial"/>
              </w:rPr>
            </w:pPr>
          </w:p>
          <w:p w:rsidR="008C57D6" w:rsidRPr="008C57D6" w:rsidP="004E0155">
            <w:pPr>
              <w:ind w:left="-22"/>
              <w:jc w:val="both"/>
              <w:rPr>
                <w:rFonts w:ascii="Arial" w:hAnsi="Arial" w:cs="Arial"/>
              </w:rPr>
            </w:pPr>
          </w:p>
          <w:p w:rsidR="008C57D6" w:rsidRPr="008C57D6" w:rsidP="004E0155">
            <w:pPr>
              <w:ind w:left="-22"/>
              <w:jc w:val="both"/>
              <w:rPr>
                <w:rFonts w:ascii="Arial" w:hAnsi="Arial" w:cs="Arial"/>
              </w:rPr>
            </w:pPr>
            <w:r w:rsidRPr="008C57D6">
              <w:rPr>
                <w:rFonts w:ascii="Arial" w:hAnsi="Arial" w:cs="Arial"/>
              </w:rPr>
              <w:t>od 500 stojísk</w:t>
            </w:r>
          </w:p>
          <w:p w:rsidR="008C57D6" w:rsidRPr="008C57D6" w:rsidP="004E0155">
            <w:pPr>
              <w:ind w:left="-22"/>
              <w:jc w:val="both"/>
              <w:rPr>
                <w:rFonts w:ascii="Arial" w:hAnsi="Arial" w:cs="Arial"/>
              </w:rPr>
            </w:pPr>
          </w:p>
          <w:p w:rsidR="008C57D6" w:rsidRPr="008C57D6" w:rsidP="004E0155">
            <w:pPr>
              <w:ind w:left="-22"/>
              <w:jc w:val="both"/>
              <w:rPr>
                <w:rFonts w:ascii="Arial" w:hAnsi="Arial" w:cs="Arial"/>
              </w:rPr>
            </w:pPr>
          </w:p>
          <w:p w:rsidR="008C57D6" w:rsidRPr="008C57D6" w:rsidP="004E0155">
            <w:pPr>
              <w:ind w:left="-22"/>
              <w:jc w:val="both"/>
              <w:rPr>
                <w:rFonts w:ascii="Arial" w:hAnsi="Arial" w:cs="Arial"/>
              </w:rPr>
            </w:pPr>
          </w:p>
          <w:p w:rsidR="008C57D6" w:rsidRPr="008C57D6" w:rsidP="004E0155">
            <w:pPr>
              <w:ind w:left="-22"/>
              <w:jc w:val="both"/>
              <w:rPr>
                <w:rFonts w:ascii="Arial" w:hAnsi="Arial" w:cs="Arial"/>
              </w:rPr>
            </w:pPr>
          </w:p>
        </w:tc>
        <w:tc>
          <w:tcPr>
            <w:tcW w:w="3250" w:type="dxa"/>
          </w:tcPr>
          <w:p w:rsidR="008C57D6" w:rsidRPr="008C57D6" w:rsidP="004E0155">
            <w:pPr>
              <w:ind w:left="68" w:right="-159"/>
              <w:rPr>
                <w:rFonts w:ascii="Arial" w:hAnsi="Arial" w:cs="Arial"/>
              </w:rPr>
            </w:pPr>
            <w:r w:rsidR="00D515F1">
              <w:rPr>
                <w:rFonts w:ascii="Arial" w:hAnsi="Arial" w:cs="Arial"/>
              </w:rPr>
              <w:t xml:space="preserve">v </w:t>
            </w:r>
            <w:r w:rsidR="00D515F1">
              <w:rPr>
                <w:rFonts w:ascii="Arial" w:hAnsi="Arial" w:cs="Arial"/>
              </w:rPr>
              <w:t>zastavanom území od 1</w:t>
            </w:r>
            <w:r w:rsidRPr="008C57D6">
              <w:rPr>
                <w:rFonts w:ascii="Arial" w:hAnsi="Arial" w:cs="Arial"/>
              </w:rPr>
              <w:t>0 000 m</w:t>
            </w:r>
            <w:r w:rsidRPr="008C57D6">
              <w:rPr>
                <w:rFonts w:ascii="Arial" w:hAnsi="Arial" w:cs="Arial"/>
                <w:vertAlign w:val="superscript"/>
              </w:rPr>
              <w:t>2</w:t>
            </w:r>
            <w:r w:rsidRPr="008C57D6">
              <w:rPr>
                <w:rFonts w:ascii="Arial" w:hAnsi="Arial" w:cs="Arial"/>
              </w:rPr>
              <w:t xml:space="preserve"> podlahovej plochy</w:t>
            </w:r>
          </w:p>
          <w:p w:rsidR="008C57D6" w:rsidRPr="008C57D6" w:rsidP="004E0155">
            <w:pPr>
              <w:ind w:left="68" w:right="-159"/>
              <w:rPr>
                <w:rFonts w:ascii="Arial" w:hAnsi="Arial" w:cs="Arial"/>
              </w:rPr>
            </w:pPr>
            <w:r w:rsidRPr="008C57D6">
              <w:rPr>
                <w:rFonts w:ascii="Arial" w:hAnsi="Arial" w:cs="Arial"/>
              </w:rPr>
              <w:t>mimo zastavaného územia od</w:t>
            </w:r>
          </w:p>
          <w:p w:rsidR="008C57D6" w:rsidRPr="008C57D6" w:rsidP="004E0155">
            <w:pPr>
              <w:ind w:left="68" w:right="-159"/>
              <w:rPr>
                <w:rFonts w:ascii="Arial" w:hAnsi="Arial" w:cs="Arial"/>
              </w:rPr>
            </w:pPr>
            <w:r w:rsidRPr="008C57D6">
              <w:rPr>
                <w:rFonts w:ascii="Arial" w:hAnsi="Arial" w:cs="Arial"/>
              </w:rPr>
              <w:t xml:space="preserve"> </w:t>
            </w:r>
            <w:smartTag w:uri="urn:schemas-microsoft-com:office:smarttags" w:element="metricconverter">
              <w:smartTagPr>
                <w:attr w:name="ProductID" w:val="2ﾠ000 m2"/>
              </w:smartTagPr>
              <w:r w:rsidRPr="008C57D6">
                <w:rPr>
                  <w:rFonts w:ascii="Arial" w:hAnsi="Arial" w:cs="Arial"/>
                </w:rPr>
                <w:t>1 000 m</w:t>
              </w:r>
              <w:r w:rsidRPr="008C57D6">
                <w:rPr>
                  <w:rFonts w:ascii="Arial" w:hAnsi="Arial" w:cs="Arial"/>
                  <w:vertAlign w:val="superscript"/>
                </w:rPr>
                <w:t>2</w:t>
              </w:r>
            </w:smartTag>
            <w:r w:rsidRPr="008C57D6">
              <w:rPr>
                <w:rFonts w:ascii="Arial" w:hAnsi="Arial" w:cs="Arial"/>
              </w:rPr>
              <w:t xml:space="preserve"> podlahovej plochy</w:t>
            </w:r>
          </w:p>
          <w:p w:rsidR="008C57D6" w:rsidRPr="008C57D6" w:rsidP="004E0155">
            <w:pPr>
              <w:ind w:left="68" w:right="-159"/>
              <w:rPr>
                <w:rFonts w:ascii="Arial" w:hAnsi="Arial" w:cs="Arial"/>
              </w:rPr>
            </w:pPr>
          </w:p>
          <w:p w:rsidR="008C57D6" w:rsidRPr="008C57D6" w:rsidP="004E0155">
            <w:pPr>
              <w:ind w:left="68" w:right="-159"/>
              <w:rPr>
                <w:rFonts w:ascii="Arial" w:hAnsi="Arial" w:cs="Arial"/>
              </w:rPr>
            </w:pPr>
          </w:p>
          <w:p w:rsidR="008C57D6" w:rsidRPr="008C57D6" w:rsidP="004E0155">
            <w:pPr>
              <w:ind w:left="68" w:right="-159"/>
              <w:rPr>
                <w:rFonts w:ascii="Arial" w:hAnsi="Arial" w:cs="Arial"/>
              </w:rPr>
            </w:pPr>
            <w:r w:rsidRPr="008C57D6">
              <w:rPr>
                <w:rFonts w:ascii="Arial" w:hAnsi="Arial" w:cs="Arial"/>
              </w:rPr>
              <w:t>od 100 do 500 stojísk</w:t>
            </w:r>
          </w:p>
          <w:p w:rsidR="008C57D6" w:rsidRPr="008C57D6" w:rsidP="004E0155">
            <w:pPr>
              <w:ind w:left="68" w:right="-159"/>
              <w:rPr>
                <w:rFonts w:ascii="Arial" w:hAnsi="Arial" w:cs="Arial"/>
              </w:rPr>
            </w:pPr>
          </w:p>
          <w:p w:rsidR="008C57D6" w:rsidRPr="008C57D6" w:rsidP="004E0155">
            <w:pPr>
              <w:ind w:left="68" w:right="-159"/>
              <w:rPr>
                <w:rFonts w:ascii="Arial" w:hAnsi="Arial" w:cs="Arial"/>
              </w:rPr>
            </w:pPr>
            <w:r w:rsidRPr="008C57D6">
              <w:rPr>
                <w:rFonts w:ascii="Arial" w:hAnsi="Arial" w:cs="Arial"/>
              </w:rPr>
              <w:t>bez limitu</w:t>
            </w:r>
          </w:p>
        </w:tc>
      </w:tr>
    </w:tbl>
    <w:p w:rsidR="008C57D6" w:rsidRPr="00AA2CA7" w:rsidP="008C57D6">
      <w:pPr>
        <w:ind w:left="720"/>
        <w:jc w:val="both"/>
        <w:rPr>
          <w:b/>
        </w:rPr>
      </w:pPr>
    </w:p>
    <w:p w:rsidR="008C57D6" w:rsidRPr="00AA2CA7" w:rsidP="008C57D6">
      <w:pPr>
        <w:ind w:left="1134"/>
        <w:jc w:val="both"/>
        <w:outlineLvl w:val="0"/>
        <w:rPr>
          <w:b/>
          <w:u w:val="single"/>
        </w:rPr>
      </w:pPr>
    </w:p>
    <w:p w:rsidR="008C57D6" w:rsidRPr="008C57D6" w:rsidP="008C57D6">
      <w:pPr>
        <w:ind w:left="2835"/>
        <w:jc w:val="both"/>
        <w:rPr>
          <w:rFonts w:ascii="Arial" w:hAnsi="Arial" w:cs="Arial"/>
        </w:rPr>
      </w:pPr>
      <w:r w:rsidRPr="008C57D6">
        <w:rPr>
          <w:rFonts w:ascii="Arial" w:hAnsi="Arial" w:cs="Arial"/>
        </w:rPr>
        <w:t>Pozmeňujúci návrh k zneniu bodu 16, ako je navrhnutý vo vládnom návrhu novely zákona o posudzovaní vplyvov, je odôvodnený potrebou zvrátiť negatívne hospodárske dosahy tohto bodu. Navrhovanou zmenou bodu 16 sa zreálňuje prahová hodnota v zisťovacom konaní pre projekty rozvoja obcí, ktorými sú pozemné stavby alebo ich súbory (iné ako uvedené v ďalších bodoch). Navrhovanou zmenou sa odstráni nezmyselné posudzovanie investícií nevýrobného charakteru, ktoré nemôžu mať významný vplyv na životné prostredie , a ktorých regulatívy umiestnenia v zastavanom území obcí sú už určené územným plánom obce, ktorého schvaľovanie tiež podlieha posudzovaniu vplyvov podľa zákona o EIA. Zároveň sa navrhovanou zmenou  znížia finančné náklady na strane obcí, ako aj na strane orgánov štátnej správy v rezorte životného prostredia.</w:t>
      </w:r>
    </w:p>
    <w:p w:rsidR="008C57D6" w:rsidP="008C57D6">
      <w:pPr>
        <w:pStyle w:val="ListParagraph"/>
        <w:spacing w:line="360" w:lineRule="auto"/>
        <w:ind w:left="1287" w:firstLine="0"/>
        <w:rPr>
          <w:rFonts w:cs="Arial"/>
          <w:sz w:val="24"/>
          <w:szCs w:val="24"/>
        </w:rPr>
      </w:pPr>
    </w:p>
    <w:p w:rsidR="008C57D6" w:rsidRPr="005C4507" w:rsidP="008F2545">
      <w:pPr>
        <w:pStyle w:val="ListParagraph"/>
        <w:numPr>
          <w:ilvl w:val="0"/>
          <w:numId w:val="1"/>
        </w:numPr>
        <w:spacing w:line="360" w:lineRule="auto"/>
        <w:rPr>
          <w:rFonts w:cs="Arial"/>
          <w:sz w:val="24"/>
          <w:szCs w:val="24"/>
          <w:u w:val="single"/>
        </w:rPr>
      </w:pPr>
      <w:r>
        <w:rPr>
          <w:rFonts w:cs="Arial"/>
          <w:sz w:val="24"/>
          <w:szCs w:val="24"/>
        </w:rPr>
        <w:t xml:space="preserve"> </w:t>
      </w:r>
      <w:r w:rsidRPr="005C4507">
        <w:rPr>
          <w:rFonts w:cs="Arial"/>
          <w:sz w:val="24"/>
          <w:szCs w:val="24"/>
          <w:u w:val="single"/>
        </w:rPr>
        <w:t>V čl. I za bod 70 sa vkladá bod 71, ktorý znie:</w:t>
      </w:r>
    </w:p>
    <w:p w:rsidR="008C57D6" w:rsidRPr="008C57D6" w:rsidP="008C57D6">
      <w:pPr>
        <w:ind w:left="1287"/>
        <w:jc w:val="both"/>
        <w:rPr>
          <w:rFonts w:ascii="Arial" w:hAnsi="Arial" w:cs="Arial"/>
          <w:bCs/>
        </w:rPr>
      </w:pPr>
      <w:r w:rsidRPr="008C57D6">
        <w:rPr>
          <w:rFonts w:ascii="Arial" w:hAnsi="Arial" w:cs="Arial"/>
          <w:bCs/>
        </w:rPr>
        <w:t>„71. V prílohe č. 8 kapitole č. 10 položka č. 1 znie:</w:t>
      </w:r>
    </w:p>
    <w:p w:rsidR="008C57D6" w:rsidRPr="008C57D6" w:rsidP="008C57D6">
      <w:pPr>
        <w:ind w:left="1287"/>
        <w:jc w:val="both"/>
        <w:rPr>
          <w:rFonts w:ascii="Arial" w:hAnsi="Arial" w:cs="Arial"/>
          <w:bCs/>
        </w:rPr>
      </w:pPr>
    </w:p>
    <w:tbl>
      <w:tblPr>
        <w:tblStyle w:val="TableNormal"/>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44"/>
        <w:gridCol w:w="4962"/>
        <w:gridCol w:w="1842"/>
        <w:gridCol w:w="1771"/>
      </w:tblGrid>
      <w:tr w:rsidTr="004E0155">
        <w:tblPrEx>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Ex>
        <w:trPr>
          <w:trHeight w:val="3891"/>
        </w:trPr>
        <w:tc>
          <w:tcPr>
            <w:tcW w:w="544" w:type="dxa"/>
          </w:tcPr>
          <w:p w:rsidR="008C57D6" w:rsidRPr="008C57D6" w:rsidP="004E0155">
            <w:pPr>
              <w:rPr>
                <w:rFonts w:ascii="Arial" w:hAnsi="Arial" w:cs="Arial"/>
                <w:bCs/>
              </w:rPr>
            </w:pPr>
            <w:r w:rsidRPr="008C57D6">
              <w:rPr>
                <w:rFonts w:ascii="Arial" w:eastAsia="Times New Roman" w:hAnsi="Arial" w:cs="Arial"/>
              </w:rPr>
              <w:t>1.</w:t>
            </w:r>
          </w:p>
          <w:p w:rsidR="008C57D6" w:rsidRPr="008C57D6" w:rsidP="004E0155">
            <w:pPr>
              <w:ind w:left="686"/>
              <w:jc w:val="both"/>
              <w:rPr>
                <w:rFonts w:ascii="Arial" w:hAnsi="Arial" w:cs="Arial"/>
                <w:bCs/>
              </w:rPr>
            </w:pPr>
          </w:p>
          <w:p w:rsidR="008C57D6" w:rsidRPr="008C57D6" w:rsidP="004E0155">
            <w:pPr>
              <w:ind w:left="686"/>
              <w:jc w:val="both"/>
              <w:rPr>
                <w:rFonts w:ascii="Arial" w:hAnsi="Arial" w:cs="Arial"/>
                <w:bCs/>
              </w:rPr>
            </w:pPr>
          </w:p>
          <w:p w:rsidR="008C57D6" w:rsidRPr="008C57D6" w:rsidP="004E0155">
            <w:pPr>
              <w:ind w:left="686"/>
              <w:jc w:val="both"/>
              <w:rPr>
                <w:rFonts w:ascii="Arial" w:hAnsi="Arial" w:cs="Arial"/>
                <w:bCs/>
              </w:rPr>
            </w:pPr>
          </w:p>
          <w:p w:rsidR="008C57D6" w:rsidRPr="008C57D6" w:rsidP="004E0155">
            <w:pPr>
              <w:ind w:left="686"/>
              <w:jc w:val="both"/>
              <w:rPr>
                <w:rFonts w:ascii="Arial" w:hAnsi="Arial" w:cs="Arial"/>
                <w:bCs/>
              </w:rPr>
            </w:pPr>
          </w:p>
          <w:p w:rsidR="008C57D6" w:rsidRPr="008C57D6" w:rsidP="004E0155">
            <w:pPr>
              <w:ind w:left="686"/>
              <w:jc w:val="both"/>
              <w:rPr>
                <w:rFonts w:ascii="Arial" w:hAnsi="Arial" w:cs="Arial"/>
                <w:bCs/>
              </w:rPr>
            </w:pPr>
          </w:p>
          <w:p w:rsidR="008C57D6" w:rsidRPr="008C57D6" w:rsidP="004E0155">
            <w:pPr>
              <w:ind w:left="686"/>
              <w:jc w:val="both"/>
              <w:rPr>
                <w:rFonts w:ascii="Arial" w:hAnsi="Arial" w:cs="Arial"/>
                <w:bCs/>
              </w:rPr>
            </w:pPr>
          </w:p>
          <w:p w:rsidR="008C57D6" w:rsidRPr="008C57D6" w:rsidP="004E0155">
            <w:pPr>
              <w:ind w:left="686"/>
              <w:jc w:val="both"/>
              <w:rPr>
                <w:rFonts w:ascii="Arial" w:hAnsi="Arial" w:cs="Arial"/>
                <w:bCs/>
              </w:rPr>
            </w:pPr>
          </w:p>
          <w:p w:rsidR="008C57D6" w:rsidRPr="008C57D6" w:rsidP="004E0155">
            <w:pPr>
              <w:ind w:left="686"/>
              <w:jc w:val="both"/>
              <w:rPr>
                <w:rFonts w:ascii="Arial" w:hAnsi="Arial" w:cs="Arial"/>
                <w:bCs/>
              </w:rPr>
            </w:pPr>
          </w:p>
          <w:p w:rsidR="008C57D6" w:rsidRPr="008C57D6" w:rsidP="004E0155">
            <w:pPr>
              <w:ind w:left="686"/>
              <w:jc w:val="both"/>
              <w:rPr>
                <w:rFonts w:ascii="Arial" w:hAnsi="Arial" w:cs="Arial"/>
                <w:bCs/>
              </w:rPr>
            </w:pPr>
          </w:p>
          <w:p w:rsidR="008C57D6" w:rsidRPr="008C57D6" w:rsidP="004E0155">
            <w:pPr>
              <w:jc w:val="both"/>
              <w:rPr>
                <w:rFonts w:ascii="Arial" w:hAnsi="Arial" w:cs="Arial"/>
                <w:bCs/>
              </w:rPr>
            </w:pPr>
          </w:p>
        </w:tc>
        <w:tc>
          <w:tcPr>
            <w:tcW w:w="4962" w:type="dxa"/>
          </w:tcPr>
          <w:p w:rsidR="008C57D6" w:rsidRPr="008C57D6" w:rsidP="004E0155">
            <w:pPr>
              <w:ind w:left="56"/>
              <w:rPr>
                <w:rFonts w:ascii="Arial" w:eastAsia="Times New Roman" w:hAnsi="Arial" w:cs="Arial"/>
              </w:rPr>
            </w:pPr>
            <w:r w:rsidRPr="008C57D6">
              <w:rPr>
                <w:rFonts w:ascii="Arial" w:eastAsia="Times New Roman" w:hAnsi="Arial" w:cs="Arial"/>
              </w:rPr>
              <w:t>Priehrady, nádrže a iné zariadenia určené na zadržiavanie alebo na</w:t>
              <w:br/>
              <w:t xml:space="preserve">akumuláciu vody vrátane suchých nádrží </w:t>
              <w:br/>
              <w:br/>
              <w:t xml:space="preserve">- </w:t>
            </w:r>
            <w:r w:rsidR="008F08BE">
              <w:rPr>
                <w:rFonts w:ascii="Arial" w:eastAsia="Times New Roman" w:hAnsi="Arial" w:cs="Arial"/>
              </w:rPr>
              <w:t>s výškou hrádze  nad  terénom</w:t>
            </w:r>
            <w:r w:rsidRPr="008C57D6">
              <w:rPr>
                <w:rFonts w:ascii="Arial" w:eastAsia="Times New Roman" w:hAnsi="Arial" w:cs="Arial"/>
              </w:rPr>
              <w:t xml:space="preserve"> </w:t>
            </w:r>
          </w:p>
          <w:p w:rsidR="008C57D6" w:rsidRPr="008C57D6" w:rsidP="004E0155">
            <w:pPr>
              <w:ind w:left="56"/>
              <w:rPr>
                <w:rFonts w:ascii="Arial" w:eastAsia="Times New Roman" w:hAnsi="Arial" w:cs="Arial"/>
              </w:rPr>
            </w:pPr>
            <w:r w:rsidRPr="008C57D6">
              <w:rPr>
                <w:rFonts w:ascii="Arial" w:eastAsia="Times New Roman" w:hAnsi="Arial" w:cs="Arial"/>
              </w:rPr>
              <w:t>alebo</w:t>
              <w:br/>
              <w:br/>
              <w:t xml:space="preserve">- s celkovým novým objemom </w:t>
              <w:br/>
              <w:t>alebo dodatočne zadržaným objemom</w:t>
              <w:br/>
              <w:t xml:space="preserve">alebo </w:t>
            </w:r>
          </w:p>
          <w:p w:rsidR="008C57D6" w:rsidRPr="008C57D6" w:rsidP="004E0155">
            <w:pPr>
              <w:ind w:left="56"/>
              <w:rPr>
                <w:rFonts w:ascii="Arial" w:hAnsi="Arial" w:cs="Arial"/>
                <w:bCs/>
              </w:rPr>
            </w:pPr>
            <w:r w:rsidRPr="008C57D6">
              <w:rPr>
                <w:rFonts w:ascii="Arial" w:eastAsia="Times New Roman" w:hAnsi="Arial" w:cs="Arial"/>
              </w:rPr>
              <w:br/>
              <w:t>- s rozlohou</w:t>
              <w:br/>
            </w:r>
          </w:p>
        </w:tc>
        <w:tc>
          <w:tcPr>
            <w:tcW w:w="1842" w:type="dxa"/>
          </w:tcPr>
          <w:p w:rsidR="008C57D6" w:rsidRPr="008C57D6" w:rsidP="004E0155">
            <w:pPr>
              <w:rPr>
                <w:rFonts w:ascii="Arial" w:hAnsi="Arial" w:cs="Arial"/>
                <w:bCs/>
              </w:rPr>
            </w:pPr>
          </w:p>
          <w:p w:rsidR="008C57D6" w:rsidRPr="008C57D6" w:rsidP="004E0155">
            <w:pPr>
              <w:rPr>
                <w:rFonts w:ascii="Arial" w:eastAsia="Times New Roman" w:hAnsi="Arial" w:cs="Arial"/>
              </w:rPr>
            </w:pPr>
          </w:p>
          <w:p w:rsidR="008C57D6" w:rsidRPr="008C57D6" w:rsidP="004E0155">
            <w:pPr>
              <w:rPr>
                <w:rFonts w:ascii="Arial" w:eastAsia="Times New Roman" w:hAnsi="Arial" w:cs="Arial"/>
              </w:rPr>
            </w:pPr>
          </w:p>
          <w:p w:rsidR="008C57D6" w:rsidRPr="008C57D6" w:rsidP="004E0155">
            <w:pPr>
              <w:rPr>
                <w:rFonts w:ascii="Arial" w:eastAsia="Times New Roman" w:hAnsi="Arial" w:cs="Arial"/>
              </w:rPr>
            </w:pPr>
          </w:p>
          <w:p w:rsidR="008C57D6" w:rsidRPr="008C57D6" w:rsidP="004E0155">
            <w:pPr>
              <w:rPr>
                <w:rFonts w:ascii="Arial" w:eastAsia="Times New Roman" w:hAnsi="Arial" w:cs="Arial"/>
              </w:rPr>
            </w:pPr>
            <w:r w:rsidRPr="008C57D6">
              <w:rPr>
                <w:rFonts w:ascii="Arial" w:eastAsia="Times New Roman" w:hAnsi="Arial" w:cs="Arial"/>
              </w:rPr>
              <w:t>od 8 m alebo</w:t>
              <w:br/>
            </w:r>
          </w:p>
          <w:p w:rsidR="008C57D6" w:rsidRPr="008C57D6" w:rsidP="004E0155">
            <w:pPr>
              <w:rPr>
                <w:rFonts w:ascii="Arial" w:eastAsia="Times New Roman" w:hAnsi="Arial" w:cs="Arial"/>
              </w:rPr>
            </w:pPr>
          </w:p>
          <w:p w:rsidR="008C57D6" w:rsidRPr="008C57D6" w:rsidP="004E0155">
            <w:pPr>
              <w:rPr>
                <w:rFonts w:ascii="Arial" w:eastAsia="Times New Roman" w:hAnsi="Arial" w:cs="Arial"/>
              </w:rPr>
            </w:pPr>
            <w:r w:rsidRPr="008C57D6">
              <w:rPr>
                <w:rFonts w:ascii="Arial" w:eastAsia="Times New Roman" w:hAnsi="Arial" w:cs="Arial"/>
              </w:rPr>
              <w:t>od 1 mil. m</w:t>
            </w:r>
            <w:r w:rsidRPr="008C57D6">
              <w:rPr>
                <w:rFonts w:ascii="Arial" w:eastAsia="Times New Roman" w:hAnsi="Arial" w:cs="Arial"/>
                <w:vertAlign w:val="superscript"/>
              </w:rPr>
              <w:t>3</w:t>
            </w:r>
            <w:r w:rsidRPr="008C57D6">
              <w:rPr>
                <w:rFonts w:ascii="Arial" w:eastAsia="Times New Roman" w:hAnsi="Arial" w:cs="Arial"/>
              </w:rPr>
              <w:t xml:space="preserve"> </w:t>
              <w:br/>
              <w:t xml:space="preserve">alebo </w:t>
              <w:br/>
            </w:r>
          </w:p>
          <w:p w:rsidR="008C57D6" w:rsidRPr="008C57D6" w:rsidP="004E0155">
            <w:pPr>
              <w:rPr>
                <w:rFonts w:ascii="Arial" w:eastAsia="Times New Roman" w:hAnsi="Arial" w:cs="Arial"/>
              </w:rPr>
            </w:pPr>
          </w:p>
          <w:p w:rsidR="008C57D6" w:rsidRPr="008C57D6" w:rsidP="004E0155">
            <w:pPr>
              <w:rPr>
                <w:rFonts w:ascii="Arial" w:hAnsi="Arial" w:cs="Arial"/>
                <w:bCs/>
              </w:rPr>
            </w:pPr>
            <w:r w:rsidRPr="008C57D6">
              <w:rPr>
                <w:rFonts w:ascii="Arial" w:eastAsia="Times New Roman" w:hAnsi="Arial" w:cs="Arial"/>
              </w:rPr>
              <w:t>od 100 ha</w:t>
            </w:r>
            <w:r w:rsidRPr="008C57D6">
              <w:rPr>
                <w:rFonts w:ascii="Arial" w:hAnsi="Arial" w:cs="Arial"/>
                <w:bCs/>
              </w:rPr>
              <w:t xml:space="preserve"> </w:t>
            </w:r>
          </w:p>
          <w:p w:rsidR="008C57D6" w:rsidRPr="008C57D6" w:rsidP="004E0155">
            <w:pPr>
              <w:rPr>
                <w:rFonts w:ascii="Arial" w:hAnsi="Arial" w:cs="Arial"/>
                <w:bCs/>
              </w:rPr>
            </w:pPr>
          </w:p>
        </w:tc>
        <w:tc>
          <w:tcPr>
            <w:tcW w:w="1771" w:type="dxa"/>
          </w:tcPr>
          <w:p w:rsidR="008C57D6" w:rsidRPr="008C57D6" w:rsidP="004E0155">
            <w:pPr>
              <w:rPr>
                <w:rFonts w:ascii="Arial" w:hAnsi="Arial" w:cs="Arial"/>
                <w:bCs/>
              </w:rPr>
            </w:pPr>
          </w:p>
          <w:p w:rsidR="008C57D6" w:rsidRPr="008C57D6" w:rsidP="004E0155">
            <w:pPr>
              <w:rPr>
                <w:rFonts w:ascii="Arial" w:hAnsi="Arial" w:cs="Arial"/>
                <w:bCs/>
              </w:rPr>
            </w:pPr>
          </w:p>
          <w:p w:rsidR="008C57D6" w:rsidRPr="008C57D6" w:rsidP="004E0155">
            <w:pPr>
              <w:rPr>
                <w:rFonts w:ascii="Arial" w:hAnsi="Arial" w:cs="Arial"/>
                <w:bCs/>
              </w:rPr>
            </w:pPr>
          </w:p>
          <w:p w:rsidR="008C57D6" w:rsidRPr="008C57D6" w:rsidP="004E0155">
            <w:pPr>
              <w:rPr>
                <w:rFonts w:ascii="Arial" w:eastAsia="Times New Roman" w:hAnsi="Arial" w:cs="Arial"/>
              </w:rPr>
            </w:pPr>
            <w:r w:rsidRPr="008C57D6">
              <w:rPr>
                <w:rFonts w:ascii="Arial" w:eastAsia="Times New Roman" w:hAnsi="Arial" w:cs="Arial"/>
              </w:rPr>
              <w:br/>
              <w:t>od 3</w:t>
            </w:r>
            <w:r w:rsidRPr="008C57D6">
              <w:rPr>
                <w:rFonts w:ascii="Arial" w:eastAsia="Times New Roman" w:hAnsi="Arial" w:cs="Arial"/>
                <w:b/>
              </w:rPr>
              <w:t xml:space="preserve"> </w:t>
            </w:r>
            <w:r w:rsidRPr="008C57D6">
              <w:rPr>
                <w:rFonts w:ascii="Arial" w:eastAsia="Times New Roman" w:hAnsi="Arial" w:cs="Arial"/>
              </w:rPr>
              <w:t xml:space="preserve">m do 8 m </w:t>
              <w:br/>
            </w:r>
          </w:p>
          <w:p w:rsidR="008C57D6" w:rsidRPr="008C57D6" w:rsidP="004E0155">
            <w:pPr>
              <w:rPr>
                <w:rFonts w:ascii="Arial" w:eastAsia="Times New Roman" w:hAnsi="Arial" w:cs="Arial"/>
              </w:rPr>
            </w:pPr>
            <w:r w:rsidRPr="008C57D6">
              <w:rPr>
                <w:rFonts w:ascii="Arial" w:eastAsia="Times New Roman" w:hAnsi="Arial" w:cs="Arial"/>
              </w:rPr>
              <w:br/>
              <w:t>od 0, 5 mil. m</w:t>
            </w:r>
            <w:r w:rsidRPr="008C57D6">
              <w:rPr>
                <w:rFonts w:ascii="Arial" w:eastAsia="Times New Roman" w:hAnsi="Arial" w:cs="Arial"/>
                <w:vertAlign w:val="superscript"/>
              </w:rPr>
              <w:t>3</w:t>
            </w:r>
            <w:r w:rsidRPr="008C57D6">
              <w:rPr>
                <w:rFonts w:ascii="Arial" w:eastAsia="Times New Roman" w:hAnsi="Arial" w:cs="Arial"/>
              </w:rPr>
              <w:br/>
              <w:t>do 1 mil. m</w:t>
            </w:r>
            <w:r w:rsidRPr="008C57D6">
              <w:rPr>
                <w:rFonts w:ascii="Arial" w:eastAsia="Times New Roman" w:hAnsi="Arial" w:cs="Arial"/>
                <w:vertAlign w:val="superscript"/>
              </w:rPr>
              <w:t>3</w:t>
              <w:br/>
            </w:r>
            <w:r w:rsidRPr="008C57D6">
              <w:rPr>
                <w:rFonts w:ascii="Arial" w:eastAsia="Times New Roman" w:hAnsi="Arial" w:cs="Arial"/>
              </w:rPr>
              <w:t>alebo</w:t>
            </w:r>
          </w:p>
          <w:p w:rsidR="008C57D6" w:rsidRPr="008C57D6" w:rsidP="004E0155">
            <w:pPr>
              <w:rPr>
                <w:rFonts w:ascii="Arial" w:eastAsia="Times New Roman" w:hAnsi="Arial" w:cs="Arial"/>
              </w:rPr>
            </w:pPr>
          </w:p>
          <w:p w:rsidR="008C57D6" w:rsidRPr="008C57D6" w:rsidP="004E0155">
            <w:pPr>
              <w:rPr>
                <w:rFonts w:ascii="Arial" w:hAnsi="Arial" w:cs="Arial"/>
                <w:bCs/>
              </w:rPr>
            </w:pPr>
            <w:r w:rsidRPr="008C57D6">
              <w:rPr>
                <w:rFonts w:ascii="Arial" w:eastAsia="Times New Roman" w:hAnsi="Arial" w:cs="Arial"/>
              </w:rPr>
              <w:t>od 50 ha do 100 ha</w:t>
            </w:r>
          </w:p>
          <w:p w:rsidR="008C57D6" w:rsidRPr="008C57D6" w:rsidP="004E0155">
            <w:pPr>
              <w:rPr>
                <w:rFonts w:ascii="Arial" w:hAnsi="Arial" w:cs="Arial"/>
                <w:bCs/>
              </w:rPr>
            </w:pPr>
          </w:p>
        </w:tc>
      </w:tr>
    </w:tbl>
    <w:p w:rsidR="008C57D6" w:rsidRPr="00AA2CA7" w:rsidP="008C57D6">
      <w:pPr>
        <w:ind w:left="1287"/>
        <w:jc w:val="both"/>
        <w:rPr>
          <w:bCs/>
        </w:rPr>
      </w:pPr>
    </w:p>
    <w:p w:rsidR="008C57D6" w:rsidRPr="008C57D6" w:rsidP="008C57D6">
      <w:pPr>
        <w:ind w:left="1287"/>
        <w:jc w:val="both"/>
        <w:rPr>
          <w:rFonts w:ascii="Arial" w:hAnsi="Arial" w:cs="Arial"/>
          <w:bCs/>
        </w:rPr>
      </w:pPr>
      <w:r w:rsidRPr="008C57D6">
        <w:rPr>
          <w:rFonts w:ascii="Arial" w:hAnsi="Arial" w:cs="Arial"/>
          <w:bCs/>
        </w:rPr>
        <w:t>Doterajšie novelizačné body 71 až 79 sa označia ako body 72 až 80.</w:t>
      </w:r>
    </w:p>
    <w:p w:rsidR="008C57D6" w:rsidRPr="008C57D6" w:rsidP="008C57D6">
      <w:pPr>
        <w:ind w:left="1287"/>
        <w:rPr>
          <w:rFonts w:ascii="Arial" w:hAnsi="Arial" w:cs="Arial"/>
          <w:b/>
          <w:bCs/>
        </w:rPr>
      </w:pPr>
    </w:p>
    <w:p w:rsidR="008C57D6" w:rsidRPr="008C57D6" w:rsidP="008C57D6">
      <w:pPr>
        <w:ind w:left="1287"/>
        <w:rPr>
          <w:rFonts w:ascii="Arial" w:hAnsi="Arial" w:cs="Arial"/>
          <w:b/>
          <w:bCs/>
        </w:rPr>
      </w:pPr>
    </w:p>
    <w:p w:rsidR="008C57D6" w:rsidRPr="008C57D6" w:rsidP="008C57D6">
      <w:pPr>
        <w:ind w:left="927"/>
        <w:jc w:val="both"/>
        <w:outlineLvl w:val="0"/>
        <w:rPr>
          <w:rFonts w:ascii="Arial" w:hAnsi="Arial" w:cs="Arial"/>
          <w:b/>
          <w:u w:val="single"/>
        </w:rPr>
      </w:pPr>
    </w:p>
    <w:p w:rsidR="008C57D6" w:rsidRPr="008C57D6" w:rsidP="008C57D6">
      <w:pPr>
        <w:ind w:left="2835"/>
        <w:jc w:val="both"/>
        <w:rPr>
          <w:rFonts w:ascii="Arial" w:hAnsi="Arial" w:cs="Arial"/>
        </w:rPr>
      </w:pPr>
      <w:r w:rsidRPr="008C57D6">
        <w:rPr>
          <w:rFonts w:ascii="Arial" w:hAnsi="Arial" w:cs="Arial"/>
        </w:rPr>
        <w:t xml:space="preserve">Navrhovaná zmena spočíva v spresnení prvej odrážky položky č. 1 vo vymedzení prvého rozlišovacieho kritéria, ktorým sa stáva výška hrádze v osi hrádze od úrovne terénu, čo zodpovedá doterajšej aplikačnej praxi. Doterajšia formulácia, ktorá sa viazala na základovú líniu bola v praxi uplatňovaná tak, ako sa navrhuje v pozmeňovacom návrhu. </w:t>
      </w:r>
    </w:p>
    <w:p w:rsidR="008C57D6" w:rsidRPr="008C57D6" w:rsidP="008C57D6">
      <w:pPr>
        <w:ind w:left="2835"/>
        <w:jc w:val="both"/>
        <w:rPr>
          <w:rFonts w:ascii="Arial" w:hAnsi="Arial" w:cs="Arial"/>
        </w:rPr>
      </w:pPr>
      <w:r w:rsidRPr="008C57D6">
        <w:rPr>
          <w:rFonts w:ascii="Arial" w:hAnsi="Arial" w:cs="Arial"/>
        </w:rPr>
        <w:t xml:space="preserve">Uvedené kritérium je výlučne výsledkom  vnútroštátnej normotvorby, vystupuje skôr doplnkovo k ďalším dvom kritériám, ktoré viac napovedajú o kapacite priemyselného zariadenia. Z hľadiska smernice  (smernica 85/337/EHS o posudzovaní vplyvov určitých verejných a súkromných projektov na životné prostredie v znení neskorších zmien a doplnkov) je relevantné len kritérium založené na objeme zadržiavanej vody a to zostáva naďalej nedotknuté.  </w:t>
      </w:r>
    </w:p>
    <w:p w:rsidR="008C57D6" w:rsidRPr="00AA2CA7" w:rsidP="008C57D6">
      <w:pPr>
        <w:ind w:left="1287"/>
        <w:jc w:val="both"/>
      </w:pPr>
    </w:p>
    <w:p w:rsidR="008C57D6" w:rsidP="008C57D6">
      <w:pPr>
        <w:pStyle w:val="ListParagraph"/>
        <w:spacing w:line="360" w:lineRule="auto"/>
        <w:ind w:left="1287" w:firstLine="0"/>
        <w:rPr>
          <w:rFonts w:cs="Arial"/>
          <w:sz w:val="24"/>
          <w:szCs w:val="24"/>
        </w:rPr>
      </w:pPr>
    </w:p>
    <w:p w:rsidR="008C57D6" w:rsidRPr="005C4507" w:rsidP="008F2545">
      <w:pPr>
        <w:pStyle w:val="ListParagraph"/>
        <w:numPr>
          <w:ilvl w:val="0"/>
          <w:numId w:val="1"/>
        </w:numPr>
        <w:spacing w:line="360" w:lineRule="auto"/>
        <w:rPr>
          <w:rFonts w:cs="Arial"/>
          <w:sz w:val="24"/>
          <w:szCs w:val="24"/>
          <w:u w:val="single"/>
        </w:rPr>
      </w:pPr>
      <w:r w:rsidRPr="005C4507">
        <w:rPr>
          <w:rFonts w:cs="Arial"/>
          <w:sz w:val="24"/>
          <w:szCs w:val="24"/>
          <w:u w:val="single"/>
        </w:rPr>
        <w:t>V čl. I bod 74 znie:</w:t>
      </w:r>
    </w:p>
    <w:p w:rsidR="008C57D6" w:rsidRPr="008C57D6" w:rsidP="008C57D6">
      <w:pPr>
        <w:ind w:left="1287"/>
        <w:rPr>
          <w:rFonts w:ascii="Arial" w:hAnsi="Arial" w:cs="Arial"/>
        </w:rPr>
      </w:pPr>
      <w:r w:rsidRPr="008C57D6">
        <w:rPr>
          <w:rFonts w:ascii="Arial" w:hAnsi="Arial" w:cs="Arial"/>
        </w:rPr>
        <w:t xml:space="preserve">„74. V Prílohe č. 8 štrnásta kapitola znie: </w:t>
      </w:r>
    </w:p>
    <w:p w:rsidR="008C57D6" w:rsidRPr="008C57D6" w:rsidP="008C57D6">
      <w:pPr>
        <w:ind w:left="1287"/>
        <w:jc w:val="both"/>
        <w:rPr>
          <w:rFonts w:ascii="Arial" w:hAnsi="Arial" w:cs="Arial"/>
          <w:b/>
        </w:rPr>
      </w:pPr>
      <w:r w:rsidRPr="008C57D6">
        <w:rPr>
          <w:rFonts w:ascii="Arial" w:hAnsi="Arial" w:cs="Arial"/>
          <w:b/>
        </w:rPr>
        <w:t xml:space="preserve">„14. Účelové zariadenia pre šport, rekreáciu a cestovný ruch </w:t>
      </w:r>
    </w:p>
    <w:p w:rsidR="008C57D6" w:rsidRPr="008C57D6" w:rsidP="008C57D6">
      <w:pPr>
        <w:ind w:left="1287"/>
        <w:jc w:val="both"/>
        <w:rPr>
          <w:rFonts w:ascii="Arial" w:hAnsi="Arial" w:cs="Arial"/>
          <w:b/>
        </w:rPr>
      </w:pPr>
      <w:r w:rsidRPr="008C57D6">
        <w:rPr>
          <w:rFonts w:ascii="Arial" w:hAnsi="Arial" w:cs="Arial"/>
          <w:b/>
        </w:rPr>
        <w:t xml:space="preserve">Rezortný orgán:  </w:t>
      </w:r>
    </w:p>
    <w:p w:rsidR="008C57D6" w:rsidRPr="008C57D6" w:rsidP="008C57D6">
      <w:pPr>
        <w:ind w:left="1287"/>
        <w:jc w:val="both"/>
        <w:rPr>
          <w:rFonts w:ascii="Arial" w:hAnsi="Arial" w:cs="Arial"/>
        </w:rPr>
      </w:pPr>
      <w:r w:rsidRPr="008C57D6">
        <w:rPr>
          <w:rFonts w:ascii="Arial" w:hAnsi="Arial" w:cs="Arial"/>
        </w:rPr>
        <w:t xml:space="preserve">Ministerstvo školstva, vedy, výskumu a športu Slovenskej republiky </w:t>
      </w:r>
    </w:p>
    <w:p w:rsidR="008C57D6" w:rsidRPr="008C57D6" w:rsidP="008C57D6">
      <w:pPr>
        <w:ind w:left="1287"/>
        <w:jc w:val="both"/>
        <w:rPr>
          <w:rFonts w:ascii="Arial" w:hAnsi="Arial" w:cs="Arial"/>
        </w:rPr>
      </w:pPr>
      <w:r w:rsidRPr="008C57D6">
        <w:rPr>
          <w:rFonts w:ascii="Arial" w:hAnsi="Arial" w:cs="Arial"/>
        </w:rPr>
        <w:t>Ministerstvo dopravy, výstavby a regionálneho rozv</w:t>
      </w:r>
      <w:r w:rsidRPr="008C57D6">
        <w:rPr>
          <w:rFonts w:ascii="Arial" w:hAnsi="Arial" w:cs="Arial"/>
        </w:rPr>
        <w:t xml:space="preserve">oja Slovenskej republiky </w:t>
      </w:r>
    </w:p>
    <w:p w:rsidR="008C57D6" w:rsidRPr="00AA2CA7" w:rsidP="008C57D6">
      <w:pPr>
        <w:ind w:left="1287"/>
        <w:jc w:val="both"/>
      </w:pP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05"/>
        <w:gridCol w:w="5160"/>
        <w:gridCol w:w="1680"/>
        <w:gridCol w:w="1637"/>
      </w:tblGrid>
      <w:tr w:rsidTr="004E0155">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605" w:type="dxa"/>
            <w:vMerge w:val="restart"/>
            <w:tcMar>
              <w:left w:w="0" w:type="dxa"/>
              <w:right w:w="0" w:type="dxa"/>
            </w:tcMar>
            <w:vAlign w:val="center"/>
          </w:tcPr>
          <w:p w:rsidR="008C57D6" w:rsidRPr="008C57D6" w:rsidP="004E0155">
            <w:pPr>
              <w:ind w:left="5"/>
              <w:jc w:val="center"/>
              <w:rPr>
                <w:rFonts w:ascii="Arial" w:hAnsi="Arial" w:cs="Arial"/>
              </w:rPr>
            </w:pPr>
            <w:r w:rsidRPr="008C57D6">
              <w:rPr>
                <w:rFonts w:ascii="Arial" w:hAnsi="Arial" w:cs="Arial"/>
              </w:rPr>
              <w:t>Pol. číslo</w:t>
            </w:r>
          </w:p>
        </w:tc>
        <w:tc>
          <w:tcPr>
            <w:tcW w:w="5160" w:type="dxa"/>
            <w:vMerge w:val="restart"/>
            <w:tcMar>
              <w:left w:w="0" w:type="dxa"/>
              <w:right w:w="0" w:type="dxa"/>
            </w:tcMar>
            <w:vAlign w:val="center"/>
          </w:tcPr>
          <w:p w:rsidR="008C57D6" w:rsidRPr="008C57D6" w:rsidP="004E0155">
            <w:pPr>
              <w:ind w:left="360"/>
              <w:jc w:val="both"/>
              <w:rPr>
                <w:rFonts w:ascii="Arial" w:hAnsi="Arial" w:cs="Arial"/>
              </w:rPr>
            </w:pPr>
            <w:r w:rsidRPr="008C57D6">
              <w:rPr>
                <w:rFonts w:ascii="Arial" w:hAnsi="Arial" w:cs="Arial"/>
              </w:rPr>
              <w:t>Činnosti, objekty a zariadenia</w:t>
            </w:r>
          </w:p>
        </w:tc>
        <w:tc>
          <w:tcPr>
            <w:tcW w:w="3317" w:type="dxa"/>
            <w:gridSpan w:val="2"/>
            <w:tcMar>
              <w:left w:w="0" w:type="dxa"/>
              <w:right w:w="0" w:type="dxa"/>
            </w:tcMar>
            <w:vAlign w:val="center"/>
          </w:tcPr>
          <w:p w:rsidR="008C57D6" w:rsidRPr="008C57D6" w:rsidP="004E0155">
            <w:pPr>
              <w:ind w:left="360"/>
              <w:jc w:val="both"/>
              <w:rPr>
                <w:rFonts w:ascii="Arial" w:hAnsi="Arial" w:cs="Arial"/>
              </w:rPr>
            </w:pPr>
            <w:r w:rsidRPr="008C57D6">
              <w:rPr>
                <w:rFonts w:ascii="Arial" w:hAnsi="Arial" w:cs="Arial"/>
              </w:rPr>
              <w:t>Prahové hodnoty</w:t>
            </w:r>
          </w:p>
        </w:tc>
      </w:tr>
      <w:tr w:rsidTr="004E0155">
        <w:tblPrEx>
          <w:tblW w:w="0" w:type="auto"/>
          <w:tblLook w:val="01E0"/>
        </w:tblPrEx>
        <w:tc>
          <w:tcPr>
            <w:tcW w:w="605" w:type="dxa"/>
            <w:vMerge/>
            <w:tcMar>
              <w:left w:w="0" w:type="dxa"/>
              <w:right w:w="0" w:type="dxa"/>
            </w:tcMar>
            <w:vAlign w:val="center"/>
          </w:tcPr>
          <w:p w:rsidR="008C57D6" w:rsidRPr="008C57D6" w:rsidP="004E0155">
            <w:pPr>
              <w:ind w:left="360"/>
              <w:jc w:val="both"/>
              <w:rPr>
                <w:rFonts w:ascii="Arial" w:hAnsi="Arial" w:cs="Arial"/>
              </w:rPr>
            </w:pPr>
          </w:p>
        </w:tc>
        <w:tc>
          <w:tcPr>
            <w:tcW w:w="5160" w:type="dxa"/>
            <w:vMerge/>
            <w:tcMar>
              <w:left w:w="0" w:type="dxa"/>
              <w:right w:w="0" w:type="dxa"/>
            </w:tcMar>
            <w:vAlign w:val="center"/>
          </w:tcPr>
          <w:p w:rsidR="008C57D6" w:rsidRPr="008C57D6" w:rsidP="004E0155">
            <w:pPr>
              <w:ind w:left="360"/>
              <w:jc w:val="both"/>
              <w:rPr>
                <w:rFonts w:ascii="Arial" w:hAnsi="Arial" w:cs="Arial"/>
              </w:rPr>
            </w:pPr>
          </w:p>
        </w:tc>
        <w:tc>
          <w:tcPr>
            <w:tcW w:w="1680" w:type="dxa"/>
            <w:tcMar>
              <w:left w:w="0" w:type="dxa"/>
              <w:right w:w="0" w:type="dxa"/>
            </w:tcMar>
            <w:vAlign w:val="center"/>
          </w:tcPr>
          <w:p w:rsidR="008C57D6" w:rsidRPr="008C57D6" w:rsidP="004E0155">
            <w:pPr>
              <w:ind w:left="360"/>
              <w:jc w:val="center"/>
              <w:rPr>
                <w:rFonts w:ascii="Arial" w:hAnsi="Arial" w:cs="Arial"/>
              </w:rPr>
            </w:pPr>
            <w:r w:rsidRPr="008C57D6">
              <w:rPr>
                <w:rFonts w:ascii="Arial" w:hAnsi="Arial" w:cs="Arial"/>
              </w:rPr>
              <w:t xml:space="preserve">Časť A </w:t>
              <w:br/>
              <w:t>(povinné hodnotenie)</w:t>
            </w:r>
          </w:p>
        </w:tc>
        <w:tc>
          <w:tcPr>
            <w:tcW w:w="1637" w:type="dxa"/>
            <w:tcMar>
              <w:left w:w="0" w:type="dxa"/>
              <w:right w:w="0" w:type="dxa"/>
            </w:tcMar>
            <w:vAlign w:val="center"/>
          </w:tcPr>
          <w:p w:rsidR="008C57D6" w:rsidRPr="008C57D6" w:rsidP="004E0155">
            <w:pPr>
              <w:ind w:left="360"/>
              <w:jc w:val="center"/>
              <w:rPr>
                <w:rFonts w:ascii="Arial" w:hAnsi="Arial" w:cs="Arial"/>
              </w:rPr>
            </w:pPr>
            <w:r w:rsidRPr="008C57D6">
              <w:rPr>
                <w:rFonts w:ascii="Arial" w:hAnsi="Arial" w:cs="Arial"/>
              </w:rPr>
              <w:t>Časť B (zisťovacie konanie)</w:t>
            </w:r>
          </w:p>
        </w:tc>
      </w:tr>
      <w:tr w:rsidTr="004E0155">
        <w:tblPrEx>
          <w:tblW w:w="0" w:type="auto"/>
          <w:tblLook w:val="01E0"/>
        </w:tblPrEx>
        <w:tc>
          <w:tcPr>
            <w:tcW w:w="605" w:type="dxa"/>
            <w:tcMar>
              <w:left w:w="0" w:type="dxa"/>
              <w:right w:w="0" w:type="dxa"/>
            </w:tcMar>
            <w:vAlign w:val="center"/>
          </w:tcPr>
          <w:p w:rsidR="008C57D6" w:rsidRPr="008C57D6" w:rsidP="004E0155">
            <w:pPr>
              <w:ind w:left="5"/>
              <w:jc w:val="center"/>
              <w:rPr>
                <w:rFonts w:ascii="Arial" w:hAnsi="Arial" w:cs="Arial"/>
              </w:rPr>
            </w:pPr>
            <w:r w:rsidRPr="008C57D6">
              <w:rPr>
                <w:rFonts w:ascii="Arial" w:hAnsi="Arial" w:cs="Arial"/>
              </w:rPr>
              <w:t>1.</w:t>
            </w:r>
          </w:p>
        </w:tc>
        <w:tc>
          <w:tcPr>
            <w:tcW w:w="5160" w:type="dxa"/>
            <w:tcMar>
              <w:left w:w="113" w:type="dxa"/>
              <w:right w:w="0" w:type="dxa"/>
            </w:tcMar>
            <w:vAlign w:val="center"/>
          </w:tcPr>
          <w:p w:rsidR="008C57D6" w:rsidRPr="008C57D6" w:rsidP="004E0155">
            <w:pPr>
              <w:ind w:left="7"/>
              <w:jc w:val="both"/>
              <w:rPr>
                <w:rFonts w:ascii="Arial" w:hAnsi="Arial" w:cs="Arial"/>
              </w:rPr>
            </w:pPr>
            <w:r w:rsidRPr="008C57D6">
              <w:rPr>
                <w:rFonts w:ascii="Arial" w:hAnsi="Arial" w:cs="Arial"/>
              </w:rPr>
              <w:t>Športové a rekreačné prístavy</w:t>
            </w:r>
          </w:p>
        </w:tc>
        <w:tc>
          <w:tcPr>
            <w:tcW w:w="1680" w:type="dxa"/>
            <w:tcMar>
              <w:left w:w="113" w:type="dxa"/>
              <w:right w:w="0" w:type="dxa"/>
            </w:tcMar>
            <w:vAlign w:val="center"/>
          </w:tcPr>
          <w:p w:rsidR="008C57D6" w:rsidRPr="008C57D6" w:rsidP="004E0155">
            <w:pPr>
              <w:ind w:left="-113"/>
              <w:jc w:val="center"/>
              <w:rPr>
                <w:rFonts w:ascii="Arial" w:hAnsi="Arial" w:cs="Arial"/>
              </w:rPr>
            </w:pPr>
            <w:r w:rsidRPr="008C57D6">
              <w:rPr>
                <w:rFonts w:ascii="Arial" w:hAnsi="Arial" w:cs="Arial"/>
              </w:rPr>
              <w:t>v chránených územiach</w:t>
            </w:r>
          </w:p>
        </w:tc>
        <w:tc>
          <w:tcPr>
            <w:tcW w:w="1637" w:type="dxa"/>
            <w:tcMar>
              <w:left w:w="113" w:type="dxa"/>
              <w:right w:w="0" w:type="dxa"/>
            </w:tcMar>
            <w:vAlign w:val="center"/>
          </w:tcPr>
          <w:p w:rsidR="008C57D6" w:rsidRPr="008C57D6" w:rsidP="004E0155">
            <w:pPr>
              <w:ind w:left="-4"/>
              <w:jc w:val="center"/>
              <w:rPr>
                <w:rFonts w:ascii="Arial" w:hAnsi="Arial" w:cs="Arial"/>
              </w:rPr>
            </w:pPr>
            <w:r w:rsidRPr="008C57D6">
              <w:rPr>
                <w:rFonts w:ascii="Arial" w:hAnsi="Arial" w:cs="Arial"/>
              </w:rPr>
              <w:t>neuvedené v časti A</w:t>
            </w:r>
          </w:p>
        </w:tc>
      </w:tr>
      <w:tr w:rsidTr="004E0155">
        <w:tblPrEx>
          <w:tblW w:w="0" w:type="auto"/>
          <w:tblLook w:val="01E0"/>
        </w:tblPrEx>
        <w:tc>
          <w:tcPr>
            <w:tcW w:w="605" w:type="dxa"/>
            <w:tcMar>
              <w:left w:w="0" w:type="dxa"/>
              <w:right w:w="0" w:type="dxa"/>
            </w:tcMar>
            <w:vAlign w:val="center"/>
          </w:tcPr>
          <w:p w:rsidR="008C57D6" w:rsidRPr="008C57D6" w:rsidP="004E0155">
            <w:pPr>
              <w:ind w:left="5"/>
              <w:jc w:val="center"/>
              <w:rPr>
                <w:rFonts w:ascii="Arial" w:hAnsi="Arial" w:cs="Arial"/>
              </w:rPr>
            </w:pPr>
            <w:r w:rsidRPr="008C57D6">
              <w:rPr>
                <w:rFonts w:ascii="Arial" w:hAnsi="Arial" w:cs="Arial"/>
              </w:rPr>
              <w:t>2.</w:t>
            </w:r>
          </w:p>
        </w:tc>
        <w:tc>
          <w:tcPr>
            <w:tcW w:w="5160" w:type="dxa"/>
            <w:tcMar>
              <w:left w:w="113" w:type="dxa"/>
              <w:right w:w="0" w:type="dxa"/>
            </w:tcMar>
            <w:vAlign w:val="center"/>
          </w:tcPr>
          <w:p w:rsidR="008C57D6" w:rsidRPr="008C57D6" w:rsidP="004E0155">
            <w:pPr>
              <w:ind w:left="7"/>
              <w:jc w:val="both"/>
              <w:rPr>
                <w:rFonts w:ascii="Arial" w:hAnsi="Arial" w:cs="Arial"/>
              </w:rPr>
            </w:pPr>
            <w:r w:rsidRPr="008C57D6">
              <w:rPr>
                <w:rFonts w:ascii="Arial" w:hAnsi="Arial" w:cs="Arial"/>
              </w:rPr>
              <w:t>Zjazdové trate, bežecké trate, lyžiarske vleky, skokanské mostíky, lanovky a ostatné zariadenia</w:t>
            </w:r>
          </w:p>
        </w:tc>
        <w:tc>
          <w:tcPr>
            <w:tcW w:w="1680" w:type="dxa"/>
            <w:tcMar>
              <w:left w:w="113" w:type="dxa"/>
              <w:right w:w="0" w:type="dxa"/>
            </w:tcMar>
            <w:vAlign w:val="center"/>
          </w:tcPr>
          <w:p w:rsidR="008C57D6" w:rsidRPr="008C57D6" w:rsidP="004E0155">
            <w:pPr>
              <w:ind w:left="-113"/>
              <w:jc w:val="center"/>
              <w:rPr>
                <w:rFonts w:ascii="Arial" w:hAnsi="Arial" w:cs="Arial"/>
              </w:rPr>
            </w:pPr>
          </w:p>
        </w:tc>
        <w:tc>
          <w:tcPr>
            <w:tcW w:w="1637" w:type="dxa"/>
            <w:tcMar>
              <w:left w:w="113" w:type="dxa"/>
              <w:right w:w="0" w:type="dxa"/>
            </w:tcMar>
            <w:vAlign w:val="center"/>
          </w:tcPr>
          <w:p w:rsidR="008C57D6" w:rsidRPr="008C57D6" w:rsidP="004E0155">
            <w:pPr>
              <w:ind w:left="-4"/>
              <w:jc w:val="center"/>
              <w:rPr>
                <w:rFonts w:ascii="Arial" w:hAnsi="Arial" w:cs="Arial"/>
              </w:rPr>
            </w:pPr>
            <w:r w:rsidRPr="008C57D6">
              <w:rPr>
                <w:rFonts w:ascii="Arial" w:hAnsi="Arial" w:cs="Arial"/>
              </w:rPr>
              <w:t>bez limitu</w:t>
            </w:r>
          </w:p>
        </w:tc>
      </w:tr>
      <w:tr w:rsidTr="004E0155">
        <w:tblPrEx>
          <w:tblW w:w="0" w:type="auto"/>
          <w:tblLook w:val="01E0"/>
        </w:tblPrEx>
        <w:tc>
          <w:tcPr>
            <w:tcW w:w="605" w:type="dxa"/>
            <w:tcMar>
              <w:left w:w="0" w:type="dxa"/>
              <w:right w:w="0" w:type="dxa"/>
            </w:tcMar>
            <w:vAlign w:val="center"/>
          </w:tcPr>
          <w:p w:rsidR="008C57D6" w:rsidRPr="008C57D6" w:rsidP="004E0155">
            <w:pPr>
              <w:ind w:left="5"/>
              <w:jc w:val="center"/>
              <w:rPr>
                <w:rFonts w:ascii="Arial" w:hAnsi="Arial" w:cs="Arial"/>
              </w:rPr>
            </w:pPr>
            <w:r w:rsidRPr="008C57D6">
              <w:rPr>
                <w:rFonts w:ascii="Arial" w:hAnsi="Arial" w:cs="Arial"/>
              </w:rPr>
              <w:t>3.</w:t>
            </w:r>
          </w:p>
        </w:tc>
        <w:tc>
          <w:tcPr>
            <w:tcW w:w="5160" w:type="dxa"/>
            <w:tcMar>
              <w:left w:w="113" w:type="dxa"/>
              <w:right w:w="0" w:type="dxa"/>
            </w:tcMar>
            <w:vAlign w:val="center"/>
          </w:tcPr>
          <w:p w:rsidR="008C57D6" w:rsidRPr="008C57D6" w:rsidP="004E0155">
            <w:pPr>
              <w:ind w:left="7"/>
              <w:jc w:val="both"/>
              <w:rPr>
                <w:rFonts w:ascii="Arial" w:hAnsi="Arial" w:cs="Arial"/>
              </w:rPr>
            </w:pPr>
            <w:r w:rsidRPr="008C57D6">
              <w:rPr>
                <w:rFonts w:ascii="Arial" w:hAnsi="Arial" w:cs="Arial"/>
              </w:rPr>
              <w:t>Trvalé pretekárske trate a skúšobné trate pre motorové vozidlá</w:t>
            </w:r>
          </w:p>
        </w:tc>
        <w:tc>
          <w:tcPr>
            <w:tcW w:w="1680" w:type="dxa"/>
            <w:tcMar>
              <w:left w:w="113" w:type="dxa"/>
              <w:right w:w="0" w:type="dxa"/>
            </w:tcMar>
            <w:vAlign w:val="center"/>
          </w:tcPr>
          <w:p w:rsidR="008C57D6" w:rsidRPr="008C57D6" w:rsidP="004E0155">
            <w:pPr>
              <w:ind w:left="-113"/>
              <w:jc w:val="center"/>
              <w:rPr>
                <w:rFonts w:ascii="Arial" w:hAnsi="Arial" w:cs="Arial"/>
              </w:rPr>
            </w:pPr>
            <w:r w:rsidRPr="008C57D6">
              <w:rPr>
                <w:rFonts w:ascii="Arial" w:hAnsi="Arial" w:cs="Arial"/>
              </w:rPr>
              <w:t>v chránených územiach</w:t>
            </w:r>
          </w:p>
        </w:tc>
        <w:tc>
          <w:tcPr>
            <w:tcW w:w="1637" w:type="dxa"/>
            <w:tcMar>
              <w:left w:w="113" w:type="dxa"/>
              <w:right w:w="0" w:type="dxa"/>
            </w:tcMar>
            <w:vAlign w:val="center"/>
          </w:tcPr>
          <w:p w:rsidR="008C57D6" w:rsidRPr="008C57D6" w:rsidP="004E0155">
            <w:pPr>
              <w:ind w:left="-4"/>
              <w:jc w:val="center"/>
              <w:rPr>
                <w:rFonts w:ascii="Arial" w:hAnsi="Arial" w:cs="Arial"/>
              </w:rPr>
            </w:pPr>
            <w:r w:rsidRPr="008C57D6">
              <w:rPr>
                <w:rFonts w:ascii="Arial" w:hAnsi="Arial" w:cs="Arial"/>
              </w:rPr>
              <w:t>neuvedené v časti A</w:t>
            </w:r>
          </w:p>
        </w:tc>
      </w:tr>
      <w:tr w:rsidTr="004E0155">
        <w:tblPrEx>
          <w:tblW w:w="0" w:type="auto"/>
          <w:tblLook w:val="01E0"/>
        </w:tblPrEx>
        <w:tc>
          <w:tcPr>
            <w:tcW w:w="605" w:type="dxa"/>
            <w:tcMar>
              <w:left w:w="0" w:type="dxa"/>
              <w:right w:w="0" w:type="dxa"/>
            </w:tcMar>
            <w:vAlign w:val="center"/>
          </w:tcPr>
          <w:p w:rsidR="008C57D6" w:rsidRPr="008C57D6" w:rsidP="004E0155">
            <w:pPr>
              <w:ind w:left="5"/>
              <w:jc w:val="center"/>
              <w:rPr>
                <w:rFonts w:ascii="Arial" w:hAnsi="Arial" w:cs="Arial"/>
              </w:rPr>
            </w:pPr>
            <w:r w:rsidRPr="008C57D6">
              <w:rPr>
                <w:rFonts w:ascii="Arial" w:hAnsi="Arial" w:cs="Arial"/>
              </w:rPr>
              <w:t>4.</w:t>
            </w:r>
          </w:p>
        </w:tc>
        <w:tc>
          <w:tcPr>
            <w:tcW w:w="5160" w:type="dxa"/>
            <w:tcMar>
              <w:left w:w="113" w:type="dxa"/>
              <w:right w:w="0" w:type="dxa"/>
            </w:tcMar>
            <w:vAlign w:val="center"/>
          </w:tcPr>
          <w:p w:rsidR="008C57D6" w:rsidRPr="008C57D6" w:rsidP="004E0155">
            <w:pPr>
              <w:ind w:left="7"/>
              <w:jc w:val="both"/>
              <w:rPr>
                <w:rFonts w:ascii="Arial" w:hAnsi="Arial" w:cs="Arial"/>
              </w:rPr>
            </w:pPr>
            <w:r w:rsidRPr="008C57D6">
              <w:rPr>
                <w:rFonts w:ascii="Arial" w:hAnsi="Arial" w:cs="Arial"/>
              </w:rPr>
              <w:t>Tematické parky</w:t>
            </w:r>
          </w:p>
        </w:tc>
        <w:tc>
          <w:tcPr>
            <w:tcW w:w="1680" w:type="dxa"/>
            <w:tcMar>
              <w:left w:w="113" w:type="dxa"/>
              <w:right w:w="0" w:type="dxa"/>
            </w:tcMar>
            <w:vAlign w:val="center"/>
          </w:tcPr>
          <w:p w:rsidR="008C57D6" w:rsidRPr="008C57D6" w:rsidP="004E0155">
            <w:pPr>
              <w:ind w:left="360"/>
              <w:jc w:val="both"/>
              <w:rPr>
                <w:rFonts w:ascii="Arial" w:hAnsi="Arial" w:cs="Arial"/>
              </w:rPr>
            </w:pPr>
          </w:p>
        </w:tc>
        <w:tc>
          <w:tcPr>
            <w:tcW w:w="1637" w:type="dxa"/>
            <w:tcMar>
              <w:left w:w="113" w:type="dxa"/>
              <w:right w:w="0" w:type="dxa"/>
            </w:tcMar>
            <w:vAlign w:val="center"/>
          </w:tcPr>
          <w:p w:rsidR="008C57D6" w:rsidRPr="008C57D6" w:rsidP="004E0155">
            <w:pPr>
              <w:ind w:left="-4"/>
              <w:jc w:val="center"/>
              <w:rPr>
                <w:rFonts w:ascii="Arial" w:hAnsi="Arial" w:cs="Arial"/>
              </w:rPr>
            </w:pPr>
            <w:r w:rsidRPr="008C57D6">
              <w:rPr>
                <w:rFonts w:ascii="Arial" w:hAnsi="Arial" w:cs="Arial"/>
              </w:rPr>
              <w:t>bez limitu</w:t>
            </w:r>
          </w:p>
        </w:tc>
      </w:tr>
      <w:tr w:rsidTr="004E0155">
        <w:tblPrEx>
          <w:tblW w:w="0" w:type="auto"/>
          <w:tblLook w:val="01E0"/>
        </w:tblPrEx>
        <w:tc>
          <w:tcPr>
            <w:tcW w:w="605" w:type="dxa"/>
            <w:tcMar>
              <w:left w:w="0" w:type="dxa"/>
              <w:right w:w="0" w:type="dxa"/>
            </w:tcMar>
            <w:vAlign w:val="center"/>
          </w:tcPr>
          <w:p w:rsidR="008C57D6" w:rsidRPr="008C57D6" w:rsidP="004E0155">
            <w:pPr>
              <w:ind w:left="5"/>
              <w:jc w:val="center"/>
              <w:rPr>
                <w:rFonts w:ascii="Arial" w:hAnsi="Arial" w:cs="Arial"/>
              </w:rPr>
            </w:pPr>
            <w:r w:rsidRPr="008C57D6">
              <w:rPr>
                <w:rFonts w:ascii="Arial" w:hAnsi="Arial" w:cs="Arial"/>
              </w:rPr>
              <w:t>5.</w:t>
            </w:r>
          </w:p>
        </w:tc>
        <w:tc>
          <w:tcPr>
            <w:tcW w:w="5160" w:type="dxa"/>
            <w:tcMar>
              <w:left w:w="113" w:type="dxa"/>
              <w:right w:w="0" w:type="dxa"/>
            </w:tcMar>
            <w:vAlign w:val="center"/>
          </w:tcPr>
          <w:p w:rsidR="008C57D6" w:rsidRPr="008C57D6" w:rsidP="004E0155">
            <w:pPr>
              <w:jc w:val="both"/>
              <w:rPr>
                <w:rFonts w:ascii="Arial" w:hAnsi="Arial" w:cs="Arial"/>
              </w:rPr>
            </w:pPr>
          </w:p>
          <w:p w:rsidR="008C57D6" w:rsidRPr="008C57D6" w:rsidP="004E0155">
            <w:pPr>
              <w:jc w:val="both"/>
              <w:rPr>
                <w:rFonts w:ascii="Arial" w:hAnsi="Arial" w:cs="Arial"/>
              </w:rPr>
            </w:pPr>
            <w:r w:rsidRPr="008C57D6">
              <w:rPr>
                <w:rFonts w:ascii="Arial" w:hAnsi="Arial" w:cs="Arial"/>
              </w:rPr>
              <w:t>Športové a rekreačné areály neuvedené v položkách č. 1 – 4</w:t>
            </w:r>
          </w:p>
        </w:tc>
        <w:tc>
          <w:tcPr>
            <w:tcW w:w="1680" w:type="dxa"/>
            <w:tcMar>
              <w:left w:w="113" w:type="dxa"/>
              <w:right w:w="0" w:type="dxa"/>
            </w:tcMar>
            <w:vAlign w:val="center"/>
          </w:tcPr>
          <w:p w:rsidR="008C57D6" w:rsidRPr="008C57D6" w:rsidP="004E0155">
            <w:pPr>
              <w:ind w:left="360"/>
              <w:jc w:val="both"/>
              <w:rPr>
                <w:rFonts w:ascii="Arial" w:hAnsi="Arial" w:cs="Arial"/>
              </w:rPr>
            </w:pPr>
          </w:p>
        </w:tc>
        <w:tc>
          <w:tcPr>
            <w:tcW w:w="1637" w:type="dxa"/>
            <w:tcMar>
              <w:left w:w="113" w:type="dxa"/>
              <w:right w:w="0" w:type="dxa"/>
            </w:tcMar>
            <w:vAlign w:val="center"/>
          </w:tcPr>
          <w:p w:rsidR="008C57D6" w:rsidRPr="008C57D6" w:rsidP="004E0155">
            <w:pPr>
              <w:ind w:left="-4"/>
              <w:jc w:val="center"/>
              <w:rPr>
                <w:rFonts w:ascii="Arial" w:hAnsi="Arial" w:cs="Arial"/>
              </w:rPr>
            </w:pPr>
            <w:r w:rsidRPr="008C57D6">
              <w:rPr>
                <w:rFonts w:ascii="Arial" w:hAnsi="Arial" w:cs="Arial"/>
              </w:rPr>
              <w:t xml:space="preserve">v zastavanom území </w:t>
            </w:r>
          </w:p>
          <w:p w:rsidR="008C57D6" w:rsidRPr="008C57D6" w:rsidP="004E0155">
            <w:pPr>
              <w:ind w:left="-4"/>
              <w:jc w:val="center"/>
              <w:rPr>
                <w:rFonts w:ascii="Arial" w:hAnsi="Arial" w:cs="Arial"/>
                <w:vertAlign w:val="superscript"/>
              </w:rPr>
            </w:pPr>
            <w:r w:rsidRPr="008C57D6">
              <w:rPr>
                <w:rFonts w:ascii="Arial" w:hAnsi="Arial" w:cs="Arial"/>
              </w:rPr>
              <w:t>od 10 000 m</w:t>
            </w:r>
            <w:r w:rsidRPr="008C57D6">
              <w:rPr>
                <w:rFonts w:ascii="Arial" w:hAnsi="Arial" w:cs="Arial"/>
                <w:vertAlign w:val="superscript"/>
              </w:rPr>
              <w:t>2</w:t>
            </w:r>
          </w:p>
          <w:p w:rsidR="008C57D6" w:rsidRPr="008C57D6" w:rsidP="004E0155">
            <w:pPr>
              <w:ind w:left="-4"/>
              <w:jc w:val="center"/>
              <w:rPr>
                <w:rFonts w:ascii="Arial" w:hAnsi="Arial" w:cs="Arial"/>
              </w:rPr>
            </w:pPr>
          </w:p>
          <w:p w:rsidR="008C57D6" w:rsidRPr="008C57D6" w:rsidP="004E0155">
            <w:pPr>
              <w:ind w:left="-4"/>
              <w:jc w:val="center"/>
              <w:rPr>
                <w:rFonts w:ascii="Arial" w:hAnsi="Arial" w:cs="Arial"/>
              </w:rPr>
            </w:pPr>
            <w:r w:rsidRPr="008C57D6">
              <w:rPr>
                <w:rFonts w:ascii="Arial" w:hAnsi="Arial" w:cs="Arial"/>
              </w:rPr>
              <w:t xml:space="preserve">mimo zastavaného územia </w:t>
            </w:r>
          </w:p>
          <w:p w:rsidR="008C57D6" w:rsidRPr="008C57D6" w:rsidP="004E0155">
            <w:pPr>
              <w:ind w:left="-4"/>
              <w:jc w:val="center"/>
              <w:rPr>
                <w:rFonts w:ascii="Arial" w:hAnsi="Arial" w:cs="Arial"/>
              </w:rPr>
            </w:pPr>
            <w:r w:rsidRPr="008C57D6">
              <w:rPr>
                <w:rFonts w:ascii="Arial" w:hAnsi="Arial" w:cs="Arial"/>
              </w:rPr>
              <w:t>od  5 000 m</w:t>
            </w:r>
            <w:r w:rsidRPr="008C57D6">
              <w:rPr>
                <w:rFonts w:ascii="Arial" w:hAnsi="Arial" w:cs="Arial"/>
                <w:vertAlign w:val="superscript"/>
              </w:rPr>
              <w:t>2</w:t>
            </w:r>
          </w:p>
        </w:tc>
      </w:tr>
    </w:tbl>
    <w:p w:rsidR="008C57D6" w:rsidRPr="008C57D6" w:rsidP="008C57D6">
      <w:pPr>
        <w:ind w:left="1287"/>
        <w:jc w:val="both"/>
        <w:rPr>
          <w:rFonts w:ascii="Arial" w:hAnsi="Arial" w:cs="Arial"/>
        </w:rPr>
      </w:pPr>
    </w:p>
    <w:p w:rsidR="008C57D6" w:rsidRPr="00AA2CA7" w:rsidP="008C57D6">
      <w:pPr>
        <w:ind w:left="1287"/>
        <w:jc w:val="both"/>
        <w:outlineLvl w:val="0"/>
        <w:rPr>
          <w:b/>
          <w:u w:val="single"/>
        </w:rPr>
      </w:pPr>
    </w:p>
    <w:p w:rsidR="008C57D6" w:rsidRPr="008C57D6" w:rsidP="008C57D6">
      <w:pPr>
        <w:ind w:left="2835"/>
        <w:jc w:val="both"/>
        <w:rPr>
          <w:rFonts w:ascii="Arial" w:hAnsi="Arial" w:cs="Arial"/>
        </w:rPr>
      </w:pPr>
      <w:r w:rsidRPr="008C57D6">
        <w:rPr>
          <w:rFonts w:ascii="Arial" w:hAnsi="Arial" w:cs="Arial"/>
        </w:rPr>
        <w:t>Navrhovaná zmena v bode 2 umožní rýchlejšiu realizáciu jednoduchých a bezproblémových aktivít, pričom všetky aktivity budú posúdené v procese EIA v zisťovacom konaní. Ak sa v zisťovacom konaní preukáže potreba  ďalšieho posudzovania, prejde konkrétna navrhovaná aktivita do procesu povinného hodnotenia. Navrhovaná zmena je v záujme urýchlenia a zjednodušenia regionálneho rozvoja budovaním menších lokáln</w:t>
      </w:r>
      <w:r w:rsidR="005C4507">
        <w:rPr>
          <w:rFonts w:ascii="Arial" w:hAnsi="Arial" w:cs="Arial"/>
        </w:rPr>
        <w:t>ych centier cestovného ruchu  (</w:t>
      </w:r>
      <w:r w:rsidRPr="008C57D6">
        <w:rPr>
          <w:rFonts w:ascii="Arial" w:hAnsi="Arial" w:cs="Arial"/>
        </w:rPr>
        <w:t xml:space="preserve">lyžiarske vleky, zjazdové trate), ktoré dnes skoro každá  takáto obec prevádzkuje alebo prevádzkovať plánuje. Navrhovaná zmena vychádza zo skutočnosti, že vo väčšine podhorských obcí je často jedinou možnosťou pracovného uplatnenia  zamestnanie  v zariadeniach  cestovného ruchu.   </w:t>
      </w:r>
    </w:p>
    <w:p w:rsidR="008C57D6" w:rsidRPr="008C57D6" w:rsidP="008C57D6">
      <w:pPr>
        <w:ind w:left="2835"/>
        <w:jc w:val="both"/>
        <w:rPr>
          <w:rFonts w:ascii="Arial" w:hAnsi="Arial" w:cs="Arial"/>
        </w:rPr>
      </w:pPr>
      <w:r w:rsidRPr="008C57D6">
        <w:rPr>
          <w:rFonts w:ascii="Arial" w:hAnsi="Arial" w:cs="Arial"/>
        </w:rPr>
        <w:t xml:space="preserve">Navrhovanou zmenou v bode 5 sa zreálňuje plocha športových a rekreačných areálov, ktoré by mali podliehať zisťovaciemu konaniu. Platná dolná hranica plochy 2000 m2 resp. 5000 m2 predstavuje územia menšie ako je plocha futbalového ihriska, pričom smernica pre tieto kategórie zariadení neustanovuje žiadne prahové hodnoty a ich ustanovenie je vecou vnútroštátnej úpravy. </w:t>
      </w:r>
    </w:p>
    <w:p w:rsidR="008C57D6" w:rsidRPr="00AA2CA7" w:rsidP="008C57D6">
      <w:pPr>
        <w:ind w:left="1287"/>
        <w:rPr>
          <w:b/>
          <w:bCs/>
        </w:rPr>
      </w:pPr>
    </w:p>
    <w:p w:rsidR="008C57D6" w:rsidRPr="00AA2CA7" w:rsidP="008C57D6">
      <w:pPr>
        <w:ind w:left="1287"/>
        <w:outlineLvl w:val="0"/>
        <w:rPr>
          <w:b/>
        </w:rPr>
      </w:pPr>
    </w:p>
    <w:p w:rsidR="008C57D6" w:rsidP="008C57D6">
      <w:pPr>
        <w:pStyle w:val="ListParagraph"/>
        <w:spacing w:line="360" w:lineRule="auto"/>
        <w:ind w:left="1287" w:firstLine="0"/>
        <w:rPr>
          <w:rFonts w:cs="Arial"/>
          <w:sz w:val="24"/>
          <w:szCs w:val="24"/>
        </w:rPr>
      </w:pPr>
    </w:p>
    <w:p w:rsidR="008F2545" w:rsidRPr="008F2545" w:rsidP="008F2545">
      <w:pPr>
        <w:pStyle w:val="ListParagraph"/>
        <w:numPr>
          <w:ilvl w:val="0"/>
          <w:numId w:val="1"/>
        </w:numPr>
        <w:spacing w:line="360" w:lineRule="auto"/>
        <w:rPr>
          <w:rFonts w:cs="Arial"/>
          <w:sz w:val="24"/>
          <w:szCs w:val="24"/>
        </w:rPr>
      </w:pPr>
      <w:r w:rsidRPr="005C4507">
        <w:rPr>
          <w:rFonts w:cs="Arial"/>
          <w:sz w:val="24"/>
          <w:szCs w:val="24"/>
          <w:u w:val="single"/>
        </w:rPr>
        <w:t>V čl. II sa</w:t>
      </w:r>
      <w:r w:rsidRPr="008F2545">
        <w:rPr>
          <w:rFonts w:cs="Arial"/>
          <w:sz w:val="24"/>
          <w:szCs w:val="24"/>
        </w:rPr>
        <w:t xml:space="preserve"> na konci pripájajú slová “vrátane poznámky pod čiarou k odkazu 1fc.”.</w:t>
      </w:r>
    </w:p>
    <w:p w:rsidR="008F2545" w:rsidP="008F2545">
      <w:pPr>
        <w:ind w:left="2829"/>
        <w:jc w:val="both"/>
        <w:rPr>
          <w:rFonts w:ascii="Arial" w:hAnsi="Arial" w:cs="Arial"/>
        </w:rPr>
      </w:pPr>
      <w:r w:rsidRPr="008F2545">
        <w:rPr>
          <w:rFonts w:ascii="Arial" w:hAnsi="Arial" w:cs="Arial"/>
        </w:rPr>
        <w:t>Vypustiť je potrebné aj poznámku pod čiarou na ktorú sa vo vypúšťanom ustanovení odkazovalo.</w:t>
      </w:r>
    </w:p>
    <w:p w:rsidR="008C57D6" w:rsidP="008F2545">
      <w:pPr>
        <w:ind w:left="2829"/>
        <w:jc w:val="both"/>
        <w:rPr>
          <w:rFonts w:ascii="Arial" w:hAnsi="Arial" w:cs="Arial"/>
        </w:rPr>
      </w:pPr>
    </w:p>
    <w:p w:rsidR="008C57D6" w:rsidRPr="008F2545" w:rsidP="008C57D6">
      <w:pPr>
        <w:ind w:left="1276" w:hanging="283"/>
        <w:jc w:val="both"/>
        <w:rPr>
          <w:rFonts w:ascii="Arial" w:hAnsi="Arial" w:cs="Arial"/>
        </w:rPr>
      </w:pPr>
      <w:r w:rsidR="005F69AA">
        <w:rPr>
          <w:rFonts w:ascii="Arial" w:hAnsi="Arial" w:cs="Arial"/>
        </w:rPr>
        <w:t>19</w:t>
      </w:r>
      <w:r w:rsidR="005C4507">
        <w:rPr>
          <w:rFonts w:ascii="Arial" w:hAnsi="Arial" w:cs="Arial"/>
        </w:rPr>
        <w:t xml:space="preserve">. </w:t>
      </w:r>
      <w:r w:rsidRPr="005C4507" w:rsidR="005C4507">
        <w:rPr>
          <w:rFonts w:ascii="Arial" w:hAnsi="Arial" w:cs="Arial"/>
          <w:u w:val="single"/>
        </w:rPr>
        <w:t>Za čl. III sa vkladá nový čl. IV, ktorý znie</w:t>
      </w:r>
      <w:r w:rsidR="005C4507">
        <w:rPr>
          <w:rFonts w:ascii="Arial" w:hAnsi="Arial" w:cs="Arial"/>
        </w:rPr>
        <w:t>:</w:t>
      </w:r>
    </w:p>
    <w:p w:rsidR="008F2545" w:rsidP="008F2545">
      <w:pPr>
        <w:tabs>
          <w:tab w:val="left" w:pos="709"/>
          <w:tab w:val="left" w:pos="1049"/>
        </w:tabs>
        <w:jc w:val="both"/>
        <w:rPr>
          <w:rFonts w:ascii="Arial" w:hAnsi="Arial" w:cs="Arial"/>
        </w:rPr>
      </w:pPr>
      <w:r w:rsidR="008C57D6">
        <w:rPr>
          <w:rFonts w:ascii="Arial" w:hAnsi="Arial" w:cs="Arial"/>
        </w:rPr>
        <w:tab/>
      </w:r>
      <w:r w:rsidR="00D0471F">
        <w:rPr>
          <w:rFonts w:ascii="Arial" w:hAnsi="Arial" w:cs="Arial"/>
        </w:rPr>
        <w:tab/>
        <w:tab/>
      </w:r>
    </w:p>
    <w:p w:rsidR="00D0471F" w:rsidP="00D0471F">
      <w:pPr>
        <w:tabs>
          <w:tab w:val="left" w:pos="709"/>
          <w:tab w:val="left" w:pos="1049"/>
        </w:tabs>
        <w:jc w:val="center"/>
        <w:rPr>
          <w:rFonts w:ascii="Arial" w:hAnsi="Arial" w:cs="Arial"/>
        </w:rPr>
      </w:pPr>
      <w:r>
        <w:rPr>
          <w:rFonts w:ascii="Arial" w:hAnsi="Arial" w:cs="Arial"/>
        </w:rPr>
        <w:t>„Čl. IV</w:t>
      </w:r>
    </w:p>
    <w:p w:rsidR="00D0471F" w:rsidP="00D0471F">
      <w:pPr>
        <w:tabs>
          <w:tab w:val="left" w:pos="709"/>
          <w:tab w:val="left" w:pos="1049"/>
        </w:tabs>
        <w:jc w:val="both"/>
        <w:rPr>
          <w:rFonts w:ascii="Arial" w:hAnsi="Arial" w:cs="Arial"/>
        </w:rPr>
      </w:pPr>
    </w:p>
    <w:p w:rsidR="00D0471F" w:rsidP="00D0471F">
      <w:pPr>
        <w:tabs>
          <w:tab w:val="left" w:pos="709"/>
          <w:tab w:val="left" w:pos="1049"/>
        </w:tabs>
        <w:ind w:left="567"/>
        <w:jc w:val="both"/>
        <w:rPr>
          <w:rFonts w:ascii="Arial" w:hAnsi="Arial" w:cs="Arial"/>
        </w:rPr>
      </w:pPr>
      <w:r>
        <w:rPr>
          <w:rFonts w:ascii="Arial" w:hAnsi="Arial" w:cs="Arial"/>
        </w:rPr>
        <w:tab/>
        <w:tab/>
        <w:tab/>
        <w:t>Zákon č. 543/2002 Z. z. o ochrane prírody a krajiny v znení zákona č. 525/2002 Z. z., zákona č. 205/2004 Z. z., zákona č. 364/2004 Z. z., zákona č. 587/2004 Z. z., zákona č. 15/2005 Z. z., zákona č. 479/2005 Z. z., zákona č. 24/2006 Z. z., zákona č. 359/2007 Z. z., zákona č. 454/2007 Z. z., zákona č. 515/2008 Z. z., zákona č. 117/2010 Z. z. a zákona č. 145/2010 Z. z. sa mení a dopĺňa takto:</w:t>
      </w:r>
    </w:p>
    <w:p w:rsidR="00D0471F" w:rsidP="00D0471F">
      <w:pPr>
        <w:tabs>
          <w:tab w:val="left" w:pos="709"/>
          <w:tab w:val="left" w:pos="1049"/>
        </w:tabs>
        <w:ind w:left="567"/>
        <w:jc w:val="both"/>
        <w:rPr>
          <w:rFonts w:ascii="Arial" w:hAnsi="Arial" w:cs="Arial"/>
        </w:rPr>
      </w:pPr>
    </w:p>
    <w:p w:rsidR="00D0471F" w:rsidP="00D0471F">
      <w:pPr>
        <w:tabs>
          <w:tab w:val="left" w:pos="709"/>
          <w:tab w:val="left" w:pos="1049"/>
        </w:tabs>
        <w:ind w:left="567"/>
        <w:jc w:val="both"/>
        <w:rPr>
          <w:rFonts w:ascii="Arial" w:hAnsi="Arial" w:cs="Arial"/>
        </w:rPr>
      </w:pPr>
      <w:r>
        <w:rPr>
          <w:rFonts w:ascii="Arial" w:hAnsi="Arial" w:cs="Arial"/>
        </w:rPr>
        <w:tab/>
        <w:tab/>
        <w:tab/>
        <w:t>1. V § 6 ods. 2 sa na konca pripája táto veta:</w:t>
      </w:r>
    </w:p>
    <w:p w:rsidR="00D0471F" w:rsidP="00D0471F">
      <w:pPr>
        <w:tabs>
          <w:tab w:val="left" w:pos="709"/>
          <w:tab w:val="left" w:pos="1049"/>
        </w:tabs>
        <w:ind w:left="567"/>
        <w:jc w:val="both"/>
        <w:rPr>
          <w:rFonts w:ascii="Arial" w:hAnsi="Arial" w:cs="Arial"/>
        </w:rPr>
      </w:pPr>
      <w:r>
        <w:rPr>
          <w:rFonts w:ascii="Arial" w:hAnsi="Arial" w:cs="Arial"/>
        </w:rPr>
        <w:tab/>
        <w:tab/>
        <w:tab/>
        <w:t xml:space="preserve">    „Orgán ochrany prírody a krajiny takýto súhlas vydá, ak sa v konaní preukáže, že činnosťou nedôjde k poškodeniu alebo zničeniu biotopu európskeho významu alebo biotopu národného významu ktoré je v rozpore s požiadavkou ochrany týchto biotopov podľa odseku 1 písm. a).“.</w:t>
      </w:r>
    </w:p>
    <w:p w:rsidR="00D0471F" w:rsidP="00D0471F">
      <w:pPr>
        <w:tabs>
          <w:tab w:val="left" w:pos="709"/>
          <w:tab w:val="left" w:pos="1049"/>
        </w:tabs>
        <w:ind w:left="567"/>
        <w:jc w:val="both"/>
        <w:rPr>
          <w:rFonts w:ascii="Arial" w:hAnsi="Arial" w:cs="Arial"/>
        </w:rPr>
      </w:pPr>
    </w:p>
    <w:p w:rsidR="00D0471F" w:rsidP="00D0471F">
      <w:pPr>
        <w:tabs>
          <w:tab w:val="left" w:pos="709"/>
          <w:tab w:val="left" w:pos="1049"/>
        </w:tabs>
        <w:ind w:left="2835"/>
        <w:jc w:val="both"/>
        <w:rPr>
          <w:rFonts w:ascii="Arial" w:hAnsi="Arial" w:cs="Arial"/>
        </w:rPr>
      </w:pPr>
      <w:r>
        <w:rPr>
          <w:rFonts w:ascii="Arial" w:hAnsi="Arial" w:cs="Arial"/>
        </w:rPr>
        <w:t>Návrhom sa odstraňujú problémy aplikačnej praxe vyplývajúce z nejednoznačného znenia zákona. Navrhovanou zmenou sa v ustanovení § 6 ods. 2 bližšie určuje podmienka, pri splnení ktorej orgán ochrany prírody a krajiny vydá súhlas na uskutočnenie činnosti požadovaný podľa prvej vety tohto ustanovenia. Ide o prípady, ak poškodenie alebo zničenie biotopu európskeho významu alebo biotopu národného významu, ktoré by mohlo byť spôsobené činnosťou, nezasiahne do priaznivého stavu biotopu. Ochrana uvedených biotopov je vystavaná na princípe obmedzovania alebo regulovania tých zásahov, ktoré môžu mať negatívny vplyv na priaznivý stav biotopu (§ 6 ods. 1 písm. a), avšak nie každé poškodenie alebo zničenie biotopu je zároveň zásahom do jeho priaznivého stavu.</w:t>
      </w:r>
    </w:p>
    <w:p w:rsidR="00AF6D29" w:rsidP="00D0471F">
      <w:pPr>
        <w:tabs>
          <w:tab w:val="left" w:pos="709"/>
          <w:tab w:val="left" w:pos="1049"/>
        </w:tabs>
        <w:ind w:left="2835"/>
        <w:jc w:val="both"/>
        <w:rPr>
          <w:rFonts w:ascii="Arial" w:hAnsi="Arial" w:cs="Arial"/>
        </w:rPr>
      </w:pPr>
    </w:p>
    <w:p w:rsidR="00AF6D29" w:rsidP="00AF6D29">
      <w:pPr>
        <w:tabs>
          <w:tab w:val="left" w:pos="709"/>
          <w:tab w:val="left" w:pos="1049"/>
        </w:tabs>
        <w:ind w:left="1418" w:hanging="851"/>
        <w:jc w:val="both"/>
        <w:rPr>
          <w:rFonts w:ascii="Arial" w:hAnsi="Arial" w:cs="Arial"/>
        </w:rPr>
      </w:pPr>
      <w:r>
        <w:rPr>
          <w:rFonts w:ascii="Arial" w:hAnsi="Arial" w:cs="Arial"/>
        </w:rPr>
        <w:tab/>
        <w:tab/>
        <w:tab/>
        <w:t>2. V § 40 ods. 1 sa na konci pripája táto veta:</w:t>
      </w:r>
    </w:p>
    <w:p w:rsidR="00AF6D29" w:rsidP="00AF6D29">
      <w:pPr>
        <w:tabs>
          <w:tab w:val="left" w:pos="709"/>
          <w:tab w:val="left" w:pos="1049"/>
        </w:tabs>
        <w:ind w:left="567"/>
        <w:jc w:val="both"/>
        <w:rPr>
          <w:rFonts w:ascii="Arial" w:hAnsi="Arial" w:cs="Arial"/>
        </w:rPr>
      </w:pPr>
      <w:r>
        <w:rPr>
          <w:rFonts w:ascii="Arial" w:hAnsi="Arial" w:cs="Arial"/>
        </w:rPr>
        <w:tab/>
        <w:tab/>
        <w:t xml:space="preserve"> </w:t>
        <w:tab/>
        <w:t xml:space="preserve">    „Zákaz činnosti podľa § 34 ods. 1 písm. a) (zákaz vykopávať alebo ničiť chránenú rastlinu), § 35 ods. 1 písm. d) a ods. 2 písm. d) neplatí, ak ide o činnosť súvisiacu s vykonávaním činnosti, ktorá</w:t>
      </w:r>
    </w:p>
    <w:p w:rsidR="00AF6D29" w:rsidP="00AF6D29">
      <w:pPr>
        <w:tabs>
          <w:tab w:val="left" w:pos="709"/>
          <w:tab w:val="left" w:pos="1049"/>
        </w:tabs>
        <w:ind w:left="851" w:hanging="284"/>
        <w:jc w:val="both"/>
        <w:rPr>
          <w:rFonts w:ascii="Arial" w:hAnsi="Arial" w:cs="Arial"/>
        </w:rPr>
      </w:pPr>
      <w:r>
        <w:rPr>
          <w:rFonts w:ascii="Arial" w:hAnsi="Arial" w:cs="Arial"/>
        </w:rPr>
        <w:t>a) bola povolená v rámci územnej ochrany orgánom ochrany prírody, pričom sa v konaní preukázalo, že činnosť nebude mať negatívny vplyv na populáciu dotknutého druhu a zároveň</w:t>
      </w:r>
    </w:p>
    <w:p w:rsidR="00AF6D29" w:rsidP="00AF6D29">
      <w:pPr>
        <w:tabs>
          <w:tab w:val="left" w:pos="709"/>
          <w:tab w:val="left" w:pos="1049"/>
        </w:tabs>
        <w:ind w:left="851" w:hanging="284"/>
        <w:jc w:val="both"/>
        <w:rPr>
          <w:rFonts w:ascii="Arial" w:hAnsi="Arial" w:cs="Arial"/>
        </w:rPr>
      </w:pPr>
      <w:r>
        <w:rPr>
          <w:rFonts w:ascii="Arial" w:hAnsi="Arial" w:cs="Arial"/>
        </w:rPr>
        <w:t>b)</w:t>
        <w:tab/>
        <w:t>na základe výsledku posudzovania vplyvov podľa osobitného predpisu</w:t>
      </w:r>
      <w:r>
        <w:rPr>
          <w:rFonts w:ascii="Arial" w:hAnsi="Arial" w:cs="Arial"/>
          <w:vertAlign w:val="superscript"/>
        </w:rPr>
        <w:t>64)</w:t>
      </w:r>
      <w:r>
        <w:rPr>
          <w:rFonts w:ascii="Arial" w:hAnsi="Arial" w:cs="Arial"/>
        </w:rPr>
        <w:t xml:space="preserve"> nebude mať negatívny vplyv na predmet ochrany dotknutého územia a v prípade územia podľa § 28 ani na priaznivý stav predmetu jeho ochrany.“.</w:t>
      </w:r>
    </w:p>
    <w:p w:rsidR="00AF6D29" w:rsidP="00AF6D29">
      <w:pPr>
        <w:tabs>
          <w:tab w:val="left" w:pos="709"/>
          <w:tab w:val="left" w:pos="1049"/>
        </w:tabs>
        <w:ind w:left="851" w:hanging="284"/>
        <w:jc w:val="both"/>
        <w:rPr>
          <w:rFonts w:ascii="Arial" w:hAnsi="Arial" w:cs="Arial"/>
        </w:rPr>
      </w:pPr>
    </w:p>
    <w:p w:rsidR="00AF6D29" w:rsidP="00AF6D29">
      <w:pPr>
        <w:tabs>
          <w:tab w:val="left" w:pos="709"/>
          <w:tab w:val="left" w:pos="1049"/>
        </w:tabs>
        <w:ind w:left="2835"/>
        <w:jc w:val="both"/>
        <w:rPr>
          <w:rFonts w:ascii="Arial" w:hAnsi="Arial" w:cs="Arial"/>
        </w:rPr>
      </w:pPr>
      <w:r>
        <w:rPr>
          <w:rFonts w:ascii="Arial" w:hAnsi="Arial" w:cs="Arial"/>
        </w:rPr>
        <w:t>Dôvodom tejto zmeny je potreba jednoznačnejšie prepojiť zákon o ochrane prírody a krajiny (č. 543/2002 Z. z.) so zákonom o posudzovaní vplyvov na životné prostredie (č. 24/2006 Z. z.) aj vo vzťahu k zabezpečovaniu druhovej ochrany. Do procesu posudzovania vplyvov podľa zákona č. 24/2006 Z. z. ako dotknutý orgán prispieva aj orgán ochrany prírody zodpovedný za oblasť druhovej ochrany a jeho požiadavky by sa preto už mali odzrkadľovať vo výstupe procesu posudzovania vplyvov a v podmienkach určených pre realizáciu činnosti týmto procesom. Zároveň je potrebné zdôrazniť, že ide o návrat k pôvodnej úprave obsiahnutej v § 40 ods. 1 zákona č. 543/2002 Z. z. o ochrane prírody a krajiny v znení neskorších predpisov</w:t>
      </w:r>
      <w:r w:rsidR="006A1B94">
        <w:rPr>
          <w:rFonts w:ascii="Arial" w:hAnsi="Arial" w:cs="Arial"/>
        </w:rPr>
        <w:t xml:space="preserve"> pred novelou – zákonom č. 117/2010 Z. z., ktorým sa mení a dopĺňa zákon č. 543/2002 Z. z. o ochrane prírody a krajiny v znení neskorších predpisov a o zmene a doplnení zákona č. 24/2006 Z. z. o posudzovaní vplyvov na životné prostredie  a o zmene a doplnení niektorých zákonov v znení neskorších predpisov, ktorej znenie nebolo nikdy zo strany Komisie spochybnené v rámci procesu infringementu.</w:t>
      </w:r>
    </w:p>
    <w:p w:rsidR="006A1B94" w:rsidP="00AF6D29">
      <w:pPr>
        <w:tabs>
          <w:tab w:val="left" w:pos="709"/>
          <w:tab w:val="left" w:pos="1049"/>
        </w:tabs>
        <w:ind w:left="2835"/>
        <w:jc w:val="both"/>
        <w:rPr>
          <w:rFonts w:ascii="Arial" w:hAnsi="Arial" w:cs="Arial"/>
        </w:rPr>
      </w:pPr>
    </w:p>
    <w:p w:rsidR="006A1B94" w:rsidP="006A1B94">
      <w:pPr>
        <w:tabs>
          <w:tab w:val="left" w:pos="709"/>
          <w:tab w:val="left" w:pos="1049"/>
        </w:tabs>
        <w:ind w:left="1418" w:hanging="851"/>
        <w:jc w:val="both"/>
        <w:rPr>
          <w:rFonts w:ascii="Arial" w:hAnsi="Arial" w:cs="Arial"/>
        </w:rPr>
      </w:pPr>
      <w:r>
        <w:rPr>
          <w:rFonts w:ascii="Arial" w:hAnsi="Arial" w:cs="Arial"/>
        </w:rPr>
        <w:tab/>
        <w:tab/>
        <w:t>3. V § 82 odseky 3, 6 a 7 znejú:</w:t>
      </w:r>
    </w:p>
    <w:p w:rsidR="006A1B94" w:rsidP="006A1B94">
      <w:pPr>
        <w:tabs>
          <w:tab w:val="left" w:pos="709"/>
          <w:tab w:val="left" w:pos="1049"/>
        </w:tabs>
        <w:ind w:left="567"/>
        <w:jc w:val="both"/>
        <w:rPr>
          <w:rFonts w:ascii="Arial" w:hAnsi="Arial" w:cs="Arial"/>
        </w:rPr>
      </w:pPr>
      <w:r>
        <w:rPr>
          <w:rFonts w:ascii="Arial" w:hAnsi="Arial" w:cs="Arial"/>
        </w:rPr>
        <w:tab/>
        <w:tab/>
        <w:t xml:space="preserve">     „(3) Účastníkom konania o vydanie súhlasu alebo povolenie výnimky je v prípadoch uvedených v odseku 2 len žiadateľ, ak tento zákon neustanovuje inak. Účastníkom konania o vydanie súhlasu na zriadenie zoologickej záhrady je aj obec, v ktorej katastrálnom území je alebo má byť zoologická záhrada umiestnená. Účastníkom konania podľa tohto zákona je aj fyzická osoba, občianska iniciatíva</w:t>
      </w:r>
      <w:r>
        <w:rPr>
          <w:rFonts w:ascii="Arial" w:hAnsi="Arial" w:cs="Arial"/>
          <w:vertAlign w:val="superscript"/>
        </w:rPr>
        <w:t xml:space="preserve">113a) </w:t>
      </w:r>
      <w:r>
        <w:rPr>
          <w:rFonts w:ascii="Arial" w:hAnsi="Arial" w:cs="Arial"/>
        </w:rPr>
        <w:t>alebo právnická osoba, ktorej toto postavenie vyplýva z osobitného predpisu.</w:t>
      </w:r>
      <w:r>
        <w:rPr>
          <w:rFonts w:ascii="Arial" w:hAnsi="Arial" w:cs="Arial"/>
          <w:vertAlign w:val="superscript"/>
        </w:rPr>
        <w:t>113b)</w:t>
      </w:r>
      <w:r>
        <w:rPr>
          <w:rFonts w:ascii="Arial" w:hAnsi="Arial" w:cs="Arial"/>
        </w:rPr>
        <w:t xml:space="preserve"> Združenie s právnou subjektivitou,</w:t>
      </w:r>
      <w:r>
        <w:rPr>
          <w:rFonts w:ascii="Arial" w:hAnsi="Arial" w:cs="Arial"/>
          <w:vertAlign w:val="superscript"/>
        </w:rPr>
        <w:t>114)</w:t>
      </w:r>
      <w:r>
        <w:rPr>
          <w:rFonts w:ascii="Arial" w:hAnsi="Arial" w:cs="Arial"/>
        </w:rPr>
        <w:t xml:space="preserve"> ktorého predmetom činnosti najmenej jeden rok je ochrana prírody a krajiny (§ 2 ods. 1),  a ktoré podalo predbežnú žiadosť o účastníctvo podľa odseku 6, je účastníkom konania, pokiaľ mu to postavenie nevyplýva už z predchádzajúcej vety, ak písomne alebo elektronicky potvrdilo svoj záujem byť účastníkom v začatom správnom konaní; potvrdenie musí byť doručené príslušnému orgánu ochrany prírody v lehote na to určenej týmto orgánom a zverejnenej spolu s informáciou o začatí tohto konania ako konania, v ktorom môžu byť dotknuté záujmy ochrany prírody a krajiny chránené týmto zákonom, podľa odseku 7.</w:t>
      </w:r>
    </w:p>
    <w:p w:rsidR="006A1B94" w:rsidP="006A1B94">
      <w:pPr>
        <w:tabs>
          <w:tab w:val="left" w:pos="709"/>
          <w:tab w:val="left" w:pos="1049"/>
        </w:tabs>
        <w:ind w:left="567"/>
        <w:jc w:val="both"/>
        <w:rPr>
          <w:rFonts w:ascii="Arial" w:hAnsi="Arial" w:cs="Arial"/>
        </w:rPr>
      </w:pPr>
    </w:p>
    <w:p w:rsidR="006A1B94" w:rsidP="006A1B94">
      <w:pPr>
        <w:tabs>
          <w:tab w:val="left" w:pos="709"/>
          <w:tab w:val="left" w:pos="1049"/>
        </w:tabs>
        <w:ind w:left="567"/>
        <w:jc w:val="both"/>
        <w:rPr>
          <w:rFonts w:ascii="Arial" w:hAnsi="Arial" w:cs="Arial"/>
        </w:rPr>
      </w:pPr>
      <w:r>
        <w:rPr>
          <w:rFonts w:ascii="Arial" w:hAnsi="Arial" w:cs="Arial"/>
        </w:rPr>
        <w:tab/>
        <w:tab/>
        <w:tab/>
        <w:t>(6) Združenie podľa odseku 3 môže formou predbežnej žiadosti písomne požiadať orgán ochrany prírody o účasť v bližšie nešpecifikovaných správnych konaniach, ktoré tento orgán v budúcnosti začne alebo v súčasnosti vedie, a v ktorých môžu byť dotknuté záujmy ochrany prírody a krajiny chránené týmto zákonom. Žiadosť musí obsahovať najmä názov združenia, jeho sídlo, identifikačné číslo, meno a priezvisko osoby oprávnenej konať v mene združenia a určenie konania, o ktorého začatí chce byť združenie upovedomené; prílohou k žiadosti musia byť stanovy</w:t>
      </w:r>
      <w:r>
        <w:rPr>
          <w:rFonts w:ascii="Arial" w:hAnsi="Arial" w:cs="Arial"/>
          <w:vertAlign w:val="superscript"/>
        </w:rPr>
        <w:t>115a)</w:t>
      </w:r>
      <w:r>
        <w:rPr>
          <w:rFonts w:ascii="Arial" w:hAnsi="Arial" w:cs="Arial"/>
        </w:rPr>
        <w:t xml:space="preserve"> preukazujúce predmet činnosti podľa odseku 3.</w:t>
      </w:r>
    </w:p>
    <w:p w:rsidR="006A1B94" w:rsidP="006A1B94">
      <w:pPr>
        <w:tabs>
          <w:tab w:val="left" w:pos="709"/>
          <w:tab w:val="left" w:pos="1049"/>
        </w:tabs>
        <w:ind w:left="567"/>
        <w:jc w:val="both"/>
        <w:rPr>
          <w:rFonts w:ascii="Arial" w:hAnsi="Arial" w:cs="Arial"/>
        </w:rPr>
      </w:pPr>
    </w:p>
    <w:p w:rsidR="006A1B94" w:rsidP="006A1B94">
      <w:pPr>
        <w:tabs>
          <w:tab w:val="left" w:pos="709"/>
          <w:tab w:val="left" w:pos="1049"/>
        </w:tabs>
        <w:ind w:left="567"/>
        <w:jc w:val="both"/>
        <w:rPr>
          <w:rFonts w:ascii="Arial" w:hAnsi="Arial" w:cs="Arial"/>
        </w:rPr>
      </w:pPr>
      <w:r>
        <w:rPr>
          <w:rFonts w:ascii="Arial" w:hAnsi="Arial" w:cs="Arial"/>
        </w:rPr>
        <w:tab/>
        <w:tab/>
        <w:tab/>
        <w:t>(7) Orgán ochrany prírody je povinný zverejniť na svojej internetovej stránke informáciu o začatí každého správneho konania, v ktorom môžu byť dotknuté záujmy ochrany prírody a krajiny chránené týmto zákonom, s výnimkou konaní podľa odseku 8, a to najneskôr do troch dní od začatia konania; súčasťou uvedenej informácie je údaj o lehote, ktorú určil na doručenie písomného alebo elektronického potvrdenia záujmu byť účastníkom v začatom správnom konaní podľa odseku 3, ktorá nesmie byť kratšia ako 7 dní od zverejnenia</w:t>
      </w:r>
      <w:r w:rsidR="009318F4">
        <w:rPr>
          <w:rFonts w:ascii="Arial" w:hAnsi="Arial" w:cs="Arial"/>
        </w:rPr>
        <w:t xml:space="preserve"> informácie.“.</w:t>
      </w:r>
    </w:p>
    <w:p w:rsidR="009318F4" w:rsidP="006A1B94">
      <w:pPr>
        <w:tabs>
          <w:tab w:val="left" w:pos="709"/>
          <w:tab w:val="left" w:pos="1049"/>
        </w:tabs>
        <w:ind w:left="567"/>
        <w:jc w:val="both"/>
        <w:rPr>
          <w:rFonts w:ascii="Arial" w:hAnsi="Arial" w:cs="Arial"/>
        </w:rPr>
      </w:pPr>
    </w:p>
    <w:p w:rsidR="009318F4" w:rsidP="006A1B94">
      <w:pPr>
        <w:tabs>
          <w:tab w:val="left" w:pos="709"/>
          <w:tab w:val="left" w:pos="1049"/>
        </w:tabs>
        <w:ind w:left="567"/>
        <w:jc w:val="both"/>
        <w:rPr>
          <w:rFonts w:ascii="Arial" w:hAnsi="Arial" w:cs="Arial"/>
        </w:rPr>
      </w:pPr>
      <w:r>
        <w:rPr>
          <w:rFonts w:ascii="Arial" w:hAnsi="Arial" w:cs="Arial"/>
        </w:rPr>
        <w:t>Poznámky pod čiarou k odkazom 113a) a 113b) znejú:</w:t>
      </w:r>
    </w:p>
    <w:p w:rsidR="009318F4" w:rsidP="006A1B94">
      <w:pPr>
        <w:tabs>
          <w:tab w:val="left" w:pos="709"/>
          <w:tab w:val="left" w:pos="1049"/>
        </w:tabs>
        <w:ind w:left="567"/>
        <w:jc w:val="both"/>
        <w:rPr>
          <w:rFonts w:ascii="Arial" w:hAnsi="Arial" w:cs="Arial"/>
        </w:rPr>
      </w:pPr>
      <w:r>
        <w:rPr>
          <w:rFonts w:ascii="Arial" w:hAnsi="Arial" w:cs="Arial"/>
        </w:rPr>
        <w:t>„113a) § 25 zákona č. 24/2006 Z. z. o posudzovaní vplyvov na životné prostredie a o zmene a doplnení niektorých zákonov v znení neskorších predpisov.</w:t>
      </w:r>
    </w:p>
    <w:p w:rsidR="009318F4" w:rsidP="006A1B94">
      <w:pPr>
        <w:tabs>
          <w:tab w:val="left" w:pos="709"/>
          <w:tab w:val="left" w:pos="1049"/>
        </w:tabs>
        <w:ind w:left="567"/>
        <w:jc w:val="both"/>
        <w:rPr>
          <w:rFonts w:ascii="Arial" w:hAnsi="Arial" w:cs="Arial"/>
        </w:rPr>
      </w:pPr>
      <w:r w:rsidR="008F08BE">
        <w:rPr>
          <w:rFonts w:ascii="Arial" w:hAnsi="Arial" w:cs="Arial"/>
        </w:rPr>
        <w:t>113b) § 27a zákona č. 2</w:t>
      </w:r>
      <w:r>
        <w:rPr>
          <w:rFonts w:ascii="Arial" w:hAnsi="Arial" w:cs="Arial"/>
        </w:rPr>
        <w:t>4/2006 Z. z. v znení zákona č............./2011 Z. z..“.</w:t>
      </w:r>
    </w:p>
    <w:p w:rsidR="009318F4" w:rsidP="006A1B94">
      <w:pPr>
        <w:tabs>
          <w:tab w:val="left" w:pos="709"/>
          <w:tab w:val="left" w:pos="1049"/>
        </w:tabs>
        <w:ind w:left="567"/>
        <w:jc w:val="both"/>
        <w:rPr>
          <w:rFonts w:ascii="Arial" w:hAnsi="Arial" w:cs="Arial"/>
        </w:rPr>
      </w:pPr>
      <w:r>
        <w:rPr>
          <w:rFonts w:ascii="Arial" w:hAnsi="Arial" w:cs="Arial"/>
        </w:rPr>
        <w:t>Doterajší článok IV sa označuje ako článok V.</w:t>
      </w:r>
    </w:p>
    <w:p w:rsidR="009318F4" w:rsidP="006A1B94">
      <w:pPr>
        <w:tabs>
          <w:tab w:val="left" w:pos="709"/>
          <w:tab w:val="left" w:pos="1049"/>
        </w:tabs>
        <w:ind w:left="567"/>
        <w:jc w:val="both"/>
        <w:rPr>
          <w:rFonts w:ascii="Arial" w:hAnsi="Arial" w:cs="Arial"/>
        </w:rPr>
      </w:pPr>
    </w:p>
    <w:p w:rsidR="009318F4" w:rsidP="009318F4">
      <w:pPr>
        <w:tabs>
          <w:tab w:val="left" w:pos="709"/>
          <w:tab w:val="left" w:pos="1049"/>
        </w:tabs>
        <w:ind w:left="2835"/>
        <w:jc w:val="both"/>
        <w:rPr>
          <w:rFonts w:ascii="Arial" w:hAnsi="Arial" w:cs="Arial"/>
        </w:rPr>
      </w:pPr>
      <w:r>
        <w:rPr>
          <w:rFonts w:ascii="Arial" w:hAnsi="Arial" w:cs="Arial"/>
        </w:rPr>
        <w:t>Navrhovaná úprava bola vyhotovená v súvislosti so snahou poskytnúť združeniam s právnou subjektivitou, ako aj občianskym iniciatívam, ktorých predmetom činnosti najmenej jeden rok je ochrana prírody a krajiny širší rozsah oprávnení spojený so zmenou pozície zúčastnenej osoby na pozíciu účastníka konania, ktorá so sebou prináša aj najjednoduchšie riešenie otázky zabezpečenia prístupu takýchto subjektov k opravným prostriedkom požadovaných v zmysle čl. 9 ods. 3 Aarhuského dohovoru (zabezpečenie práva aktívnej procesnej legitimácie na podanie žaloby na súd), ktoré doteraz v procesnej úprave ochrany prírody chýbalo. V tejto súvislosti je potrebné konštatovať, že po rozsudku Súdneho dvora EÚ zo dňa 8. marca 2011 vo veci C-240/09 sa rozhodovacia činnosť Najvyššieho súdu ustálila a senáty Najvyššieho súdu rozhodujú tak, že sa pridŕžajú eurokonformného výkladu práva s tým, že aj keď Aarhuský dohovor nie je priamo vykonateľným právnym predpisom, Slovenská republika má záväzok na jeho základe zabezpečiť prístup verejnosti k správnym aj súdnym konaniam a priznávajú postavenie účastníka konania verejnosti, resp. verejnosti zainteresovanej na ochrane životného prostredia aj v situácii, keď toto právo z platnej vnútroštátnej úpravy nevyplýva (rozsudok Najvyššieho súdu Sžp5/41/2009). Navrhovaná zmena je návratom k pôvodnej úprave procesno-právneho postavenia záujmových združení na ochranu životného prostredia ako účastníkov v správnych konaniach, v ktorých sú dotknuté záujmy ochrany prírody a krajiny, a tým zaručuje vykonanie medzinárodného záväzku vyplývajúceho z Aarhuského dohovoru.</w:t>
      </w:r>
    </w:p>
    <w:p w:rsidR="009318F4" w:rsidP="009318F4">
      <w:pPr>
        <w:tabs>
          <w:tab w:val="left" w:pos="709"/>
          <w:tab w:val="left" w:pos="1049"/>
        </w:tabs>
        <w:ind w:left="993" w:hanging="426"/>
        <w:jc w:val="both"/>
        <w:rPr>
          <w:rFonts w:ascii="Arial" w:hAnsi="Arial" w:cs="Arial"/>
        </w:rPr>
      </w:pPr>
    </w:p>
    <w:p w:rsidR="009318F4" w:rsidP="009318F4">
      <w:pPr>
        <w:tabs>
          <w:tab w:val="left" w:pos="709"/>
          <w:tab w:val="left" w:pos="1049"/>
        </w:tabs>
        <w:ind w:left="993" w:hanging="426"/>
        <w:jc w:val="both"/>
        <w:rPr>
          <w:rFonts w:ascii="Arial" w:hAnsi="Arial" w:cs="Arial"/>
        </w:rPr>
      </w:pPr>
      <w:r>
        <w:rPr>
          <w:rFonts w:ascii="Arial" w:hAnsi="Arial" w:cs="Arial"/>
        </w:rPr>
        <w:tab/>
        <w:tab/>
        <w:t>4. V § 82 ods. 8 sa za slová „tretej vety“ vkladajú slová „štvrtej vety“.</w:t>
      </w:r>
    </w:p>
    <w:p w:rsidR="009318F4" w:rsidP="009318F4">
      <w:pPr>
        <w:tabs>
          <w:tab w:val="left" w:pos="709"/>
          <w:tab w:val="left" w:pos="1049"/>
        </w:tabs>
        <w:ind w:left="993" w:hanging="426"/>
        <w:jc w:val="both"/>
        <w:rPr>
          <w:rFonts w:ascii="Arial" w:hAnsi="Arial" w:cs="Arial"/>
        </w:rPr>
      </w:pPr>
    </w:p>
    <w:p w:rsidR="009318F4" w:rsidRPr="006A1B94" w:rsidP="009318F4">
      <w:pPr>
        <w:tabs>
          <w:tab w:val="left" w:pos="709"/>
          <w:tab w:val="left" w:pos="2694"/>
        </w:tabs>
        <w:ind w:left="2835"/>
        <w:jc w:val="both"/>
        <w:rPr>
          <w:rFonts w:ascii="Arial" w:hAnsi="Arial" w:cs="Arial"/>
        </w:rPr>
      </w:pPr>
      <w:r>
        <w:rPr>
          <w:rFonts w:ascii="Arial" w:hAnsi="Arial" w:cs="Arial"/>
        </w:rPr>
        <w:t>Ide o odstránenie nedôslednosti, ktorá vznikla pri jednej z predchádzajúcich noviel zákona o ochrane prírody a krajiny (zákon č. 117/2010 Z. z.).</w:t>
      </w:r>
    </w:p>
    <w:p w:rsidR="00FF430F" w:rsidP="00FF430F">
      <w:pPr>
        <w:tabs>
          <w:tab w:val="left" w:pos="709"/>
          <w:tab w:val="left" w:pos="1049"/>
        </w:tabs>
        <w:jc w:val="both"/>
        <w:rPr>
          <w:rFonts w:ascii="Arial" w:hAnsi="Arial" w:cs="Arial"/>
        </w:rPr>
      </w:pPr>
    </w:p>
    <w:p w:rsidR="00D515F1" w:rsidP="008F08BE">
      <w:pPr>
        <w:pStyle w:val="BodyText"/>
        <w:ind w:left="1276" w:hanging="283"/>
        <w:rPr>
          <w:rFonts w:ascii="Arial" w:hAnsi="Arial" w:cs="Arial"/>
          <w:bCs/>
        </w:rPr>
      </w:pPr>
    </w:p>
    <w:p w:rsidR="008F08BE" w:rsidRPr="00D515F1" w:rsidP="008F08BE">
      <w:pPr>
        <w:pStyle w:val="BodyText"/>
        <w:ind w:left="1276" w:hanging="283"/>
        <w:rPr>
          <w:rFonts w:ascii="Arial" w:hAnsi="Arial" w:cs="Arial"/>
          <w:bCs/>
          <w:u w:val="single"/>
        </w:rPr>
      </w:pPr>
      <w:r w:rsidR="005F69AA">
        <w:rPr>
          <w:rFonts w:ascii="Arial" w:hAnsi="Arial" w:cs="Arial"/>
          <w:bCs/>
        </w:rPr>
        <w:t>20</w:t>
      </w:r>
      <w:r>
        <w:rPr>
          <w:rFonts w:ascii="Arial" w:hAnsi="Arial" w:cs="Arial"/>
          <w:bCs/>
        </w:rPr>
        <w:t xml:space="preserve">. </w:t>
      </w:r>
      <w:r w:rsidR="00D515F1">
        <w:rPr>
          <w:rFonts w:ascii="Arial" w:hAnsi="Arial" w:cs="Arial"/>
          <w:bCs/>
          <w:u w:val="single"/>
        </w:rPr>
        <w:t>Za čl. III. sa vkladá nový čl. IV, ktorý znie:</w:t>
      </w:r>
    </w:p>
    <w:p w:rsidR="008F08BE" w:rsidP="008F08BE">
      <w:pPr>
        <w:pStyle w:val="BodyText"/>
        <w:ind w:left="1276" w:hanging="283"/>
        <w:rPr>
          <w:rFonts w:ascii="Arial" w:hAnsi="Arial" w:cs="Arial"/>
          <w:bCs/>
          <w:u w:val="single"/>
        </w:rPr>
      </w:pPr>
    </w:p>
    <w:p w:rsidR="008F08BE" w:rsidP="008F08BE">
      <w:pPr>
        <w:pStyle w:val="BodyText"/>
        <w:jc w:val="center"/>
        <w:rPr>
          <w:rFonts w:ascii="Arial" w:hAnsi="Arial" w:cs="Arial"/>
          <w:bCs/>
        </w:rPr>
      </w:pPr>
    </w:p>
    <w:p w:rsidR="008F08BE" w:rsidP="008F08BE">
      <w:pPr>
        <w:pStyle w:val="BodyText"/>
        <w:jc w:val="center"/>
        <w:rPr>
          <w:rFonts w:ascii="Arial" w:hAnsi="Arial" w:cs="Arial"/>
          <w:bCs/>
        </w:rPr>
      </w:pPr>
      <w:r>
        <w:rPr>
          <w:rFonts w:ascii="Arial" w:hAnsi="Arial" w:cs="Arial"/>
          <w:bCs/>
        </w:rPr>
        <w:t xml:space="preserve">„Čl. </w:t>
      </w:r>
      <w:r w:rsidR="00D515F1">
        <w:rPr>
          <w:rFonts w:ascii="Arial" w:hAnsi="Arial" w:cs="Arial"/>
          <w:bCs/>
        </w:rPr>
        <w:t>I</w:t>
      </w:r>
      <w:r>
        <w:rPr>
          <w:rFonts w:ascii="Arial" w:hAnsi="Arial" w:cs="Arial"/>
          <w:bCs/>
        </w:rPr>
        <w:t>V</w:t>
      </w:r>
    </w:p>
    <w:p w:rsidR="008F08BE" w:rsidP="008F08BE">
      <w:pPr>
        <w:pStyle w:val="BodyText"/>
        <w:jc w:val="center"/>
        <w:rPr>
          <w:rFonts w:ascii="Arial" w:hAnsi="Arial" w:cs="Arial"/>
          <w:bCs/>
        </w:rPr>
      </w:pPr>
    </w:p>
    <w:p w:rsidR="008F08BE" w:rsidP="008F08BE">
      <w:pPr>
        <w:pStyle w:val="BodyText"/>
        <w:rPr>
          <w:rFonts w:ascii="Arial" w:hAnsi="Arial" w:cs="Arial"/>
          <w:bCs/>
        </w:rPr>
      </w:pPr>
      <w:r>
        <w:rPr>
          <w:rFonts w:ascii="Arial" w:hAnsi="Arial" w:cs="Arial"/>
          <w:bCs/>
        </w:rPr>
        <w:t>Zákon č. 587/2004 Z. z. o Environmentálnom fonde a o zmene a doplnení niektorých zákonov v znení zákona č. 277/2005 Z. z., zákona č. 276/2007 Z. z., zákona č. 661/2007 Z. z., zákona č. 514/2008 Z. z., zákona č. 160/2009 Z. z., zákona č. 286/2009 Z. z. a zákona č..../2011 Z. z. sa dopĺňa takto:</w:t>
      </w:r>
    </w:p>
    <w:p w:rsidR="008F08BE" w:rsidP="008F08BE">
      <w:pPr>
        <w:pStyle w:val="BodyText"/>
        <w:rPr>
          <w:rFonts w:ascii="Arial" w:hAnsi="Arial" w:cs="Arial"/>
          <w:bCs/>
        </w:rPr>
      </w:pPr>
    </w:p>
    <w:p w:rsidR="008F08BE" w:rsidP="008F08BE">
      <w:pPr>
        <w:pStyle w:val="BodyText"/>
        <w:rPr>
          <w:rFonts w:ascii="Arial" w:hAnsi="Arial" w:cs="Arial"/>
          <w:bCs/>
        </w:rPr>
      </w:pPr>
      <w:r>
        <w:rPr>
          <w:rFonts w:ascii="Arial" w:hAnsi="Arial" w:cs="Arial"/>
          <w:bCs/>
        </w:rPr>
        <w:t>1. V § 4 ods. 2 sa na konci dopĺňa nová veta, ktorá znie:</w:t>
      </w:r>
    </w:p>
    <w:p w:rsidR="008F08BE" w:rsidP="008F08BE">
      <w:pPr>
        <w:pStyle w:val="BodyText"/>
        <w:rPr>
          <w:rFonts w:ascii="Arial" w:hAnsi="Arial" w:cs="Arial"/>
          <w:bCs/>
        </w:rPr>
      </w:pPr>
      <w:r>
        <w:rPr>
          <w:rFonts w:ascii="Arial" w:hAnsi="Arial" w:cs="Arial"/>
          <w:bCs/>
        </w:rPr>
        <w:t>„Na návrh rady fondu môže fond túto zverejnenú špecifikáciu činností rozšíriť o nové činnosti, ktoré fond do siedmich dní zverejní na svojej internetovej stránke.“</w:t>
      </w:r>
    </w:p>
    <w:p w:rsidR="008F08BE" w:rsidP="008F08BE">
      <w:pPr>
        <w:pStyle w:val="BodyText"/>
        <w:rPr>
          <w:rFonts w:ascii="Arial" w:hAnsi="Arial" w:cs="Arial"/>
          <w:bCs/>
        </w:rPr>
      </w:pPr>
    </w:p>
    <w:p w:rsidR="008F08BE" w:rsidP="008F08BE">
      <w:pPr>
        <w:pStyle w:val="BodyText"/>
        <w:rPr>
          <w:rFonts w:ascii="Arial" w:hAnsi="Arial" w:cs="Arial"/>
          <w:bCs/>
        </w:rPr>
      </w:pPr>
      <w:r>
        <w:rPr>
          <w:rFonts w:ascii="Arial" w:hAnsi="Arial" w:cs="Arial"/>
          <w:bCs/>
        </w:rPr>
        <w:t>2. V § 9 ods. 3 prvá veta znie: Žiadosti o podporu predkladá žiadateľ fondu k 31. októbru predchádzajúceho rozpočtového roka s výnimkou žiadosti o podporu podľa § 4 ods. 1 písm. d) a e) a žiadosti o podporu novej činnosti doplnenej podľa poslednej vety § 4 ods. 2.“.</w:t>
      </w:r>
    </w:p>
    <w:p w:rsidR="008F08BE" w:rsidP="008F08BE">
      <w:pPr>
        <w:pStyle w:val="BodyText"/>
        <w:rPr>
          <w:rFonts w:ascii="Arial" w:hAnsi="Arial" w:cs="Arial"/>
          <w:bCs/>
        </w:rPr>
      </w:pPr>
    </w:p>
    <w:p w:rsidR="008F08BE" w:rsidP="008F08BE">
      <w:pPr>
        <w:pStyle w:val="BodyText"/>
        <w:rPr>
          <w:rFonts w:ascii="Arial" w:hAnsi="Arial" w:cs="Arial"/>
          <w:bCs/>
        </w:rPr>
      </w:pPr>
      <w:r>
        <w:rPr>
          <w:rFonts w:ascii="Arial" w:hAnsi="Arial" w:cs="Arial"/>
          <w:bCs/>
        </w:rPr>
        <w:t xml:space="preserve">Článok </w:t>
      </w:r>
      <w:r w:rsidR="00D515F1">
        <w:rPr>
          <w:rFonts w:ascii="Arial" w:hAnsi="Arial" w:cs="Arial"/>
          <w:bCs/>
        </w:rPr>
        <w:t>I</w:t>
      </w:r>
      <w:r>
        <w:rPr>
          <w:rFonts w:ascii="Arial" w:hAnsi="Arial" w:cs="Arial"/>
          <w:bCs/>
        </w:rPr>
        <w:t>V sa označuje ako</w:t>
      </w:r>
      <w:r w:rsidR="00D515F1">
        <w:rPr>
          <w:rFonts w:ascii="Arial" w:hAnsi="Arial" w:cs="Arial"/>
          <w:bCs/>
        </w:rPr>
        <w:t xml:space="preserve"> článok V</w:t>
      </w:r>
      <w:r>
        <w:rPr>
          <w:rFonts w:ascii="Arial" w:hAnsi="Arial" w:cs="Arial"/>
          <w:bCs/>
        </w:rPr>
        <w:t>.</w:t>
      </w:r>
    </w:p>
    <w:p w:rsidR="008F08BE" w:rsidP="008F08BE">
      <w:pPr>
        <w:pStyle w:val="BodyText"/>
        <w:rPr>
          <w:rFonts w:ascii="Arial" w:hAnsi="Arial" w:cs="Arial"/>
          <w:bCs/>
        </w:rPr>
      </w:pPr>
    </w:p>
    <w:p w:rsidR="008F08BE" w:rsidP="008F08BE">
      <w:pPr>
        <w:pStyle w:val="BodyText"/>
        <w:ind w:left="2835"/>
        <w:rPr>
          <w:rFonts w:ascii="Arial" w:hAnsi="Arial" w:cs="Arial"/>
          <w:bCs/>
        </w:rPr>
      </w:pPr>
      <w:r>
        <w:rPr>
          <w:rFonts w:ascii="Arial" w:hAnsi="Arial" w:cs="Arial"/>
          <w:bCs/>
        </w:rPr>
        <w:t>Cieľom návrhu je možnosť doplniť záväznú špecifikáciu činností kedykoľvek v priebehu roka, ktorá sa podľa zákona uzatvára a zverejňuje do 30. júna predchádzajúceho roka</w:t>
      </w:r>
    </w:p>
    <w:p w:rsidR="008F08BE" w:rsidP="008F08BE">
      <w:pPr>
        <w:pStyle w:val="BodyText"/>
        <w:ind w:left="2835"/>
        <w:rPr>
          <w:rFonts w:ascii="Arial" w:hAnsi="Arial" w:cs="Arial"/>
          <w:bCs/>
        </w:rPr>
      </w:pPr>
    </w:p>
    <w:p w:rsidR="008F08BE" w:rsidRPr="00B20DE1" w:rsidP="008F08BE">
      <w:pPr>
        <w:pStyle w:val="BodyText"/>
        <w:jc w:val="center"/>
        <w:rPr>
          <w:rFonts w:ascii="Arial" w:hAnsi="Arial" w:cs="Arial"/>
          <w:b/>
          <w:bCs/>
        </w:rPr>
      </w:pPr>
    </w:p>
    <w:p w:rsidR="008F08BE" w:rsidP="008F08BE">
      <w:pPr>
        <w:pStyle w:val="BodyText"/>
        <w:ind w:left="1418" w:hanging="425"/>
        <w:rPr>
          <w:rFonts w:ascii="Arial" w:hAnsi="Arial" w:cs="Arial"/>
          <w:bCs/>
          <w:u w:val="single"/>
        </w:rPr>
      </w:pPr>
      <w:r w:rsidR="005F69AA">
        <w:rPr>
          <w:rFonts w:ascii="Arial" w:hAnsi="Arial" w:cs="Arial"/>
          <w:bCs/>
        </w:rPr>
        <w:t>21</w:t>
      </w:r>
      <w:r>
        <w:rPr>
          <w:rFonts w:ascii="Arial" w:hAnsi="Arial" w:cs="Arial"/>
          <w:bCs/>
        </w:rPr>
        <w:t xml:space="preserve">. </w:t>
      </w:r>
      <w:r w:rsidR="00D515F1">
        <w:rPr>
          <w:rFonts w:ascii="Arial" w:hAnsi="Arial" w:cs="Arial"/>
          <w:bCs/>
          <w:u w:val="single"/>
        </w:rPr>
        <w:t>K čl. V (pôvodný čl. IV)</w:t>
      </w:r>
    </w:p>
    <w:p w:rsidR="00D515F1" w:rsidP="008F08BE">
      <w:pPr>
        <w:pStyle w:val="BodyText"/>
        <w:ind w:left="1418" w:hanging="425"/>
        <w:rPr>
          <w:rFonts w:ascii="Arial" w:hAnsi="Arial" w:cs="Arial"/>
          <w:bCs/>
        </w:rPr>
      </w:pPr>
      <w:r>
        <w:rPr>
          <w:rFonts w:ascii="Arial" w:hAnsi="Arial" w:cs="Arial"/>
          <w:bCs/>
        </w:rPr>
        <w:tab/>
        <w:t>V čl. V sa na konci pripájajú tieto slová „s výnimkou čl. IV, ktorý nadobúda účinnosť dňom vyhlásenia.“.</w:t>
      </w:r>
    </w:p>
    <w:p w:rsidR="00782D25" w:rsidP="00FF430F">
      <w:pPr>
        <w:tabs>
          <w:tab w:val="left" w:pos="709"/>
          <w:tab w:val="left" w:pos="1049"/>
        </w:tabs>
        <w:jc w:val="both"/>
        <w:rPr>
          <w:rFonts w:ascii="Arial" w:hAnsi="Arial" w:cs="Arial"/>
        </w:rPr>
      </w:pPr>
    </w:p>
    <w:p w:rsidR="00782D25" w:rsidRPr="008F2545" w:rsidP="00FF430F">
      <w:pPr>
        <w:tabs>
          <w:tab w:val="left" w:pos="709"/>
          <w:tab w:val="left" w:pos="1049"/>
        </w:tabs>
        <w:jc w:val="both"/>
        <w:rPr>
          <w:rFonts w:ascii="Arial" w:hAnsi="Arial" w:cs="Arial"/>
        </w:rPr>
      </w:pPr>
    </w:p>
    <w:p w:rsidR="00FF430F" w:rsidRPr="008F2545" w:rsidP="00FF430F">
      <w:pPr>
        <w:tabs>
          <w:tab w:val="left" w:pos="709"/>
          <w:tab w:val="left" w:pos="1049"/>
        </w:tabs>
        <w:jc w:val="both"/>
        <w:rPr>
          <w:rFonts w:ascii="Arial" w:hAnsi="Arial" w:cs="Arial"/>
          <w:b/>
        </w:rPr>
      </w:pPr>
      <w:r w:rsidRPr="008F2545">
        <w:rPr>
          <w:rFonts w:ascii="Arial" w:hAnsi="Arial" w:cs="Arial"/>
        </w:rPr>
        <w:tab/>
      </w:r>
      <w:r w:rsidRPr="008F2545">
        <w:rPr>
          <w:rFonts w:ascii="Arial" w:hAnsi="Arial" w:cs="Arial"/>
          <w:b/>
        </w:rPr>
        <w:t>B.</w:t>
        <w:tab/>
        <w:t>o d p o r ú č a</w:t>
      </w:r>
    </w:p>
    <w:p w:rsidR="00FF430F" w:rsidRPr="008F2545" w:rsidP="00FF430F">
      <w:pPr>
        <w:tabs>
          <w:tab w:val="left" w:pos="709"/>
          <w:tab w:val="left" w:pos="1049"/>
        </w:tabs>
        <w:jc w:val="both"/>
        <w:rPr>
          <w:rFonts w:ascii="Arial" w:hAnsi="Arial" w:cs="Arial"/>
          <w:b/>
        </w:rPr>
      </w:pPr>
      <w:r w:rsidRPr="008F2545">
        <w:rPr>
          <w:rFonts w:ascii="Arial" w:hAnsi="Arial" w:cs="Arial"/>
          <w:b/>
        </w:rPr>
        <w:tab/>
        <w:tab/>
        <w:t>Národnej rade Slovenskej republiky</w:t>
      </w:r>
    </w:p>
    <w:p w:rsidR="00FF430F" w:rsidRPr="008F2545" w:rsidP="00FF430F">
      <w:pPr>
        <w:tabs>
          <w:tab w:val="left" w:pos="709"/>
          <w:tab w:val="left" w:pos="1049"/>
        </w:tabs>
        <w:jc w:val="both"/>
        <w:rPr>
          <w:rFonts w:ascii="Arial" w:hAnsi="Arial" w:cs="Arial"/>
          <w:b/>
        </w:rPr>
      </w:pPr>
      <w:r w:rsidRPr="008F2545">
        <w:rPr>
          <w:rFonts w:ascii="Arial" w:hAnsi="Arial" w:cs="Arial"/>
          <w:b/>
        </w:rPr>
        <w:tab/>
        <w:tab/>
      </w:r>
      <w:r w:rsidRPr="008F2545">
        <w:rPr>
          <w:rFonts w:ascii="Arial" w:hAnsi="Arial" w:cs="Arial"/>
        </w:rPr>
        <w:t>vládny návrh zákona, ktorým sa mení a dopĺňa zákon č. 24/2006 Z. z. o posudzovaní vplyvov na životné prostredie a o zmene a doplnení niektorých zákonov v znení neskorších predpisov a o zmene a doplnení niektorých zákonov</w:t>
      </w:r>
      <w:r w:rsidR="00404B86">
        <w:rPr>
          <w:rFonts w:ascii="Arial" w:hAnsi="Arial" w:cs="Arial"/>
          <w:b/>
        </w:rPr>
        <w:t xml:space="preserve"> schváliť s pripomienkami.</w:t>
      </w:r>
    </w:p>
    <w:p w:rsidR="00FF430F" w:rsidP="00FF430F">
      <w:pPr>
        <w:tabs>
          <w:tab w:val="left" w:pos="709"/>
          <w:tab w:val="left" w:pos="1049"/>
        </w:tabs>
        <w:jc w:val="center"/>
        <w:rPr>
          <w:b/>
        </w:rPr>
      </w:pPr>
    </w:p>
    <w:p w:rsidR="00FF430F"/>
    <w:p w:rsidR="008F08BE"/>
    <w:p w:rsidR="008F08BE">
      <w:pPr>
        <w:rPr>
          <w:rFonts w:ascii="Arial" w:hAnsi="Arial" w:cs="Arial"/>
          <w:b/>
        </w:rPr>
      </w:pPr>
      <w:r>
        <w:rPr>
          <w:rFonts w:ascii="Arial" w:hAnsi="Arial" w:cs="Arial"/>
        </w:rPr>
        <w:t xml:space="preserve">Ľuboš </w:t>
      </w:r>
      <w:r>
        <w:rPr>
          <w:rFonts w:ascii="Arial" w:hAnsi="Arial" w:cs="Arial"/>
          <w:b/>
        </w:rPr>
        <w:t>Martinák</w:t>
        <w:tab/>
        <w:tab/>
        <w:tab/>
        <w:tab/>
        <w:tab/>
        <w:tab/>
        <w:tab/>
        <w:t>Mária   S a b o l o v á</w:t>
      </w:r>
    </w:p>
    <w:p w:rsidR="008F08BE" w:rsidRPr="008F08BE">
      <w:pPr>
        <w:rPr>
          <w:rFonts w:ascii="Arial" w:hAnsi="Arial" w:cs="Arial"/>
        </w:rPr>
      </w:pPr>
      <w:r>
        <w:rPr>
          <w:rFonts w:ascii="Arial" w:hAnsi="Arial" w:cs="Arial"/>
        </w:rPr>
        <w:t xml:space="preserve">overovateľ výboru    </w:t>
        <w:tab/>
        <w:tab/>
        <w:tab/>
        <w:tab/>
        <w:tab/>
        <w:tab/>
        <w:t xml:space="preserve">predsedníčka výboru </w:t>
      </w:r>
    </w:p>
    <w:sectPr>
      <w:footerReference w:type="default" r:id="rId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D25">
    <w:pPr>
      <w:pStyle w:val="Footer"/>
      <w:jc w:val="right"/>
    </w:pPr>
    <w:r>
      <w:fldChar w:fldCharType="begin"/>
    </w:r>
    <w:r>
      <w:instrText>PAGE   \* MERGEFORMAT</w:instrText>
    </w:r>
    <w:r>
      <w:fldChar w:fldCharType="separate"/>
    </w:r>
    <w:r w:rsidR="005F69AA">
      <w:rPr>
        <w:noProof/>
      </w:rPr>
      <w:t>11</w:t>
    </w:r>
    <w:r>
      <w:fldChar w:fldCharType="end"/>
    </w:r>
  </w:p>
  <w:p w:rsidR="00782D25">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684D33"/>
    <w:multiLevelType w:val="hybridMultilevel"/>
    <w:tmpl w:val="A0B6E3CA"/>
    <w:lvl w:ilvl="0">
      <w:start w:val="1"/>
      <w:numFmt w:val="decimal"/>
      <w:lvlText w:val="%1."/>
      <w:lvlJc w:val="left"/>
      <w:pPr>
        <w:ind w:left="1287" w:hanging="360"/>
      </w:pPr>
      <w:rPr>
        <w:rFonts w:cs="Times New Roman"/>
      </w:rPr>
    </w:lvl>
    <w:lvl w:ilvl="1" w:tentative="1">
      <w:start w:val="1"/>
      <w:numFmt w:val="lowerLetter"/>
      <w:lvlText w:val="%2."/>
      <w:lvlJc w:val="left"/>
      <w:pPr>
        <w:ind w:left="2007" w:hanging="360"/>
      </w:pPr>
      <w:rPr>
        <w:rFonts w:cs="Times New Roman"/>
      </w:rPr>
    </w:lvl>
    <w:lvl w:ilvl="2" w:tentative="1">
      <w:start w:val="1"/>
      <w:numFmt w:val="lowerRoman"/>
      <w:lvlText w:val="%3."/>
      <w:lvlJc w:val="right"/>
      <w:pPr>
        <w:ind w:left="2727" w:hanging="180"/>
      </w:pPr>
      <w:rPr>
        <w:rFonts w:cs="Times New Roman"/>
      </w:rPr>
    </w:lvl>
    <w:lvl w:ilvl="3" w:tentative="1">
      <w:start w:val="1"/>
      <w:numFmt w:val="decimal"/>
      <w:lvlText w:val="%4."/>
      <w:lvlJc w:val="left"/>
      <w:pPr>
        <w:ind w:left="3447" w:hanging="360"/>
      </w:pPr>
      <w:rPr>
        <w:rFonts w:cs="Times New Roman"/>
      </w:rPr>
    </w:lvl>
    <w:lvl w:ilvl="4" w:tentative="1">
      <w:start w:val="1"/>
      <w:numFmt w:val="lowerLetter"/>
      <w:lvlText w:val="%5."/>
      <w:lvlJc w:val="left"/>
      <w:pPr>
        <w:ind w:left="4167" w:hanging="360"/>
      </w:pPr>
      <w:rPr>
        <w:rFonts w:cs="Times New Roman"/>
      </w:rPr>
    </w:lvl>
    <w:lvl w:ilvl="5" w:tentative="1">
      <w:start w:val="1"/>
      <w:numFmt w:val="lowerRoman"/>
      <w:lvlText w:val="%6."/>
      <w:lvlJc w:val="right"/>
      <w:pPr>
        <w:ind w:left="4887" w:hanging="180"/>
      </w:pPr>
      <w:rPr>
        <w:rFonts w:cs="Times New Roman"/>
      </w:rPr>
    </w:lvl>
    <w:lvl w:ilvl="6" w:tentative="1">
      <w:start w:val="1"/>
      <w:numFmt w:val="decimal"/>
      <w:lvlText w:val="%7."/>
      <w:lvlJc w:val="left"/>
      <w:pPr>
        <w:ind w:left="5607" w:hanging="360"/>
      </w:pPr>
      <w:rPr>
        <w:rFonts w:cs="Times New Roman"/>
      </w:rPr>
    </w:lvl>
    <w:lvl w:ilvl="7" w:tentative="1">
      <w:start w:val="1"/>
      <w:numFmt w:val="lowerLetter"/>
      <w:lvlText w:val="%8."/>
      <w:lvlJc w:val="left"/>
      <w:pPr>
        <w:ind w:left="6327" w:hanging="360"/>
      </w:pPr>
      <w:rPr>
        <w:rFonts w:cs="Times New Roman"/>
      </w:rPr>
    </w:lvl>
    <w:lvl w:ilvl="8" w:tentative="1">
      <w:start w:val="1"/>
      <w:numFmt w:val="lowerRoman"/>
      <w:lvlText w:val="%9."/>
      <w:lvlJc w:val="right"/>
      <w:pPr>
        <w:ind w:left="7047" w:hanging="180"/>
      </w:pPr>
      <w:rPr>
        <w:rFonts w:cs="Times New Roman"/>
      </w:rPr>
    </w:lvl>
  </w:abstractNum>
  <w:abstractNum w:abstractNumId="1">
    <w:nsid w:val="5069170A"/>
    <w:multiLevelType w:val="hybridMultilevel"/>
    <w:tmpl w:val="5F50F550"/>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F430F"/>
    <w:rsid w:val="0011102A"/>
    <w:rsid w:val="001A098C"/>
    <w:rsid w:val="00241FDE"/>
    <w:rsid w:val="002C56FD"/>
    <w:rsid w:val="00390BB6"/>
    <w:rsid w:val="00404B86"/>
    <w:rsid w:val="0041755F"/>
    <w:rsid w:val="004E0155"/>
    <w:rsid w:val="005C4507"/>
    <w:rsid w:val="005F5FA4"/>
    <w:rsid w:val="005F69AA"/>
    <w:rsid w:val="006A1B94"/>
    <w:rsid w:val="00782D25"/>
    <w:rsid w:val="008C57D6"/>
    <w:rsid w:val="008F08BE"/>
    <w:rsid w:val="008F2545"/>
    <w:rsid w:val="009318F4"/>
    <w:rsid w:val="009B5437"/>
    <w:rsid w:val="00AA2CA7"/>
    <w:rsid w:val="00AB5DA2"/>
    <w:rsid w:val="00AF6D29"/>
    <w:rsid w:val="00B20DE1"/>
    <w:rsid w:val="00D00BDE"/>
    <w:rsid w:val="00D0471F"/>
    <w:rsid w:val="00D515F1"/>
    <w:rsid w:val="00D72CE9"/>
    <w:rsid w:val="00FF430F"/>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nhideWhenUsed="0" w:qFormat="1"/>
    <w:lsdException w:name="Emphasis" w:semiHidden="0" w:unhideWhenUsed="0" w:qFormat="1"/>
    <w:lsdException w:name="Document Map" w:semiHidden="0" w:uiPriority="0" w:unhideWhenUsed="0"/>
    <w:lsdException w:name="Plain Text" w:semiHidden="0" w:uiPriority="0" w:unhideWhenUsed="0"/>
    <w:lsdException w:name="E-mail Signature" w:semiHidden="0" w:uiPriority="0" w:unhideWhenUsed="0"/>
    <w:lsdException w:name="HTML Top of Form" w:semiHidden="0" w:uiPriority="0" w:unhideWhenUsed="0"/>
    <w:lsdException w:name="HTML Bottom of Form" w:semiHidden="0" w:uiPriority="0" w:unhideWhenUsed="0"/>
    <w:lsdException w:name="Normal (Web)" w:semiHidden="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semiHidden="0" w:uiPriority="0" w:unhideWhenUsed="0"/>
    <w:lsdException w:name="annotation subject" w:semiHidden="0" w:uiPriority="0" w:unhideWhenUsed="0"/>
    <w:lsdException w:name="No List" w:semiHidden="0" w:uiPriority="0" w:unhideWhenUsed="0"/>
    <w:lsdException w:name="Outline List 1" w:semiHidden="0" w:uiPriority="0" w:unhideWhenUsed="0"/>
    <w:lsdException w:name="Outline List 2" w:semiHidden="0" w:uiPriority="0" w:unhideWhenUsed="0"/>
    <w:lsdException w:name="Outline List 3"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430F"/>
    <w:rPr>
      <w:rFonts w:eastAsia="Calibri"/>
      <w:sz w:val="24"/>
      <w:szCs w:val="24"/>
      <w:lang w:val="sk-SK" w:eastAsia="sk-SK" w:bidi="ar-S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11102A"/>
    <w:rPr>
      <w:rFonts w:ascii="Tahoma" w:hAnsi="Tahoma" w:cs="Tahoma"/>
      <w:sz w:val="16"/>
      <w:szCs w:val="16"/>
    </w:rPr>
  </w:style>
  <w:style w:type="paragraph" w:styleId="ListParagraph">
    <w:name w:val="List Paragraph"/>
    <w:basedOn w:val="Normal"/>
    <w:uiPriority w:val="99"/>
    <w:qFormat/>
    <w:rsid w:val="008F2545"/>
    <w:pPr>
      <w:spacing w:after="200" w:line="276" w:lineRule="auto"/>
      <w:ind w:left="720" w:firstLine="567"/>
      <w:contextualSpacing/>
      <w:jc w:val="both"/>
    </w:pPr>
    <w:rPr>
      <w:rFonts w:ascii="Arial" w:eastAsia="Times New Roman" w:hAnsi="Arial"/>
      <w:sz w:val="26"/>
      <w:szCs w:val="22"/>
      <w:lang w:eastAsia="en-US"/>
    </w:rPr>
  </w:style>
  <w:style w:type="character" w:styleId="Strong">
    <w:name w:val="Strong"/>
    <w:uiPriority w:val="99"/>
    <w:qFormat/>
    <w:rsid w:val="008F2545"/>
    <w:rPr>
      <w:rFonts w:cs="Times New Roman"/>
      <w:b/>
      <w:bCs/>
    </w:rPr>
  </w:style>
  <w:style w:type="paragraph" w:styleId="NormalWeb">
    <w:name w:val="Normal (Web)"/>
    <w:basedOn w:val="Normal"/>
    <w:uiPriority w:val="99"/>
    <w:rsid w:val="008F2545"/>
    <w:pPr>
      <w:spacing w:before="100" w:beforeAutospacing="1" w:after="100" w:afterAutospacing="1"/>
    </w:pPr>
    <w:rPr>
      <w:rFonts w:eastAsia="Times New Roman"/>
    </w:rPr>
  </w:style>
  <w:style w:type="character" w:styleId="Emphasis">
    <w:name w:val="Emphasis"/>
    <w:uiPriority w:val="99"/>
    <w:qFormat/>
    <w:rsid w:val="00D00BDE"/>
    <w:rPr>
      <w:rFonts w:cs="Times New Roman"/>
      <w:i/>
      <w:iCs/>
    </w:rPr>
  </w:style>
  <w:style w:type="paragraph" w:styleId="Header">
    <w:name w:val="header"/>
    <w:basedOn w:val="Normal"/>
    <w:link w:val="HlavikaChar"/>
    <w:rsid w:val="00782D25"/>
    <w:pPr>
      <w:tabs>
        <w:tab w:val="center" w:pos="4536"/>
        <w:tab w:val="right" w:pos="9072"/>
      </w:tabs>
    </w:pPr>
  </w:style>
  <w:style w:type="character" w:customStyle="1" w:styleId="HlavikaChar">
    <w:name w:val="Hlavička Char"/>
    <w:link w:val="Header"/>
    <w:rsid w:val="00782D25"/>
    <w:rPr>
      <w:rFonts w:eastAsia="Calibri"/>
      <w:sz w:val="24"/>
      <w:szCs w:val="24"/>
    </w:rPr>
  </w:style>
  <w:style w:type="paragraph" w:styleId="Footer">
    <w:name w:val="footer"/>
    <w:basedOn w:val="Normal"/>
    <w:link w:val="PtaChar"/>
    <w:uiPriority w:val="99"/>
    <w:rsid w:val="00782D25"/>
    <w:pPr>
      <w:tabs>
        <w:tab w:val="center" w:pos="4536"/>
        <w:tab w:val="right" w:pos="9072"/>
      </w:tabs>
    </w:pPr>
  </w:style>
  <w:style w:type="character" w:customStyle="1" w:styleId="PtaChar">
    <w:name w:val="Päta Char"/>
    <w:link w:val="Footer"/>
    <w:uiPriority w:val="99"/>
    <w:rsid w:val="00782D25"/>
    <w:rPr>
      <w:rFonts w:eastAsia="Calibri"/>
      <w:sz w:val="24"/>
      <w:szCs w:val="24"/>
    </w:rPr>
  </w:style>
  <w:style w:type="paragraph" w:styleId="BodyText">
    <w:name w:val="Body Text"/>
    <w:basedOn w:val="Normal"/>
    <w:link w:val="ZkladntextChar"/>
    <w:rsid w:val="008F08BE"/>
    <w:pPr>
      <w:jc w:val="both"/>
    </w:pPr>
    <w:rPr>
      <w:rFonts w:eastAsia="Times New Roman"/>
    </w:rPr>
  </w:style>
  <w:style w:type="character" w:customStyle="1" w:styleId="ZkladntextChar">
    <w:name w:val="Základný text Char"/>
    <w:link w:val="BodyText"/>
    <w:rsid w:val="008F08BE"/>
    <w:rPr>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numbering" Target="numbering.xml" /><Relationship Id="rId6"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Normal</Template>
  <TotalTime>180</TotalTime>
  <Pages>11</Pages>
  <Words>3166</Words>
  <Characters>18052</Characters>
  <Application>Microsoft Office Word</Application>
  <DocSecurity>0</DocSecurity>
  <Lines>150</Lines>
  <Paragraphs>42</Paragraphs>
  <ScaleCrop>false</ScaleCrop>
  <HeadingPairs>
    <vt:vector size="2" baseType="variant">
      <vt:variant>
        <vt:lpstr>Názov</vt:lpstr>
      </vt:variant>
      <vt:variant>
        <vt:i4>1</vt:i4>
      </vt:variant>
    </vt:vector>
  </HeadingPairs>
  <TitlesOfParts>
    <vt:vector size="1" baseType="lpstr">
      <vt:lpstr>                          Výbor</vt:lpstr>
    </vt:vector>
  </TitlesOfParts>
  <Company>Kancelaria NR SR</Company>
  <LinksUpToDate>false</LinksUpToDate>
  <CharactersWithSpaces>21176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Výbor</dc:title>
  <dc:creator>skvadrah</dc:creator>
  <cp:lastModifiedBy>Škvareninová, Drahoslava</cp:lastModifiedBy>
  <cp:revision>13</cp:revision>
  <cp:lastPrinted>2011-09-20T08:56:00Z</cp:lastPrinted>
  <dcterms:created xsi:type="dcterms:W3CDTF">2011-09-20T08:53:00Z</dcterms:created>
  <dcterms:modified xsi:type="dcterms:W3CDTF">2011-10-18T09:18:00Z</dcterms:modified>
</cp:coreProperties>
</file>