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6BA3" w:rsidP="000C6C58">
      <w:pPr>
        <w:ind w:firstLine="708"/>
        <w:rPr>
          <w:b/>
        </w:rPr>
      </w:pPr>
      <w:r>
        <w:rPr>
          <w:b/>
        </w:rPr>
        <w:t xml:space="preserve">  ÚSTAVNOPRÁVNY VÝBOR</w:t>
      </w:r>
    </w:p>
    <w:p w:rsidR="00E06BA3" w:rsidP="000C6C58">
      <w:pPr>
        <w:rPr>
          <w:b/>
        </w:rPr>
      </w:pPr>
      <w:r>
        <w:rPr>
          <w:b/>
        </w:rPr>
        <w:t>NÁRODNEJ RADY SLOVENSKEJ REPUBLIKY</w:t>
      </w:r>
    </w:p>
    <w:p w:rsidR="00E06BA3" w:rsidP="000C6C58">
      <w:pPr>
        <w:tabs>
          <w:tab w:val="left" w:pos="6120"/>
        </w:tabs>
      </w:pPr>
    </w:p>
    <w:p w:rsidR="00E06BA3" w:rsidP="00E06BA3">
      <w:pPr>
        <w:tabs>
          <w:tab w:val="left" w:pos="6120"/>
        </w:tabs>
      </w:pPr>
      <w:r>
        <w:tab/>
      </w:r>
      <w:r w:rsidR="00AF537D">
        <w:t>4</w:t>
      </w:r>
      <w:r w:rsidR="00C76549">
        <w:t>2</w:t>
      </w:r>
      <w:r>
        <w:t>. schôdza</w:t>
      </w:r>
    </w:p>
    <w:p w:rsidR="00E06BA3" w:rsidP="00E06BA3">
      <w:pPr>
        <w:tabs>
          <w:tab w:val="left" w:pos="6120"/>
        </w:tabs>
      </w:pPr>
      <w:r>
        <w:tab/>
        <w:t xml:space="preserve">Číslo: </w:t>
      </w:r>
      <w:r w:rsidR="00AF537D">
        <w:t>PREDS-293</w:t>
      </w:r>
      <w:r>
        <w:t xml:space="preserve">/2011 </w:t>
      </w:r>
    </w:p>
    <w:p w:rsidR="00E06BA3" w:rsidP="00E06BA3">
      <w:r>
        <w:tab/>
        <w:tab/>
        <w:tab/>
      </w:r>
    </w:p>
    <w:p w:rsidR="00E06BA3" w:rsidRPr="007F41C0" w:rsidP="00E06BA3">
      <w:pPr>
        <w:spacing w:before="120"/>
        <w:jc w:val="center"/>
        <w:rPr>
          <w:sz w:val="32"/>
          <w:szCs w:val="32"/>
        </w:rPr>
      </w:pPr>
      <w:r w:rsidR="0052714D">
        <w:rPr>
          <w:sz w:val="32"/>
          <w:szCs w:val="32"/>
        </w:rPr>
        <w:t>316</w:t>
      </w:r>
    </w:p>
    <w:p w:rsidR="00E06BA3" w:rsidP="00E06BA3">
      <w:pPr>
        <w:spacing w:before="120"/>
        <w:jc w:val="center"/>
        <w:rPr>
          <w:b/>
        </w:rPr>
      </w:pPr>
      <w:r>
        <w:t xml:space="preserve">  </w:t>
      </w:r>
      <w:r>
        <w:rPr>
          <w:b/>
        </w:rPr>
        <w:t>U z n e s e n i e</w:t>
      </w:r>
    </w:p>
    <w:p w:rsidR="00E06BA3" w:rsidP="00E06BA3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:rsidR="00E06BA3" w:rsidP="00E06BA3">
      <w:pPr>
        <w:spacing w:before="120"/>
        <w:jc w:val="center"/>
        <w:rPr>
          <w:b/>
        </w:rPr>
      </w:pPr>
      <w:r>
        <w:t xml:space="preserve"> </w:t>
      </w:r>
      <w:r>
        <w:rPr>
          <w:b/>
        </w:rPr>
        <w:t>z </w:t>
      </w:r>
      <w:r w:rsidR="00C76549">
        <w:rPr>
          <w:b/>
        </w:rPr>
        <w:t>10</w:t>
      </w:r>
      <w:r>
        <w:rPr>
          <w:b/>
        </w:rPr>
        <w:t xml:space="preserve">. </w:t>
      </w:r>
      <w:r w:rsidR="00AF537D">
        <w:rPr>
          <w:b/>
        </w:rPr>
        <w:t>októbra</w:t>
      </w:r>
      <w:r>
        <w:rPr>
          <w:b/>
        </w:rPr>
        <w:t xml:space="preserve"> 2011</w:t>
      </w:r>
    </w:p>
    <w:p w:rsidR="0061639F" w:rsidP="00E06BA3">
      <w:pPr>
        <w:spacing w:before="120"/>
        <w:jc w:val="center"/>
        <w:rPr>
          <w:b/>
        </w:rPr>
      </w:pPr>
    </w:p>
    <w:p w:rsidR="0061639F" w:rsidRPr="0061639F" w:rsidP="0061639F">
      <w:pPr>
        <w:jc w:val="both"/>
        <w:rPr>
          <w:rFonts w:cs="Arial"/>
          <w:b/>
        </w:rPr>
      </w:pPr>
      <w:r>
        <w:rPr>
          <w:b/>
        </w:rPr>
        <w:t xml:space="preserve">k </w:t>
      </w:r>
      <w:r w:rsidRPr="0061639F">
        <w:rPr>
          <w:b/>
        </w:rPr>
        <w:t>žiados</w:t>
      </w:r>
      <w:r>
        <w:rPr>
          <w:b/>
        </w:rPr>
        <w:t>ti</w:t>
      </w:r>
      <w:r w:rsidRPr="0061639F">
        <w:rPr>
          <w:b/>
        </w:rPr>
        <w:t xml:space="preserve"> predsedu Národnej rady </w:t>
      </w:r>
      <w:r w:rsidRPr="0061639F">
        <w:t>číslo PREDS-293/201</w:t>
      </w:r>
      <w:r w:rsidRPr="0061639F">
        <w:t xml:space="preserve">1 o stanovisko, </w:t>
      </w:r>
      <w:r w:rsidRPr="0061639F">
        <w:rPr>
          <w:b/>
        </w:rPr>
        <w:t xml:space="preserve">súhlas akej väčšiny poslancov Národnej rady Slovenskej republiky je potrebný na prijatie platného uznesenia </w:t>
      </w:r>
      <w:r w:rsidRPr="0061639F">
        <w:rPr>
          <w:rFonts w:cs="Arial"/>
          <w:b/>
        </w:rPr>
        <w:t>Národnej  rady</w:t>
      </w:r>
      <w:r w:rsidRPr="0061639F">
        <w:rPr>
          <w:rFonts w:cs="Arial"/>
        </w:rPr>
        <w:t xml:space="preserve"> Slovenskej  republiky k návrhu na vyslovenie súhlasu Národnej rady Slovenskej republiky s rozhodnutím Európskej rady, ktorým sa mení a dopĺňa článok 136 Zmluvy o fungovaní Európskej únie v súvislosti s mechanizmom pre stabilitu pre členské štáty, ktorých menou je euro </w:t>
      </w:r>
      <w:r w:rsidRPr="0061639F">
        <w:rPr>
          <w:rFonts w:cs="Arial"/>
          <w:b/>
        </w:rPr>
        <w:t xml:space="preserve">(tlač 462) </w:t>
      </w:r>
    </w:p>
    <w:p w:rsidR="0061639F" w:rsidRPr="00BD318D" w:rsidP="0061639F">
      <w:pPr>
        <w:jc w:val="both"/>
        <w:rPr>
          <w:sz w:val="28"/>
          <w:szCs w:val="28"/>
        </w:rPr>
      </w:pPr>
    </w:p>
    <w:p w:rsidR="00E06BA3" w:rsidRPr="00476549" w:rsidP="00E06BA3">
      <w:pPr>
        <w:spacing w:before="120"/>
        <w:jc w:val="both"/>
        <w:rPr>
          <w:b/>
        </w:rPr>
      </w:pPr>
      <w:r w:rsidRPr="00476549">
        <w:tab/>
      </w:r>
      <w:r w:rsidRPr="00476549">
        <w:rPr>
          <w:b/>
        </w:rPr>
        <w:t>Ústavnoprávny výbor Národnej rady Slovenskej republiky</w:t>
      </w:r>
    </w:p>
    <w:p w:rsidR="003A4BF5" w:rsidRPr="00476549" w:rsidP="00837F7A">
      <w:pPr>
        <w:tabs>
          <w:tab w:val="left" w:pos="1021"/>
        </w:tabs>
        <w:jc w:val="both"/>
      </w:pPr>
      <w:r w:rsidRPr="00476549">
        <w:rPr>
          <w:bCs/>
        </w:rPr>
        <w:tab/>
      </w:r>
    </w:p>
    <w:p w:rsidR="00AA3F19" w:rsidRPr="00476549" w:rsidP="00AA3F19">
      <w:pPr>
        <w:pStyle w:val="Heading2"/>
        <w:numPr>
          <w:ilvl w:val="0"/>
          <w:numId w:val="10"/>
        </w:numPr>
        <w:tabs>
          <w:tab w:val="left" w:pos="720"/>
        </w:tabs>
        <w:rPr>
          <w:rFonts w:ascii="Times New Roman" w:hAnsi="Times New Roman"/>
          <w:bCs/>
          <w:szCs w:val="24"/>
        </w:rPr>
      </w:pPr>
      <w:r w:rsidRPr="00476549">
        <w:rPr>
          <w:rFonts w:ascii="Times New Roman" w:hAnsi="Times New Roman"/>
          <w:bCs/>
          <w:szCs w:val="24"/>
        </w:rPr>
        <w:t xml:space="preserve">s c h v a ľ u j e </w:t>
      </w:r>
    </w:p>
    <w:p w:rsidR="00AA3F19" w:rsidRPr="00476549" w:rsidP="00AA3F19">
      <w:pPr>
        <w:rPr>
          <w:lang w:eastAsia="cs-CZ"/>
        </w:rPr>
      </w:pPr>
    </w:p>
    <w:p w:rsidR="00AA3F19" w:rsidRPr="00476549" w:rsidP="00AA3F19">
      <w:pPr>
        <w:ind w:left="1140"/>
        <w:rPr>
          <w:b/>
          <w:lang w:eastAsia="cs-CZ"/>
        </w:rPr>
      </w:pPr>
      <w:r w:rsidRPr="00476549">
        <w:rPr>
          <w:b/>
          <w:lang w:eastAsia="cs-CZ"/>
        </w:rPr>
        <w:t>stanovisko to</w:t>
      </w:r>
      <w:r w:rsidRPr="00476549">
        <w:rPr>
          <w:b/>
          <w:lang w:eastAsia="cs-CZ"/>
        </w:rPr>
        <w:t>hto znenia:</w:t>
      </w:r>
    </w:p>
    <w:p w:rsidR="00356A6E" w:rsidP="00356A6E">
      <w:pPr>
        <w:jc w:val="both"/>
      </w:pPr>
      <w:r>
        <w:t>Nakoľko právnym základom rozhodnutia Rady, ktorým sa dopĺňa Zmluva o fungovaní Európskej únie, je čl. 48</w:t>
      </w:r>
      <w:r>
        <w:t xml:space="preserve"> ods. 6, ktorý ustanovuje, že takýmto rozhodnutím nesmú byť rozšírené právomoci EÚ, prenesené na ňu zmluvami, je pojmovo vylúčené, aby takéto rozhodnutie Rady bolo zmluvou podľa čl. 7 ods. 2 Ústavy SR, ktorej definičnou vlastnosťou je prenos vnútroštátnych kompetencií na EÚ. </w:t>
      </w:r>
    </w:p>
    <w:p w:rsidR="00D4115A" w:rsidP="00356A6E">
      <w:pPr>
        <w:jc w:val="both"/>
      </w:pPr>
    </w:p>
    <w:p w:rsidR="00356A6E" w:rsidP="00356A6E">
      <w:pPr>
        <w:jc w:val="both"/>
      </w:pPr>
      <w:r>
        <w:t>Z uvedeného dôvodu predmetné rozhodnutie nie je medziná</w:t>
      </w:r>
      <w:r w:rsidR="00D4115A">
        <w:t>rodnou zmluvou podľa čl. 7 ods. </w:t>
      </w:r>
      <w:r>
        <w:t>2 Ústavy, ale medzinárodnou zmluvou podľa čl. 7 ods. 4 Ústavy, na schválenie ktorej sa vyžaduje súhlas nadpolovičnej väčšiny všetkých poslancov NR SR.</w:t>
      </w:r>
    </w:p>
    <w:p w:rsidR="00D4115A" w:rsidP="00356A6E">
      <w:pPr>
        <w:jc w:val="both"/>
      </w:pPr>
    </w:p>
    <w:p w:rsidR="00356A6E" w:rsidP="00356A6E">
      <w:pPr>
        <w:jc w:val="both"/>
      </w:pPr>
      <w:r>
        <w:t xml:space="preserve">Uvedená klasifikácia neznamená, že by nemohlo ísť o zmluvu podľa čl. 7 ods. 5 Ústavy. </w:t>
      </w:r>
    </w:p>
    <w:p w:rsidR="00356A6E" w:rsidP="00356A6E">
      <w:pPr>
        <w:jc w:val="both"/>
      </w:pPr>
    </w:p>
    <w:p w:rsidR="00AA3F19" w:rsidRPr="00476549" w:rsidP="00476549">
      <w:pPr>
        <w:ind w:firstLine="720"/>
        <w:jc w:val="both"/>
        <w:rPr>
          <w:b/>
        </w:rPr>
      </w:pPr>
      <w:r w:rsidR="0061639F">
        <w:rPr>
          <w:b/>
        </w:rPr>
        <w:t>B</w:t>
      </w:r>
      <w:r w:rsidRPr="00476549">
        <w:rPr>
          <w:b/>
        </w:rPr>
        <w:t xml:space="preserve">.  u k l a d á </w:t>
      </w:r>
    </w:p>
    <w:p w:rsidR="00AA3F19" w:rsidRPr="00476549" w:rsidP="00AA3F19">
      <w:pPr>
        <w:ind w:firstLine="1140"/>
        <w:jc w:val="both"/>
      </w:pPr>
    </w:p>
    <w:p w:rsidR="00AA3F19" w:rsidRPr="00476549" w:rsidP="00AA3F19">
      <w:pPr>
        <w:ind w:firstLine="1140"/>
        <w:jc w:val="both"/>
      </w:pPr>
      <w:r w:rsidRPr="00476549">
        <w:t xml:space="preserve">predsedovi výboru </w:t>
      </w:r>
    </w:p>
    <w:p w:rsidR="00AA3F19" w:rsidRPr="00476549" w:rsidP="00AA3F19">
      <w:pPr>
        <w:ind w:firstLine="1140"/>
        <w:jc w:val="both"/>
      </w:pPr>
    </w:p>
    <w:p w:rsidR="007E0655" w:rsidP="00AA3F19">
      <w:pPr>
        <w:ind w:firstLine="1140"/>
        <w:jc w:val="both"/>
      </w:pPr>
      <w:r w:rsidRPr="00476549" w:rsidR="00AA3F19">
        <w:t>informovať predsedu Národnej rady Slovenskej republiky o</w:t>
      </w:r>
      <w:r w:rsidR="00AA3F19">
        <w:t xml:space="preserve"> prijatých záveroch. </w:t>
      </w:r>
    </w:p>
    <w:p w:rsidR="00144EE8" w:rsidP="00AA3F19">
      <w:pPr>
        <w:ind w:firstLine="1140"/>
        <w:jc w:val="both"/>
      </w:pPr>
    </w:p>
    <w:p w:rsidR="000C6C58" w:rsidP="00AA3F19">
      <w:pPr>
        <w:ind w:firstLine="1140"/>
        <w:jc w:val="both"/>
      </w:pPr>
    </w:p>
    <w:p w:rsidR="00F34B9C" w:rsidP="00F34B9C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F34B9C" w:rsidP="00F34B9C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F34B9C" w:rsidP="00F34B9C">
      <w:pPr>
        <w:tabs>
          <w:tab w:val="left" w:pos="1021"/>
        </w:tabs>
        <w:jc w:val="both"/>
      </w:pPr>
      <w:r>
        <w:t>overovatelia výboru:</w:t>
      </w:r>
    </w:p>
    <w:p w:rsidR="00F34B9C" w:rsidP="00F34B9C">
      <w:pPr>
        <w:ind w:left="6480" w:hanging="6480"/>
        <w:jc w:val="both"/>
      </w:pPr>
      <w:r>
        <w:t>Jana Dubovcová</w:t>
      </w:r>
    </w:p>
    <w:p w:rsidR="00F34B9C" w:rsidP="00F34B9C">
      <w:pPr>
        <w:ind w:left="6480" w:hanging="6480"/>
        <w:jc w:val="both"/>
      </w:pPr>
      <w:r>
        <w:t>Róbert Madej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6D629C"/>
    <w:multiLevelType w:val="hybridMultilevel"/>
    <w:tmpl w:val="68A4E2AA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549"/>
    <w:rsid w:val="000221FF"/>
    <w:rsid w:val="00023972"/>
    <w:rsid w:val="000427DB"/>
    <w:rsid w:val="00075C1B"/>
    <w:rsid w:val="00091C67"/>
    <w:rsid w:val="000B2440"/>
    <w:rsid w:val="000B5624"/>
    <w:rsid w:val="000C647A"/>
    <w:rsid w:val="000C6C58"/>
    <w:rsid w:val="000D3CA1"/>
    <w:rsid w:val="000E049A"/>
    <w:rsid w:val="000E105F"/>
    <w:rsid w:val="000F215F"/>
    <w:rsid w:val="000F3B61"/>
    <w:rsid w:val="000F4C66"/>
    <w:rsid w:val="00103445"/>
    <w:rsid w:val="00112C57"/>
    <w:rsid w:val="001173F4"/>
    <w:rsid w:val="00144EE8"/>
    <w:rsid w:val="00176780"/>
    <w:rsid w:val="001A7EF7"/>
    <w:rsid w:val="001B2D82"/>
    <w:rsid w:val="001E2694"/>
    <w:rsid w:val="001E4209"/>
    <w:rsid w:val="001F3D42"/>
    <w:rsid w:val="002058C3"/>
    <w:rsid w:val="00210638"/>
    <w:rsid w:val="00231104"/>
    <w:rsid w:val="00274026"/>
    <w:rsid w:val="0027757B"/>
    <w:rsid w:val="002943BD"/>
    <w:rsid w:val="00297676"/>
    <w:rsid w:val="002B4874"/>
    <w:rsid w:val="002B5A3B"/>
    <w:rsid w:val="002D19BE"/>
    <w:rsid w:val="002E0487"/>
    <w:rsid w:val="002E0B59"/>
    <w:rsid w:val="002E16FD"/>
    <w:rsid w:val="002F31D6"/>
    <w:rsid w:val="00305CEE"/>
    <w:rsid w:val="003071EE"/>
    <w:rsid w:val="00315FA2"/>
    <w:rsid w:val="00352B31"/>
    <w:rsid w:val="00356A6E"/>
    <w:rsid w:val="003678A8"/>
    <w:rsid w:val="00370A7A"/>
    <w:rsid w:val="0038747B"/>
    <w:rsid w:val="003A4BF5"/>
    <w:rsid w:val="003C464F"/>
    <w:rsid w:val="004228DF"/>
    <w:rsid w:val="004308ED"/>
    <w:rsid w:val="0044284D"/>
    <w:rsid w:val="00465440"/>
    <w:rsid w:val="00476549"/>
    <w:rsid w:val="00497F51"/>
    <w:rsid w:val="004C230E"/>
    <w:rsid w:val="00503B07"/>
    <w:rsid w:val="00503CE5"/>
    <w:rsid w:val="00511852"/>
    <w:rsid w:val="00515319"/>
    <w:rsid w:val="0052714D"/>
    <w:rsid w:val="00532222"/>
    <w:rsid w:val="005425AC"/>
    <w:rsid w:val="00555A46"/>
    <w:rsid w:val="00560D80"/>
    <w:rsid w:val="0057371C"/>
    <w:rsid w:val="00583297"/>
    <w:rsid w:val="005958A2"/>
    <w:rsid w:val="005B2A37"/>
    <w:rsid w:val="005B57ED"/>
    <w:rsid w:val="005D5541"/>
    <w:rsid w:val="0060557B"/>
    <w:rsid w:val="0061639F"/>
    <w:rsid w:val="006635B4"/>
    <w:rsid w:val="00691155"/>
    <w:rsid w:val="006B3CF0"/>
    <w:rsid w:val="006D585B"/>
    <w:rsid w:val="006F2B63"/>
    <w:rsid w:val="007020F6"/>
    <w:rsid w:val="007470BC"/>
    <w:rsid w:val="007534DF"/>
    <w:rsid w:val="00763027"/>
    <w:rsid w:val="00785501"/>
    <w:rsid w:val="00794382"/>
    <w:rsid w:val="007A0767"/>
    <w:rsid w:val="007A25C8"/>
    <w:rsid w:val="007A357A"/>
    <w:rsid w:val="007C4B21"/>
    <w:rsid w:val="007E0655"/>
    <w:rsid w:val="007E446B"/>
    <w:rsid w:val="007F41C0"/>
    <w:rsid w:val="00806AF7"/>
    <w:rsid w:val="00837F7A"/>
    <w:rsid w:val="00840D92"/>
    <w:rsid w:val="008438FA"/>
    <w:rsid w:val="008734CA"/>
    <w:rsid w:val="008849C7"/>
    <w:rsid w:val="00890A17"/>
    <w:rsid w:val="00897720"/>
    <w:rsid w:val="008A2B7A"/>
    <w:rsid w:val="008B2C09"/>
    <w:rsid w:val="008C1EB5"/>
    <w:rsid w:val="009015F9"/>
    <w:rsid w:val="00966335"/>
    <w:rsid w:val="00972B65"/>
    <w:rsid w:val="00982C58"/>
    <w:rsid w:val="00983015"/>
    <w:rsid w:val="00983CC4"/>
    <w:rsid w:val="00984526"/>
    <w:rsid w:val="009A2757"/>
    <w:rsid w:val="009B1F1F"/>
    <w:rsid w:val="009B1FF8"/>
    <w:rsid w:val="009C3934"/>
    <w:rsid w:val="009D28F3"/>
    <w:rsid w:val="00A201C6"/>
    <w:rsid w:val="00A30063"/>
    <w:rsid w:val="00A30900"/>
    <w:rsid w:val="00A31000"/>
    <w:rsid w:val="00A31C99"/>
    <w:rsid w:val="00A3256B"/>
    <w:rsid w:val="00A441E5"/>
    <w:rsid w:val="00A63BBD"/>
    <w:rsid w:val="00A81DB0"/>
    <w:rsid w:val="00A863D6"/>
    <w:rsid w:val="00AA3F19"/>
    <w:rsid w:val="00AC3470"/>
    <w:rsid w:val="00AF537D"/>
    <w:rsid w:val="00BD318D"/>
    <w:rsid w:val="00C24B17"/>
    <w:rsid w:val="00C3059C"/>
    <w:rsid w:val="00C675FC"/>
    <w:rsid w:val="00C76549"/>
    <w:rsid w:val="00CA745F"/>
    <w:rsid w:val="00CB4681"/>
    <w:rsid w:val="00CC2549"/>
    <w:rsid w:val="00CD39C0"/>
    <w:rsid w:val="00CE0E9A"/>
    <w:rsid w:val="00D00135"/>
    <w:rsid w:val="00D1311A"/>
    <w:rsid w:val="00D175D8"/>
    <w:rsid w:val="00D4115A"/>
    <w:rsid w:val="00D64790"/>
    <w:rsid w:val="00D67730"/>
    <w:rsid w:val="00D72732"/>
    <w:rsid w:val="00D85724"/>
    <w:rsid w:val="00DB34EA"/>
    <w:rsid w:val="00DC779E"/>
    <w:rsid w:val="00DE745B"/>
    <w:rsid w:val="00DF034B"/>
    <w:rsid w:val="00E04A61"/>
    <w:rsid w:val="00E06BA3"/>
    <w:rsid w:val="00E20979"/>
    <w:rsid w:val="00E23501"/>
    <w:rsid w:val="00E24FC8"/>
    <w:rsid w:val="00E35C73"/>
    <w:rsid w:val="00E57A8A"/>
    <w:rsid w:val="00E6032F"/>
    <w:rsid w:val="00EA526F"/>
    <w:rsid w:val="00EB1066"/>
    <w:rsid w:val="00EE013F"/>
    <w:rsid w:val="00F0539D"/>
    <w:rsid w:val="00F14F26"/>
    <w:rsid w:val="00F21F16"/>
    <w:rsid w:val="00F24431"/>
    <w:rsid w:val="00F33299"/>
    <w:rsid w:val="00F33B5C"/>
    <w:rsid w:val="00F34A6F"/>
    <w:rsid w:val="00F34B9C"/>
    <w:rsid w:val="00F6137A"/>
    <w:rsid w:val="00F62380"/>
    <w:rsid w:val="00F64898"/>
    <w:rsid w:val="00F7195D"/>
    <w:rsid w:val="00F776AD"/>
    <w:rsid w:val="00F849C2"/>
    <w:rsid w:val="00FB0A87"/>
    <w:rsid w:val="00FC4E6C"/>
    <w:rsid w:val="00FE44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  <w:lang w:eastAsia="cs-CZ"/>
    </w:rPr>
  </w:style>
  <w:style w:type="paragraph" w:customStyle="1" w:styleId="TxBrp20">
    <w:name w:val="TxBr_p2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83" w:lineRule="atLeast"/>
      <w:ind w:left="998" w:hanging="36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</w:pPr>
  </w:style>
  <w:style w:type="paragraph" w:customStyle="1" w:styleId="CharCharCharCharCharCharCharCharCharCharCharChar">
    <w:name w:val=" Char Char Char Char Char Char Char Char Char Char Char Char"/>
    <w:basedOn w:val="Normal"/>
    <w:rsid w:val="000E049A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">
    <w:name w:val=" Char Char Char Char Char"/>
    <w:basedOn w:val="Normal"/>
    <w:link w:val="DefaultParagraphFont"/>
    <w:rsid w:val="009B1F1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Footer">
    <w:name w:val="footer"/>
    <w:basedOn w:val="Normal"/>
    <w:rsid w:val="00D72732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D72732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tlač 462 </vt:lpstr>
    </vt:vector>
  </TitlesOfParts>
  <Manager>Magdaléna Šuchaňová</Manager>
  <Company>Kancelária NR SR, ÚPV NR SR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462</dc:title>
  <dc:subject>sch. 42, 10.10.2011</dc:subject>
  <dc:creator>Viera Ebringerová</dc:creator>
  <cp:keywords>UPV XXX</cp:keywords>
  <dc:description>k žiadosti predsedu NR SR aký súhlas je potrebný na prijatie platného uznesenia NR SR</dc:description>
  <cp:lastModifiedBy>EbriVier</cp:lastModifiedBy>
  <cp:revision>255</cp:revision>
  <cp:lastPrinted>2011-10-11T07:32:00Z</cp:lastPrinted>
  <dcterms:created xsi:type="dcterms:W3CDTF">2003-03-21T10:00:00Z</dcterms:created>
  <dcterms:modified xsi:type="dcterms:W3CDTF">2011-10-11T07:32:00Z</dcterms:modified>
  <cp:category>uznesenie</cp:category>
</cp:coreProperties>
</file>