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5FBE" w:rsidP="00C15FBE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C15FBE" w:rsidP="00C15FBE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C15FBE" w:rsidP="00C15FBE">
      <w:pPr>
        <w:jc w:val="both"/>
        <w:rPr>
          <w:rFonts w:ascii="Arial" w:hAnsi="Arial"/>
          <w:b/>
          <w:i/>
          <w:sz w:val="20"/>
        </w:rPr>
      </w:pPr>
    </w:p>
    <w:p w:rsidR="00C15FBE" w:rsidP="00C15FBE">
      <w:pPr>
        <w:jc w:val="both"/>
        <w:rPr>
          <w:rFonts w:ascii="Arial" w:hAnsi="Arial" w:cs="Arial"/>
          <w:sz w:val="20"/>
          <w:szCs w:val="20"/>
        </w:rPr>
      </w:pPr>
    </w:p>
    <w:p w:rsidR="00C15FBE" w:rsidP="00C15FB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18. schôdza výboru                                                                                                           </w:t>
      </w:r>
    </w:p>
    <w:p w:rsidR="00C15FBE" w:rsidP="00C15FB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CRD-3113/2011</w:t>
      </w:r>
    </w:p>
    <w:p w:rsidR="00C15FBE" w:rsidP="00C15FBE">
      <w:pPr>
        <w:jc w:val="both"/>
        <w:rPr>
          <w:rFonts w:ascii="Arial" w:hAnsi="Arial" w:cs="Arial"/>
          <w:sz w:val="20"/>
          <w:szCs w:val="20"/>
        </w:rPr>
      </w:pPr>
    </w:p>
    <w:p w:rsidR="00C15FBE" w:rsidP="00C15FBE">
      <w:pPr>
        <w:jc w:val="both"/>
        <w:rPr>
          <w:rFonts w:ascii="Arial" w:hAnsi="Arial" w:cs="Arial"/>
          <w:sz w:val="20"/>
          <w:szCs w:val="20"/>
        </w:rPr>
      </w:pPr>
    </w:p>
    <w:p w:rsidR="00C15FBE" w:rsidP="00C15FB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80</w:t>
      </w:r>
    </w:p>
    <w:p w:rsidR="00C15FBE" w:rsidP="00C15FBE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</w:t>
      </w:r>
      <w:r>
        <w:rPr>
          <w:rFonts w:ascii="Arial" w:hAnsi="Arial" w:cs="Arial"/>
          <w:b/>
          <w:spacing w:val="110"/>
          <w:sz w:val="20"/>
          <w:szCs w:val="20"/>
        </w:rPr>
        <w:t>nie</w:t>
      </w:r>
    </w:p>
    <w:p w:rsidR="00C15FBE" w:rsidP="00C15FB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C15FBE" w:rsidP="00C15FB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C15FBE" w:rsidP="00C15FBE">
      <w:pPr>
        <w:jc w:val="center"/>
        <w:rPr>
          <w:rFonts w:ascii="Arial" w:hAnsi="Arial" w:cs="Arial"/>
          <w:b/>
          <w:sz w:val="20"/>
          <w:szCs w:val="20"/>
        </w:rPr>
      </w:pPr>
    </w:p>
    <w:p w:rsidR="00C15FBE" w:rsidP="00C15FB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29. septembra 2011</w:t>
      </w:r>
    </w:p>
    <w:p w:rsidR="00C15FBE" w:rsidP="00C15FBE">
      <w:pPr>
        <w:jc w:val="center"/>
        <w:rPr>
          <w:rFonts w:ascii="Arial" w:hAnsi="Arial" w:cs="Arial"/>
          <w:sz w:val="20"/>
          <w:szCs w:val="20"/>
        </w:rPr>
      </w:pPr>
    </w:p>
    <w:p w:rsidR="00C15FBE" w:rsidRPr="002E3EA7" w:rsidP="00C15FBE">
      <w:pPr>
        <w:jc w:val="both"/>
        <w:rPr>
          <w:rFonts w:ascii="Arial" w:hAnsi="Arial" w:cs="Arial"/>
          <w:sz w:val="20"/>
          <w:szCs w:val="20"/>
        </w:rPr>
      </w:pPr>
      <w:r w:rsidRPr="002E3EA7">
        <w:rPr>
          <w:rFonts w:ascii="Arial" w:hAnsi="Arial" w:cs="Arial"/>
          <w:sz w:val="20"/>
          <w:szCs w:val="20"/>
        </w:rPr>
        <w:t>k vládnemu návrhu zákona</w:t>
      </w:r>
      <w:r>
        <w:rPr>
          <w:rFonts w:ascii="Arial" w:hAnsi="Arial" w:cs="Arial"/>
          <w:sz w:val="20"/>
          <w:szCs w:val="20"/>
        </w:rPr>
        <w:t xml:space="preserve"> o zastúpení Slovenskej republiky v Eurojuste (tlač 451) </w:t>
      </w:r>
    </w:p>
    <w:p w:rsidR="00C15FBE" w:rsidP="00C15FBE">
      <w:pPr>
        <w:jc w:val="both"/>
        <w:rPr>
          <w:rFonts w:ascii="Arial" w:hAnsi="Arial" w:cs="Arial"/>
          <w:sz w:val="20"/>
          <w:szCs w:val="20"/>
        </w:rPr>
      </w:pPr>
    </w:p>
    <w:p w:rsidR="00C15FBE" w:rsidP="00C15FB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C15FBE" w:rsidP="00C15FB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</w:t>
      </w:r>
      <w:r>
        <w:rPr>
          <w:rFonts w:ascii="Arial" w:hAnsi="Arial" w:cs="Arial"/>
          <w:b/>
          <w:sz w:val="20"/>
          <w:szCs w:val="20"/>
        </w:rPr>
        <w:t>odnostné menšiny</w:t>
      </w:r>
    </w:p>
    <w:p w:rsidR="00C15FBE" w:rsidP="00C15FBE">
      <w:pPr>
        <w:jc w:val="both"/>
        <w:rPr>
          <w:rFonts w:ascii="Arial" w:hAnsi="Arial" w:cs="Arial"/>
          <w:b/>
          <w:sz w:val="20"/>
          <w:szCs w:val="20"/>
        </w:rPr>
      </w:pPr>
    </w:p>
    <w:p w:rsidR="00C15FBE" w:rsidP="00C15FBE">
      <w:pPr>
        <w:jc w:val="center"/>
        <w:rPr>
          <w:rFonts w:ascii="Arial" w:hAnsi="Arial" w:cs="Arial"/>
          <w:b/>
          <w:sz w:val="20"/>
          <w:szCs w:val="20"/>
        </w:rPr>
      </w:pPr>
    </w:p>
    <w:p w:rsidR="00C15FBE" w:rsidP="00C15FBE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C15FBE" w:rsidRPr="002E3EA7" w:rsidP="00C15FB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</w:t>
      </w:r>
      <w:r w:rsidRPr="002E3EA7">
        <w:rPr>
          <w:rFonts w:ascii="Arial" w:hAnsi="Arial" w:cs="Arial"/>
          <w:sz w:val="20"/>
          <w:szCs w:val="20"/>
        </w:rPr>
        <w:t>zákona</w:t>
      </w:r>
      <w:r>
        <w:rPr>
          <w:rFonts w:ascii="Arial" w:hAnsi="Arial" w:cs="Arial"/>
          <w:sz w:val="20"/>
          <w:szCs w:val="20"/>
        </w:rPr>
        <w:t xml:space="preserve"> o zastúpení Slovenskej republiky v Eurojuste (tlač 451), </w:t>
      </w:r>
    </w:p>
    <w:p w:rsidR="00C15FBE" w:rsidP="00C15FBE">
      <w:pPr>
        <w:jc w:val="both"/>
        <w:rPr>
          <w:rFonts w:ascii="Arial" w:hAnsi="Arial" w:cs="Arial"/>
          <w:sz w:val="20"/>
          <w:szCs w:val="20"/>
        </w:rPr>
      </w:pPr>
    </w:p>
    <w:p w:rsidR="00C15FBE" w:rsidRPr="00B03D94" w:rsidP="00C15FBE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C15FBE" w:rsidP="00C15FB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Národnej rade Slovenskej republiky vládny návrh zákona o zastúpení Slovenskej republiky v Eurojust</w:t>
      </w:r>
      <w:r w:rsidR="007745AA">
        <w:rPr>
          <w:rFonts w:ascii="Arial" w:hAnsi="Arial" w:cs="Arial"/>
          <w:sz w:val="20"/>
          <w:szCs w:val="20"/>
        </w:rPr>
        <w:t xml:space="preserve">e (tlač 451) </w:t>
      </w:r>
      <w:r w:rsidRPr="00D71ED1" w:rsidR="007745AA">
        <w:rPr>
          <w:rFonts w:ascii="Arial" w:hAnsi="Arial" w:cs="Arial"/>
          <w:b/>
          <w:sz w:val="20"/>
          <w:szCs w:val="20"/>
        </w:rPr>
        <w:t>schváliť</w:t>
      </w:r>
      <w:r>
        <w:rPr>
          <w:rFonts w:ascii="Arial" w:hAnsi="Arial" w:cs="Arial"/>
          <w:sz w:val="20"/>
          <w:szCs w:val="20"/>
        </w:rPr>
        <w:t xml:space="preserve">, </w:t>
      </w:r>
    </w:p>
    <w:p w:rsidR="00C15FBE" w:rsidP="00C15FBE">
      <w:pPr>
        <w:jc w:val="both"/>
        <w:rPr>
          <w:rFonts w:ascii="Arial" w:hAnsi="Arial" w:cs="Arial"/>
          <w:sz w:val="20"/>
          <w:szCs w:val="20"/>
        </w:rPr>
      </w:pPr>
    </w:p>
    <w:p w:rsidR="00C15FBE" w:rsidP="00C15FBE">
      <w:pPr>
        <w:ind w:left="709"/>
        <w:jc w:val="both"/>
        <w:rPr>
          <w:rFonts w:ascii="Arial" w:hAnsi="Arial" w:cs="Arial"/>
          <w:sz w:val="20"/>
          <w:szCs w:val="20"/>
        </w:rPr>
      </w:pPr>
      <w:r w:rsidRPr="006224CB">
        <w:rPr>
          <w:rFonts w:ascii="Arial" w:hAnsi="Arial" w:cs="Arial"/>
          <w:b/>
          <w:spacing w:val="110"/>
          <w:sz w:val="20"/>
          <w:szCs w:val="20"/>
        </w:rPr>
        <w:t xml:space="preserve">C. ukladá </w:t>
      </w:r>
    </w:p>
    <w:p w:rsidR="00C15FBE" w:rsidRPr="006224CB" w:rsidP="00C15F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224CB">
        <w:rPr>
          <w:rFonts w:ascii="Arial" w:hAnsi="Arial" w:cs="Arial"/>
          <w:sz w:val="20"/>
          <w:szCs w:val="20"/>
        </w:rPr>
        <w:t>redsedníčke výboru informovať gestor</w:t>
      </w:r>
      <w:r>
        <w:rPr>
          <w:rFonts w:ascii="Arial" w:hAnsi="Arial" w:cs="Arial"/>
          <w:sz w:val="20"/>
          <w:szCs w:val="20"/>
        </w:rPr>
        <w:t>s</w:t>
      </w:r>
      <w:r w:rsidRPr="006224CB">
        <w:rPr>
          <w:rFonts w:ascii="Arial" w:hAnsi="Arial" w:cs="Arial"/>
          <w:sz w:val="20"/>
          <w:szCs w:val="20"/>
        </w:rPr>
        <w:t>ký Ústavnoprávny výbor Národnej rady Slovenskej republiky o prijatom uznesení.</w:t>
      </w:r>
    </w:p>
    <w:p w:rsidR="00C15FBE" w:rsidP="00C15FBE"/>
    <w:p w:rsidR="00C15FBE" w:rsidP="00C15FBE"/>
    <w:p w:rsidR="00C15FBE" w:rsidP="00C15FBE"/>
    <w:p w:rsidR="00C15FBE" w:rsidP="00C15FBE"/>
    <w:p w:rsidR="00C15FBE" w:rsidRPr="006224CB" w:rsidP="00C15F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Jana Žitňanská</w:t>
        <w:tab/>
      </w:r>
      <w:r w:rsidRPr="00622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</w:r>
      <w:r w:rsidRPr="006224CB">
        <w:rPr>
          <w:rFonts w:ascii="Arial" w:hAnsi="Arial" w:cs="Arial"/>
          <w:sz w:val="20"/>
          <w:szCs w:val="20"/>
        </w:rPr>
        <w:t>Anna Belousovová</w:t>
      </w:r>
    </w:p>
    <w:p w:rsidR="00C15FBE" w:rsidP="00C15F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224CB">
        <w:rPr>
          <w:rFonts w:ascii="Arial" w:hAnsi="Arial" w:cs="Arial"/>
          <w:sz w:val="20"/>
          <w:szCs w:val="20"/>
        </w:rPr>
        <w:t xml:space="preserve">verovateľka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</w:r>
      <w:r w:rsidRPr="006224CB">
        <w:rPr>
          <w:rFonts w:ascii="Arial" w:hAnsi="Arial" w:cs="Arial"/>
          <w:sz w:val="20"/>
          <w:szCs w:val="20"/>
        </w:rPr>
        <w:t>predsedníčka výboru</w:t>
      </w:r>
    </w:p>
    <w:p w:rsidR="00C15FBE" w:rsidP="00C15FBE">
      <w:pPr>
        <w:rPr>
          <w:rFonts w:ascii="Arial" w:hAnsi="Arial" w:cs="Arial"/>
          <w:sz w:val="20"/>
          <w:szCs w:val="20"/>
        </w:rPr>
      </w:pPr>
    </w:p>
    <w:p w:rsidR="00C15FBE" w:rsidP="00C15FBE">
      <w:pPr>
        <w:rPr>
          <w:rFonts w:ascii="Arial" w:hAnsi="Arial" w:cs="Arial"/>
          <w:sz w:val="20"/>
          <w:szCs w:val="20"/>
        </w:rPr>
      </w:pPr>
    </w:p>
    <w:p w:rsidR="00C15FBE" w:rsidP="00C15FBE">
      <w:pPr>
        <w:rPr>
          <w:rFonts w:ascii="Arial" w:hAnsi="Arial" w:cs="Arial"/>
          <w:sz w:val="20"/>
          <w:szCs w:val="20"/>
        </w:rPr>
      </w:pPr>
    </w:p>
    <w:p w:rsidR="00C15FBE" w:rsidP="00C15FBE">
      <w:pPr>
        <w:rPr>
          <w:rFonts w:ascii="Arial" w:hAnsi="Arial" w:cs="Arial"/>
          <w:sz w:val="20"/>
          <w:szCs w:val="20"/>
        </w:rPr>
      </w:pPr>
    </w:p>
    <w:p w:rsidR="00C15FBE" w:rsidP="00C15FBE">
      <w:pPr>
        <w:rPr>
          <w:rFonts w:ascii="Arial" w:hAnsi="Arial" w:cs="Arial"/>
          <w:sz w:val="20"/>
          <w:szCs w:val="20"/>
        </w:rPr>
      </w:pPr>
    </w:p>
    <w:p w:rsidR="00C15FBE" w:rsidP="00C15FBE">
      <w:pPr>
        <w:rPr>
          <w:rFonts w:ascii="Arial" w:hAnsi="Arial" w:cs="Arial"/>
          <w:sz w:val="20"/>
          <w:szCs w:val="20"/>
        </w:rPr>
      </w:pPr>
    </w:p>
    <w:p w:rsidR="00C15FBE" w:rsidP="00C15FBE">
      <w:pPr>
        <w:rPr>
          <w:rFonts w:ascii="Arial" w:hAnsi="Arial" w:cs="Arial"/>
          <w:sz w:val="20"/>
          <w:szCs w:val="20"/>
        </w:rPr>
      </w:pPr>
    </w:p>
    <w:p w:rsidR="00C15FBE" w:rsidP="00C15FBE">
      <w:pPr>
        <w:rPr>
          <w:rFonts w:ascii="Arial" w:hAnsi="Arial" w:cs="Arial"/>
          <w:sz w:val="20"/>
          <w:szCs w:val="20"/>
        </w:rPr>
      </w:pPr>
    </w:p>
    <w:p w:rsidR="00C15FBE" w:rsidP="00C15FBE">
      <w:pPr>
        <w:rPr>
          <w:rFonts w:ascii="Arial" w:hAnsi="Arial" w:cs="Arial"/>
          <w:sz w:val="20"/>
          <w:szCs w:val="20"/>
        </w:rPr>
      </w:pPr>
    </w:p>
    <w:p w:rsidR="00C15FBE" w:rsidP="00C15FBE">
      <w:pPr>
        <w:rPr>
          <w:rFonts w:ascii="Arial" w:hAnsi="Arial" w:cs="Arial"/>
          <w:sz w:val="20"/>
          <w:szCs w:val="20"/>
        </w:rPr>
      </w:pPr>
    </w:p>
    <w:p w:rsidR="00C15FBE" w:rsidP="00C15FBE">
      <w:pPr>
        <w:rPr>
          <w:rFonts w:ascii="Arial" w:hAnsi="Arial" w:cs="Arial"/>
          <w:sz w:val="20"/>
          <w:szCs w:val="20"/>
        </w:rPr>
      </w:pPr>
    </w:p>
    <w:p w:rsidR="00C15FBE" w:rsidP="00C15FBE">
      <w:pPr>
        <w:rPr>
          <w:rFonts w:ascii="Arial" w:hAnsi="Arial" w:cs="Arial"/>
          <w:sz w:val="20"/>
          <w:szCs w:val="20"/>
        </w:rPr>
      </w:pPr>
    </w:p>
    <w:p w:rsidR="00C15FBE" w:rsidP="00C15FBE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C15FBE" w:rsidP="00C15FBE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C15FBE" w:rsidP="00C15FBE">
      <w:pPr>
        <w:ind w:left="3540" w:firstLine="708"/>
        <w:rPr>
          <w:rFonts w:ascii="Arial" w:hAnsi="Arial" w:cs="Arial"/>
          <w:b/>
          <w:sz w:val="20"/>
          <w:szCs w:val="20"/>
        </w:rPr>
      </w:pPr>
    </w:p>
    <w:sectPr w:rsidSect="00F3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1B214B"/>
    <w:multiLevelType w:val="hybridMultilevel"/>
    <w:tmpl w:val="3C4A6A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FBE"/>
    <w:rsid w:val="000B175A"/>
    <w:rsid w:val="000B5B7B"/>
    <w:rsid w:val="000C75F8"/>
    <w:rsid w:val="00194D97"/>
    <w:rsid w:val="001E3A5E"/>
    <w:rsid w:val="00260ABE"/>
    <w:rsid w:val="00291BD8"/>
    <w:rsid w:val="002E3EA7"/>
    <w:rsid w:val="00303CF5"/>
    <w:rsid w:val="003C1349"/>
    <w:rsid w:val="00486B2C"/>
    <w:rsid w:val="00604D06"/>
    <w:rsid w:val="006224CB"/>
    <w:rsid w:val="006B5C27"/>
    <w:rsid w:val="006C33FC"/>
    <w:rsid w:val="00724936"/>
    <w:rsid w:val="007745AA"/>
    <w:rsid w:val="007A1C90"/>
    <w:rsid w:val="008377E1"/>
    <w:rsid w:val="0089447E"/>
    <w:rsid w:val="008E4784"/>
    <w:rsid w:val="00902611"/>
    <w:rsid w:val="00966052"/>
    <w:rsid w:val="009A63EB"/>
    <w:rsid w:val="009C4552"/>
    <w:rsid w:val="00A30810"/>
    <w:rsid w:val="00B03D94"/>
    <w:rsid w:val="00BB75BE"/>
    <w:rsid w:val="00C11ADE"/>
    <w:rsid w:val="00C15FBE"/>
    <w:rsid w:val="00C3694B"/>
    <w:rsid w:val="00C71E6C"/>
    <w:rsid w:val="00C915AB"/>
    <w:rsid w:val="00CF147E"/>
    <w:rsid w:val="00D15C5F"/>
    <w:rsid w:val="00D71ED1"/>
    <w:rsid w:val="00D746F9"/>
    <w:rsid w:val="00D87115"/>
    <w:rsid w:val="00E94FC7"/>
    <w:rsid w:val="00F33CE4"/>
    <w:rsid w:val="00FA2C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BE"/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FBE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7745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7745A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cp:lastPrinted>2011-09-29T09:45:00Z</cp:lastPrinted>
  <dcterms:created xsi:type="dcterms:W3CDTF">2011-09-30T08:55:00Z</dcterms:created>
  <dcterms:modified xsi:type="dcterms:W3CDTF">2011-09-30T08:55:00Z</dcterms:modified>
</cp:coreProperties>
</file>