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1E4B" w:rsidP="00CE1E4B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CE1E4B" w:rsidP="00CE1E4B">
      <w:pPr>
        <w:jc w:val="both"/>
        <w:rPr>
          <w:b/>
          <w:i/>
        </w:rPr>
      </w:pPr>
      <w:r>
        <w:rPr>
          <w:b/>
          <w:i/>
        </w:rPr>
        <w:t xml:space="preserve">    pre vzdelávanie, vedu, mládež a šport</w:t>
      </w:r>
    </w:p>
    <w:p w:rsidR="00CE1E4B" w:rsidP="00CE1E4B">
      <w:pPr>
        <w:jc w:val="both"/>
      </w:pPr>
    </w:p>
    <w:p w:rsidR="00CE1E4B" w:rsidP="00CE1E4B">
      <w:r>
        <w:tab/>
        <w:tab/>
        <w:tab/>
        <w:tab/>
        <w:tab/>
        <w:tab/>
        <w:tab/>
        <w:tab/>
        <w:tab/>
        <w:t xml:space="preserve">      16.  schôdza výboru                                                                                                           </w:t>
      </w:r>
    </w:p>
    <w:p w:rsidR="00CE1E4B" w:rsidP="00CE1E4B">
      <w:pPr>
        <w:jc w:val="center"/>
      </w:pPr>
      <w:r>
        <w:tab/>
        <w:tab/>
        <w:tab/>
        <w:tab/>
        <w:tab/>
        <w:tab/>
        <w:tab/>
        <w:tab/>
        <w:tab/>
        <w:t xml:space="preserve">     Číslo: CRD - 298</w:t>
      </w:r>
      <w:r>
        <w:t>4/2011</w:t>
      </w:r>
    </w:p>
    <w:p w:rsidR="00CE1E4B" w:rsidP="00CE1E4B">
      <w:pPr>
        <w:tabs>
          <w:tab w:val="left" w:pos="1080"/>
        </w:tabs>
        <w:jc w:val="center"/>
        <w:rPr>
          <w:b/>
          <w:sz w:val="32"/>
          <w:szCs w:val="32"/>
        </w:rPr>
      </w:pPr>
    </w:p>
    <w:p w:rsidR="00CE1E4B" w:rsidP="00CE1E4B">
      <w:pPr>
        <w:jc w:val="center"/>
        <w:rPr>
          <w:b/>
          <w:sz w:val="32"/>
          <w:szCs w:val="32"/>
        </w:rPr>
      </w:pPr>
    </w:p>
    <w:p w:rsidR="00CE1E4B" w:rsidRPr="00A04C67" w:rsidP="00CE1E4B">
      <w:pPr>
        <w:jc w:val="center"/>
        <w:rPr>
          <w:b/>
          <w:sz w:val="32"/>
          <w:szCs w:val="32"/>
        </w:rPr>
      </w:pPr>
      <w:r w:rsidRPr="00A04C67">
        <w:rPr>
          <w:b/>
          <w:sz w:val="32"/>
          <w:szCs w:val="32"/>
        </w:rPr>
        <w:t>83</w:t>
      </w:r>
    </w:p>
    <w:p w:rsidR="00CE1E4B" w:rsidP="00CE1E4B">
      <w:pPr>
        <w:rPr>
          <w:b/>
        </w:rPr>
      </w:pPr>
    </w:p>
    <w:p w:rsidR="00CE1E4B" w:rsidP="00CE1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 e</w:t>
      </w:r>
    </w:p>
    <w:p w:rsidR="00CE1E4B" w:rsidP="00CE1E4B">
      <w:pPr>
        <w:jc w:val="center"/>
        <w:rPr>
          <w:b/>
        </w:rPr>
      </w:pPr>
    </w:p>
    <w:p w:rsidR="00CE1E4B" w:rsidP="00CE1E4B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CE1E4B" w:rsidP="00CE1E4B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CE1E4B" w:rsidP="00CE1E4B">
      <w:pPr>
        <w:jc w:val="center"/>
        <w:rPr>
          <w:b/>
        </w:rPr>
      </w:pPr>
    </w:p>
    <w:p w:rsidR="00CE1E4B" w:rsidP="00CE1E4B">
      <w:pPr>
        <w:jc w:val="center"/>
        <w:rPr>
          <w:b/>
        </w:rPr>
      </w:pPr>
      <w:r>
        <w:rPr>
          <w:b/>
        </w:rPr>
        <w:t>z  5. septembra  2011</w:t>
      </w:r>
    </w:p>
    <w:p w:rsidR="00CE1E4B" w:rsidP="00CE1E4B">
      <w:pPr>
        <w:jc w:val="both"/>
      </w:pPr>
    </w:p>
    <w:p w:rsidR="00CE1E4B" w:rsidRPr="00C9160B" w:rsidP="00CE1E4B">
      <w:pPr>
        <w:jc w:val="both"/>
      </w:pPr>
    </w:p>
    <w:tbl>
      <w:tblPr>
        <w:tblStyle w:val="TableNormal"/>
        <w:tblW w:w="5983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9044"/>
        <w:gridCol w:w="1919"/>
      </w:tblGrid>
      <w:tr w:rsidTr="00CE1E4B">
        <w:tblPrEx>
          <w:tblW w:w="5983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00"/>
        </w:tblPrEx>
        <w:trPr>
          <w:tblCellSpacing w:w="0" w:type="dxa"/>
        </w:trPr>
        <w:tc>
          <w:tcPr>
            <w:tcW w:w="4125" w:type="pct"/>
            <w:shd w:val="clear" w:color="auto" w:fill="FFFFFF"/>
          </w:tcPr>
          <w:p w:rsidR="00CE1E4B" w:rsidRPr="00CE1E4B" w:rsidP="00CE1E4B">
            <w:pPr>
              <w:jc w:val="both"/>
            </w:pPr>
            <w:r>
              <w:t xml:space="preserve">            </w:t>
            </w:r>
            <w:r w:rsidRPr="00114AFB">
              <w:t xml:space="preserve">Výbor Národnej rady Slovenskej republiky pre vzdelanie, mládež, vedu a šport  </w:t>
            </w:r>
            <w:r w:rsidRPr="00114AFB">
              <w:rPr>
                <w:b/>
                <w:spacing w:val="20"/>
              </w:rPr>
              <w:t>prerokoval</w:t>
            </w:r>
            <w:r w:rsidRPr="0006649D">
              <w:t xml:space="preserve"> </w:t>
            </w:r>
            <w:r>
              <w:t xml:space="preserve"> </w:t>
            </w:r>
            <w:r w:rsidRPr="00CE1E4B">
              <w:rPr>
                <w:bCs/>
              </w:rPr>
              <w:t>aktualizáciu dlho</w:t>
            </w:r>
            <w:r w:rsidRPr="00CE1E4B">
              <w:rPr>
                <w:bCs/>
              </w:rPr>
              <w:t>dobého zámeru štátnej vednej a technickej politiky</w:t>
            </w:r>
            <w:r>
              <w:rPr>
                <w:bCs/>
              </w:rPr>
              <w:t xml:space="preserve"> do roku 2015 (Stratégia Fénix) a</w:t>
            </w:r>
          </w:p>
          <w:p w:rsidR="00CE1E4B" w:rsidRPr="00C9160B" w:rsidP="00CE1E4B">
            <w:pPr>
              <w:tabs>
                <w:tab w:val="left" w:pos="3120"/>
              </w:tabs>
              <w:jc w:val="both"/>
              <w:rPr>
                <w:color w:val="000000"/>
              </w:rPr>
            </w:pPr>
          </w:p>
        </w:tc>
        <w:tc>
          <w:tcPr>
            <w:tcW w:w="875" w:type="pct"/>
            <w:shd w:val="clear" w:color="auto" w:fill="FFFFFF"/>
          </w:tcPr>
          <w:p w:rsidR="00CE1E4B" w:rsidRPr="00C9160B" w:rsidP="00CE1E4B">
            <w:pPr>
              <w:ind w:left="1126"/>
              <w:rPr>
                <w:color w:val="000000"/>
              </w:rPr>
            </w:pPr>
          </w:p>
        </w:tc>
      </w:tr>
    </w:tbl>
    <w:p w:rsidR="00B72D14" w:rsidP="00B72D14">
      <w:pPr>
        <w:pStyle w:val="Heading2"/>
        <w:tabs>
          <w:tab w:val="left" w:pos="1080"/>
        </w:tabs>
        <w:ind w:left="720" w:firstLine="0"/>
        <w:rPr>
          <w:bCs/>
        </w:rPr>
      </w:pPr>
      <w:r w:rsidRPr="00B72D14" w:rsidR="00CE1E4B">
        <w:rPr>
          <w:bCs/>
        </w:rPr>
        <w:t>berie na vedomie</w:t>
      </w:r>
    </w:p>
    <w:p w:rsidR="00B72D14" w:rsidP="00B72D14">
      <w:pPr>
        <w:pStyle w:val="Heading2"/>
        <w:numPr>
          <w:ilvl w:val="0"/>
          <w:numId w:val="0"/>
        </w:numPr>
        <w:tabs>
          <w:tab w:val="left" w:pos="1080"/>
        </w:tabs>
        <w:ind w:left="720"/>
        <w:rPr>
          <w:bCs/>
        </w:rPr>
      </w:pPr>
    </w:p>
    <w:p w:rsidR="00B72D14" w:rsidP="00B72D14">
      <w:pPr>
        <w:pStyle w:val="Heading2"/>
        <w:numPr>
          <w:ilvl w:val="0"/>
          <w:numId w:val="0"/>
        </w:numPr>
        <w:tabs>
          <w:tab w:val="left" w:pos="1080"/>
        </w:tabs>
        <w:ind w:left="720"/>
        <w:rPr>
          <w:b w:val="0"/>
          <w:spacing w:val="0"/>
        </w:rPr>
      </w:pPr>
      <w:r w:rsidRPr="00B72D14">
        <w:rPr>
          <w:b w:val="0"/>
          <w:bCs/>
          <w:spacing w:val="0"/>
        </w:rPr>
        <w:tab/>
      </w:r>
      <w:r w:rsidRPr="00B72D14" w:rsidR="00CE1E4B">
        <w:rPr>
          <w:b w:val="0"/>
          <w:spacing w:val="0"/>
        </w:rPr>
        <w:t xml:space="preserve">aktualizáciu dlhodobého zámeru štátnej vednej a technickej politiky do roku 2015 </w:t>
      </w:r>
      <w:r w:rsidRPr="00B72D14">
        <w:rPr>
          <w:b w:val="0"/>
          <w:spacing w:val="0"/>
        </w:rPr>
        <w:tab/>
      </w:r>
      <w:r w:rsidRPr="00B72D14" w:rsidR="00CE1E4B">
        <w:rPr>
          <w:b w:val="0"/>
          <w:spacing w:val="0"/>
        </w:rPr>
        <w:t>(Stratégia Fénix)</w:t>
      </w:r>
    </w:p>
    <w:p w:rsidR="00B72D14" w:rsidP="00B72D14">
      <w:pPr>
        <w:pStyle w:val="Heading2"/>
        <w:numPr>
          <w:ilvl w:val="0"/>
          <w:numId w:val="0"/>
        </w:numPr>
        <w:tabs>
          <w:tab w:val="left" w:pos="1080"/>
        </w:tabs>
        <w:ind w:left="720"/>
        <w:rPr>
          <w:b w:val="0"/>
          <w:spacing w:val="0"/>
        </w:rPr>
      </w:pPr>
    </w:p>
    <w:p w:rsidR="00B72D14" w:rsidRPr="00B72D14" w:rsidP="00B72D14">
      <w:pPr>
        <w:pStyle w:val="Heading2"/>
        <w:numPr>
          <w:ilvl w:val="0"/>
          <w:numId w:val="0"/>
        </w:numPr>
        <w:tabs>
          <w:tab w:val="left" w:pos="1080"/>
        </w:tabs>
        <w:ind w:left="720"/>
        <w:rPr>
          <w:b w:val="0"/>
          <w:spacing w:val="0"/>
        </w:rPr>
      </w:pPr>
      <w:r w:rsidRPr="00B72D14">
        <w:rPr>
          <w:spacing w:val="0"/>
        </w:rPr>
        <w:t>B.</w:t>
      </w:r>
      <w:r>
        <w:rPr>
          <w:b w:val="0"/>
          <w:spacing w:val="0"/>
        </w:rPr>
        <w:t xml:space="preserve">  </w:t>
      </w:r>
      <w:r>
        <w:t xml:space="preserve">žiada </w:t>
      </w:r>
      <w:r w:rsidRPr="00B72D14">
        <w:rPr>
          <w:spacing w:val="0"/>
        </w:rPr>
        <w:t>ministra školstva, vedy výskumu a športu</w:t>
      </w:r>
    </w:p>
    <w:p w:rsidR="00B72D14" w:rsidP="00B72D14"/>
    <w:p w:rsidR="00B72D14" w:rsidRPr="00B72D14" w:rsidP="00B72D14">
      <w:pPr>
        <w:tabs>
          <w:tab w:val="left" w:pos="1080"/>
        </w:tabs>
      </w:pPr>
      <w:r>
        <w:tab/>
        <w:t>predložiť na rokovanie výboru akčné plány plnenia „Stratégie Fénix“.</w:t>
      </w:r>
    </w:p>
    <w:p w:rsidR="00CE1E4B" w:rsidRPr="00E71522" w:rsidP="00CE1E4B">
      <w:pPr>
        <w:jc w:val="both"/>
        <w:rPr>
          <w:b/>
          <w:color w:val="000000"/>
        </w:rPr>
      </w:pPr>
    </w:p>
    <w:p w:rsidR="00CE1E4B" w:rsidRPr="00B72D14" w:rsidP="00B72D14">
      <w:pPr>
        <w:jc w:val="right"/>
        <w:rPr>
          <w:b/>
        </w:rPr>
      </w:pPr>
      <w:r w:rsidRPr="00B72D14" w:rsidR="00B72D14">
        <w:rPr>
          <w:b/>
        </w:rPr>
        <w:t>Termín: do 30. septembra 2011</w:t>
      </w:r>
    </w:p>
    <w:p w:rsidR="00CE1E4B" w:rsidRPr="00E71522" w:rsidP="00CE1E4B">
      <w:pPr>
        <w:jc w:val="both"/>
      </w:pPr>
    </w:p>
    <w:p w:rsidR="00CE1E4B" w:rsidP="00CE1E4B"/>
    <w:p w:rsidR="00CE1E4B" w:rsidP="00CE1E4B"/>
    <w:p w:rsidR="00B72D14" w:rsidP="00CE1E4B"/>
    <w:p w:rsidR="00B72D14" w:rsidP="00CE1E4B"/>
    <w:p w:rsidR="00CE1E4B" w:rsidP="00CE1E4B"/>
    <w:p w:rsidR="00CE1E4B" w:rsidRPr="002045C6" w:rsidP="00CE1E4B">
      <w:pPr>
        <w:jc w:val="both"/>
      </w:pPr>
    </w:p>
    <w:p w:rsidR="00CE1E4B" w:rsidRPr="00C9160B" w:rsidP="00CE1E4B">
      <w:pPr>
        <w:jc w:val="both"/>
      </w:pPr>
    </w:p>
    <w:p w:rsidR="00CE1E4B" w:rsidP="00CE1E4B"/>
    <w:p w:rsidR="00CE1E4B" w:rsidRPr="00510A5F" w:rsidP="00CE1E4B">
      <w:r w:rsidRPr="00510A5F">
        <w:t xml:space="preserve">        </w:t>
      </w:r>
      <w:r>
        <w:t xml:space="preserve">  </w:t>
      </w:r>
      <w:r w:rsidRPr="00510A5F">
        <w:t xml:space="preserve">   </w:t>
      </w:r>
      <w:smartTag w:uri="urn:schemas-microsoft-com:office:smarttags" w:element="PersonName">
        <w:smartTagPr>
          <w:attr w:name="ProductID" w:val="Miroslav  Beblav�"/>
        </w:smartTagPr>
        <w:r>
          <w:t>Miroslav</w:t>
        </w:r>
        <w:r w:rsidRPr="00510A5F">
          <w:t xml:space="preserve">  </w:t>
        </w:r>
        <w:r>
          <w:rPr>
            <w:b/>
            <w:spacing w:val="40"/>
          </w:rPr>
          <w:t>Beblavý</w:t>
        </w:r>
      </w:smartTag>
      <w:r w:rsidRPr="00510A5F">
        <w:tab/>
        <w:tab/>
      </w:r>
      <w:r>
        <w:tab/>
      </w:r>
      <w:r w:rsidRPr="00510A5F"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 w:rsidRPr="00510A5F">
          <w:t xml:space="preserve">Dušan </w:t>
        </w:r>
        <w:r w:rsidRPr="00510A5F">
          <w:rPr>
            <w:b/>
            <w:spacing w:val="40"/>
          </w:rPr>
          <w:t>Čaplovič</w:t>
        </w:r>
      </w:smartTag>
      <w:r w:rsidRPr="00510A5F">
        <w:rPr>
          <w:b/>
          <w:spacing w:val="40"/>
        </w:rPr>
        <w:t xml:space="preserve"> </w:t>
      </w:r>
    </w:p>
    <w:p w:rsidR="00CE1E4B" w:rsidP="00CE1E4B">
      <w:pPr>
        <w:ind w:firstLine="708"/>
      </w:pPr>
      <w:r w:rsidRPr="00510A5F">
        <w:t xml:space="preserve">  overovateľ výboru</w:t>
        <w:tab/>
        <w:tab/>
        <w:tab/>
        <w:tab/>
        <w:tab/>
        <w:tab/>
        <w:t xml:space="preserve"> </w:t>
      </w:r>
      <w:r>
        <w:t xml:space="preserve">            </w:t>
      </w:r>
      <w:r w:rsidRPr="00510A5F">
        <w:t xml:space="preserve"> predseda výboru</w:t>
      </w:r>
    </w:p>
    <w:p w:rsidR="00CE1E4B" w:rsidP="00CE1E4B"/>
    <w:p w:rsidR="00CE1E4B"/>
    <w:p w:rsidR="00CE1E4B"/>
    <w:p w:rsidR="00CE1E4B"/>
    <w:p w:rsidR="00CE1E4B"/>
    <w:p w:rsidR="00CE1E4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b/>
        <w:i w:val="0"/>
      </w:rPr>
    </w:lvl>
  </w:abstractNum>
  <w:abstractNum w:abstractNumId="1">
    <w:nsid w:val="2C8A5D01"/>
    <w:multiLevelType w:val="hybridMultilevel"/>
    <w:tmpl w:val="95B24E22"/>
    <w:lvl w:ilvl="0">
      <w:start w:val="1"/>
      <w:numFmt w:val="upperLetter"/>
      <w:lvlText w:val="%1."/>
      <w:lvlJc w:val="left"/>
      <w:pPr>
        <w:tabs>
          <w:tab w:val="num" w:pos="2242"/>
        </w:tabs>
        <w:ind w:left="2185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655975"/>
    <w:multiLevelType w:val="hybridMultilevel"/>
    <w:tmpl w:val="67C44D40"/>
    <w:lvl w:ilvl="0">
      <w:start w:val="1"/>
      <w:numFmt w:val="upperLetter"/>
      <w:lvlText w:val="%1."/>
      <w:lvlJc w:val="left"/>
      <w:pPr>
        <w:tabs>
          <w:tab w:val="num" w:pos="2242"/>
        </w:tabs>
        <w:ind w:left="2185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783397"/>
    <w:multiLevelType w:val="hybridMultilevel"/>
    <w:tmpl w:val="C890BD2C"/>
    <w:lvl w:ilvl="0">
      <w:start w:val="2"/>
      <w:numFmt w:val="upperLetter"/>
      <w:lvlText w:val="%1."/>
      <w:lvlJc w:val="left"/>
      <w:pPr>
        <w:tabs>
          <w:tab w:val="num" w:pos="2582"/>
        </w:tabs>
        <w:ind w:left="2525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127BDC"/>
    <w:multiLevelType w:val="hybridMultilevel"/>
    <w:tmpl w:val="ED3CBE56"/>
    <w:lvl w:ilvl="0">
      <w:start w:val="1"/>
      <w:numFmt w:val="upperLetter"/>
      <w:lvlText w:val="%1."/>
      <w:lvlJc w:val="left"/>
      <w:pPr>
        <w:tabs>
          <w:tab w:val="num" w:pos="2242"/>
        </w:tabs>
        <w:ind w:left="2185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E4B"/>
    <w:rsid w:val="0006649D"/>
    <w:rsid w:val="00114AFB"/>
    <w:rsid w:val="002045C6"/>
    <w:rsid w:val="00510A5F"/>
    <w:rsid w:val="008B39C6"/>
    <w:rsid w:val="00961AB4"/>
    <w:rsid w:val="00A04C67"/>
    <w:rsid w:val="00AE3655"/>
    <w:rsid w:val="00B72D14"/>
    <w:rsid w:val="00BF55D9"/>
    <w:rsid w:val="00C9160B"/>
    <w:rsid w:val="00CE1E4B"/>
    <w:rsid w:val="00E715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E4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CE1E4B"/>
    <w:pPr>
      <w:keepNext/>
      <w:numPr>
        <w:ilvl w:val="0"/>
        <w:numId w:val="1"/>
      </w:numPr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qFormat/>
    <w:rsid w:val="00CE1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72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9</cp:revision>
  <cp:lastPrinted>2011-09-06T06:10:00Z</cp:lastPrinted>
  <dcterms:created xsi:type="dcterms:W3CDTF">2011-08-22T10:31:00Z</dcterms:created>
  <dcterms:modified xsi:type="dcterms:W3CDTF">2011-09-06T06:10:00Z</dcterms:modified>
</cp:coreProperties>
</file>