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1BE" w:rsidRPr="00B713EE" w:rsidP="003D41BE">
      <w:pPr>
        <w:jc w:val="center"/>
        <w:rPr>
          <w:rFonts w:ascii="Arial" w:hAnsi="Arial" w:cs="Arial"/>
        </w:rPr>
      </w:pPr>
      <w:r w:rsidRPr="00E24180" w:rsidR="005242C8">
        <w:rPr>
          <w:rFonts w:ascii="Arial" w:hAnsi="Arial" w:cs="Arial"/>
          <w:b/>
          <w:bCs/>
          <w:i/>
          <w:iCs/>
        </w:rPr>
        <w:t xml:space="preserve">              </w:t>
      </w:r>
    </w:p>
    <w:p w:rsidR="003D41BE" w:rsidRPr="00B713EE" w:rsidP="003D41B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D41BE" w:rsidRPr="00B713E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3D41B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42570E" w:rsidP="003D41BE">
      <w:pPr>
        <w:jc w:val="both"/>
        <w:rPr>
          <w:rFonts w:ascii="Arial" w:hAnsi="Arial" w:cs="Arial"/>
          <w:i/>
        </w:rPr>
      </w:pPr>
    </w:p>
    <w:p w:rsidR="0042570E" w:rsidRPr="00B713EE" w:rsidP="003D41BE">
      <w:pPr>
        <w:jc w:val="both"/>
        <w:rPr>
          <w:rFonts w:ascii="Arial" w:hAnsi="Arial" w:cs="Arial"/>
          <w:i/>
        </w:rPr>
      </w:pP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 w:rsidR="00500927">
        <w:t xml:space="preserve"> </w:t>
      </w:r>
      <w:r w:rsidR="00500927">
        <w:rPr>
          <w:rFonts w:ascii="Arial" w:hAnsi="Arial" w:cs="Arial"/>
        </w:rPr>
        <w:t>35</w:t>
      </w:r>
      <w:r w:rsidRPr="009F627A">
        <w:rPr>
          <w:rFonts w:ascii="Arial" w:hAnsi="Arial" w:cs="Arial"/>
        </w:rPr>
        <w:t>. schôdza výboru</w:t>
      </w:r>
    </w:p>
    <w:p w:rsidR="003D41BE" w:rsidRPr="009F627A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</w:t>
      </w: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Číslo: CRD -  </w:t>
      </w:r>
      <w:r w:rsidR="003E0E12">
        <w:rPr>
          <w:rFonts w:ascii="Arial" w:hAnsi="Arial" w:cs="Arial"/>
          <w:color w:val="auto"/>
          <w:lang w:val="sk-SK"/>
        </w:rPr>
        <w:t>2334</w:t>
      </w:r>
      <w:r>
        <w:rPr>
          <w:rFonts w:ascii="Arial" w:hAnsi="Arial" w:cs="Arial"/>
          <w:iCs/>
          <w:color w:val="auto"/>
          <w:lang w:val="sk-SK"/>
        </w:rPr>
        <w:t>/201</w:t>
      </w:r>
      <w:r w:rsidR="00DF3B8D"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3D41BE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3D41BE" w:rsidRPr="009F627A" w:rsidP="003D41BE">
      <w:pPr>
        <w:jc w:val="center"/>
        <w:rPr>
          <w:rFonts w:ascii="Arial" w:hAnsi="Arial" w:cs="Arial"/>
          <w:b/>
          <w:sz w:val="32"/>
          <w:szCs w:val="28"/>
        </w:rPr>
      </w:pPr>
      <w:r w:rsidR="005D70DF">
        <w:rPr>
          <w:rFonts w:ascii="Arial" w:hAnsi="Arial" w:cs="Arial"/>
          <w:b/>
          <w:sz w:val="32"/>
          <w:szCs w:val="28"/>
        </w:rPr>
        <w:t>186</w:t>
      </w:r>
    </w:p>
    <w:p w:rsidR="003D41BE" w:rsidRPr="009F627A" w:rsidP="003D41B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3D41BE" w:rsidRPr="009F627A" w:rsidP="003D41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50092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</w:t>
      </w:r>
      <w:r w:rsidR="00500927">
        <w:rPr>
          <w:rFonts w:ascii="Arial" w:hAnsi="Arial" w:cs="Arial"/>
        </w:rPr>
        <w:t xml:space="preserve">augusta </w:t>
      </w:r>
      <w:r>
        <w:rPr>
          <w:rFonts w:ascii="Arial" w:hAnsi="Arial" w:cs="Arial"/>
        </w:rPr>
        <w:t>2011</w:t>
      </w:r>
    </w:p>
    <w:p w:rsidR="003D41BE" w:rsidP="003D41BE">
      <w:pPr>
        <w:rPr>
          <w:rFonts w:ascii="Arial" w:hAnsi="Arial" w:cs="Arial"/>
          <w:u w:val="single"/>
        </w:rPr>
      </w:pPr>
    </w:p>
    <w:p w:rsidR="003E0E12" w:rsidRPr="004C56EA" w:rsidP="003E0E12">
      <w:pPr>
        <w:ind w:firstLine="540"/>
        <w:jc w:val="both"/>
        <w:rPr>
          <w:rFonts w:ascii="Arial" w:hAnsi="Arial" w:cs="Arial"/>
        </w:rPr>
      </w:pPr>
      <w:r w:rsidRPr="00012600" w:rsidR="003D41BE">
        <w:rPr>
          <w:rFonts w:ascii="Arial" w:hAnsi="Arial" w:cs="Arial"/>
        </w:rPr>
        <w:t xml:space="preserve">k vládnemu návrhu </w:t>
      </w:r>
      <w:r w:rsidRPr="00012600" w:rsidR="005C4151">
        <w:rPr>
          <w:rFonts w:ascii="Arial" w:hAnsi="Arial" w:cs="Arial"/>
        </w:rPr>
        <w:t>zákona</w:t>
      </w:r>
      <w:r w:rsidR="00012600">
        <w:rPr>
          <w:rFonts w:ascii="Arial" w:hAnsi="Arial" w:cs="Arial"/>
        </w:rPr>
        <w:t>,</w:t>
      </w:r>
      <w:r w:rsidRPr="00012600" w:rsidR="005C4151">
        <w:rPr>
          <w:rStyle w:val="Strong"/>
          <w:rFonts w:ascii="Arial" w:hAnsi="Arial" w:cs="Arial"/>
          <w:b w:val="0"/>
        </w:rPr>
        <w:t xml:space="preserve"> </w:t>
      </w:r>
      <w:r w:rsidRPr="004C56EA">
        <w:rPr>
          <w:rFonts w:ascii="Arial" w:hAnsi="Arial" w:cs="Arial"/>
        </w:rPr>
        <w:t xml:space="preserve">ktorým sa mení a dopĺňa zákon č. 7/2005 Z. z. o konkurze a reštrukturalizácii a o zmene a doplnení niektorých zákonov v znení neskorších predpisov a o zmene a doplnení niektorých zákonov (tlač </w:t>
      </w:r>
      <w:r w:rsidRPr="004C56EA">
        <w:rPr>
          <w:rFonts w:ascii="Arial" w:hAnsi="Arial" w:cs="Arial"/>
          <w:b/>
        </w:rPr>
        <w:t>393)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Pr="00012600">
        <w:rPr>
          <w:rFonts w:ascii="Arial" w:hAnsi="Arial" w:cs="Arial"/>
          <w:b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8B625C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8B625C" w:rsidRPr="008B625C" w:rsidP="008B625C">
      <w:pPr>
        <w:rPr>
          <w:lang w:val="cs-CZ"/>
        </w:rPr>
      </w:pPr>
    </w:p>
    <w:p w:rsidR="003E0E12" w:rsidRPr="003E0E12" w:rsidP="003E0E12">
      <w:pPr>
        <w:ind w:firstLine="540"/>
        <w:jc w:val="both"/>
        <w:rPr>
          <w:rFonts w:ascii="Arial" w:hAnsi="Arial" w:cs="Arial"/>
        </w:rPr>
      </w:pPr>
      <w:r w:rsidRPr="00012600" w:rsidR="003D41BE">
        <w:rPr>
          <w:rFonts w:ascii="Arial" w:hAnsi="Arial" w:cs="Arial"/>
        </w:rPr>
        <w:t>s vládnym návrhom</w:t>
      </w:r>
      <w:r w:rsidRPr="00012600" w:rsidR="005C4151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>,</w:t>
      </w:r>
      <w:r w:rsidRPr="003E0E12">
        <w:rPr>
          <w:rFonts w:ascii="Arial" w:hAnsi="Arial" w:cs="Arial"/>
        </w:rPr>
        <w:t xml:space="preserve"> </w:t>
      </w:r>
      <w:r w:rsidRPr="004C56EA">
        <w:rPr>
          <w:rFonts w:ascii="Arial" w:hAnsi="Arial" w:cs="Arial"/>
        </w:rPr>
        <w:t xml:space="preserve">ktorým sa mení a dopĺňa zákon č. 7/2005 Z. z. o konkurze a reštrukturalizácii a o zmene a doplnení niektorých zákonov v znení neskorších predpisov a o zmene a doplnení niektorých zákonov (tlač </w:t>
      </w:r>
      <w:r w:rsidRPr="004C56EA">
        <w:rPr>
          <w:rFonts w:ascii="Arial" w:hAnsi="Arial" w:cs="Arial"/>
          <w:b/>
        </w:rPr>
        <w:t>393)</w:t>
      </w:r>
      <w:r>
        <w:rPr>
          <w:rFonts w:ascii="Arial" w:hAnsi="Arial" w:cs="Arial"/>
        </w:rPr>
        <w:t>;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="00012600">
        <w:rPr>
          <w:rFonts w:ascii="Arial" w:hAnsi="Arial" w:cs="Arial"/>
          <w:b/>
        </w:rPr>
        <w:t xml:space="preserve">B. </w:t>
      </w:r>
      <w:r w:rsidRPr="00012600">
        <w:rPr>
          <w:rFonts w:ascii="Arial" w:hAnsi="Arial" w:cs="Arial"/>
          <w:b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42570E" w:rsidRPr="0042570E" w:rsidP="0042570E"/>
    <w:p w:rsidR="003D41BE" w:rsidRPr="00DA702D" w:rsidP="003E0E12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vládny </w:t>
      </w:r>
      <w:r w:rsidRPr="002C1099">
        <w:rPr>
          <w:rFonts w:ascii="Arial" w:hAnsi="Arial" w:cs="Arial"/>
        </w:rPr>
        <w:t xml:space="preserve">návrh </w:t>
      </w:r>
      <w:r w:rsidRPr="00556A6A" w:rsidR="00DF1F8A">
        <w:rPr>
          <w:rStyle w:val="Strong"/>
          <w:rFonts w:ascii="Arial" w:hAnsi="Arial" w:cs="Arial"/>
          <w:b w:val="0"/>
        </w:rPr>
        <w:t>zákona</w:t>
      </w:r>
      <w:r w:rsidR="00012600">
        <w:rPr>
          <w:rFonts w:ascii="Arial" w:hAnsi="Arial" w:cs="Arial"/>
        </w:rPr>
        <w:t>,</w:t>
      </w:r>
      <w:r w:rsidRPr="00012600" w:rsidR="00012600">
        <w:rPr>
          <w:rStyle w:val="Strong"/>
          <w:rFonts w:ascii="Arial" w:hAnsi="Arial" w:cs="Arial"/>
          <w:b w:val="0"/>
        </w:rPr>
        <w:t xml:space="preserve"> </w:t>
      </w:r>
      <w:r w:rsidRPr="004C56EA" w:rsidR="003E0E12">
        <w:rPr>
          <w:rFonts w:ascii="Arial" w:hAnsi="Arial" w:cs="Arial"/>
        </w:rPr>
        <w:t>ktorým sa mení a dopĺňa zákon č. 7/2005 Z. z. o konkurze a reštrukturalizácii a o zmene a doplnení niektorých zákonov v znení neskorších predpisov a o zmene a doplnení niektorých zákonov (tlač</w:t>
      </w:r>
      <w:r w:rsidRPr="004C56EA" w:rsidR="003E0E12">
        <w:rPr>
          <w:rFonts w:ascii="Arial" w:hAnsi="Arial" w:cs="Arial"/>
        </w:rPr>
        <w:t xml:space="preserve"> </w:t>
      </w:r>
      <w:r w:rsidRPr="004C56EA" w:rsidR="003E0E12">
        <w:rPr>
          <w:rFonts w:ascii="Arial" w:hAnsi="Arial" w:cs="Arial"/>
          <w:b/>
        </w:rPr>
        <w:t>393)</w:t>
      </w:r>
      <w:r w:rsidR="003E0E12">
        <w:rPr>
          <w:rFonts w:ascii="Arial" w:hAnsi="Arial" w:cs="Arial"/>
        </w:rPr>
        <w:t xml:space="preserve"> </w:t>
      </w:r>
      <w:r w:rsidRPr="00DA702D">
        <w:rPr>
          <w:rFonts w:ascii="Arial" w:hAnsi="Arial" w:cs="Arial"/>
        </w:rPr>
        <w:t>s</w:t>
      </w:r>
      <w:r w:rsidRPr="00DA702D">
        <w:rPr>
          <w:rFonts w:ascii="Arial" w:hAnsi="Arial" w:cs="Arial"/>
          <w:bCs/>
        </w:rPr>
        <w:t>chváliť</w:t>
      </w:r>
      <w:r w:rsidRPr="00DA702D" w:rsidR="00426DBB">
        <w:rPr>
          <w:rFonts w:ascii="Arial" w:hAnsi="Arial" w:cs="Arial"/>
          <w:bCs/>
        </w:rPr>
        <w:t xml:space="preserve"> v znení pozmeňujúcich a doplňujúcich návrhov</w:t>
      </w:r>
      <w:r w:rsidRPr="00DA702D" w:rsidR="009143D4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012600">
      <w:pPr>
        <w:pStyle w:val="Heading4"/>
        <w:numPr>
          <w:ilvl w:val="0"/>
          <w:numId w:val="44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8B625C" w:rsidRPr="008B625C" w:rsidP="008B625C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3E0E12">
        <w:rPr>
          <w:rFonts w:ascii="Arial" w:hAnsi="Arial" w:cs="Arial"/>
        </w:rPr>
        <w:t>Ústavnoprávneho výboru Národnej rady Slovenskej republiky.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</w:t>
      </w:r>
      <w:r w:rsidRPr="009F627A">
        <w:rPr>
          <w:rFonts w:ascii="Arial" w:hAnsi="Arial" w:cs="Arial"/>
        </w:rPr>
        <w:t xml:space="preserve">                                </w:t>
      </w:r>
    </w:p>
    <w:p w:rsidR="008B625C" w:rsidP="003D41BE">
      <w:pPr>
        <w:jc w:val="both"/>
        <w:rPr>
          <w:rFonts w:ascii="Arial" w:hAnsi="Arial" w:cs="Arial"/>
        </w:rPr>
      </w:pPr>
    </w:p>
    <w:p w:rsidR="008B625C" w:rsidP="003D41BE">
      <w:pPr>
        <w:jc w:val="both"/>
        <w:rPr>
          <w:rFonts w:ascii="Arial" w:hAnsi="Arial" w:cs="Arial"/>
        </w:rPr>
      </w:pPr>
    </w:p>
    <w:p w:rsidR="0042570E" w:rsidP="003D41BE">
      <w:pPr>
        <w:jc w:val="both"/>
        <w:rPr>
          <w:rFonts w:ascii="Arial" w:hAnsi="Arial" w:cs="Arial"/>
        </w:rPr>
      </w:pPr>
    </w:p>
    <w:p w:rsidR="003D41BE" w:rsidRPr="009F627A" w:rsidP="003D41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 w:rsidR="00EB3088"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083C9F" w:rsidP="005242C8">
      <w:pPr>
        <w:jc w:val="both"/>
        <w:rPr>
          <w:rFonts w:ascii="Arial" w:hAnsi="Arial" w:cs="Arial"/>
          <w:b/>
          <w:bCs/>
        </w:rPr>
      </w:pPr>
      <w:r w:rsidR="00C85A15">
        <w:rPr>
          <w:rFonts w:ascii="Arial" w:hAnsi="Arial" w:cs="Arial"/>
        </w:rPr>
        <w:t>Maroš</w:t>
      </w:r>
      <w:r w:rsidRPr="009F627A" w:rsidR="003D41BE">
        <w:rPr>
          <w:rFonts w:ascii="Arial" w:hAnsi="Arial" w:cs="Arial"/>
        </w:rPr>
        <w:t xml:space="preserve"> </w:t>
      </w:r>
      <w:r w:rsidR="00C85A15">
        <w:rPr>
          <w:rFonts w:ascii="Arial" w:hAnsi="Arial" w:cs="Arial"/>
          <w:b/>
          <w:bCs/>
        </w:rPr>
        <w:t>K o n d r ó t</w:t>
      </w:r>
    </w:p>
    <w:p w:rsidR="004471BC" w:rsidRPr="00B170FB" w:rsidP="004471BC">
      <w:pPr>
        <w:pStyle w:val="Heading2"/>
        <w:ind w:left="708" w:firstLine="708"/>
        <w:jc w:val="both"/>
        <w:rPr>
          <w:rFonts w:ascii="Arial" w:eastAsia="Arial Unicode MS" w:hAnsi="Arial" w:cs="Arial"/>
          <w:bCs/>
          <w:i/>
          <w:color w:val="auto"/>
          <w:sz w:val="24"/>
          <w:szCs w:val="24"/>
          <w:lang w:val="sk-SK"/>
        </w:rPr>
      </w:pPr>
      <w:r w:rsidRPr="00B170FB">
        <w:rPr>
          <w:rFonts w:ascii="Arial" w:hAnsi="Arial" w:cs="Arial"/>
          <w:bCs/>
          <w:i/>
          <w:color w:val="auto"/>
          <w:sz w:val="24"/>
          <w:szCs w:val="24"/>
          <w:lang w:val="sk-SK"/>
        </w:rPr>
        <w:t>Výbor</w:t>
      </w:r>
    </w:p>
    <w:p w:rsidR="004471BC" w:rsidRPr="00B170FB" w:rsidP="004471BC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4471BC" w:rsidRPr="00B170FB" w:rsidP="004471BC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i/>
        </w:rPr>
        <w:t xml:space="preserve">pre hospodárstvo, výstavbu a dopravu </w:t>
      </w:r>
    </w:p>
    <w:p w:rsidR="004471BC" w:rsidRPr="00B170FB" w:rsidP="004471BC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Príloha </w:t>
      </w:r>
    </w:p>
    <w:p w:rsidR="004471BC" w:rsidRPr="00B170FB" w:rsidP="004471BC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k uzneseniu č. </w:t>
      </w:r>
      <w:r w:rsidR="005D70DF">
        <w:rPr>
          <w:rFonts w:ascii="Arial" w:hAnsi="Arial" w:cs="Arial"/>
          <w:bCs/>
        </w:rPr>
        <w:t>186</w:t>
      </w:r>
    </w:p>
    <w:p w:rsidR="004471BC" w:rsidRPr="00B170FB" w:rsidP="004471BC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4471BC" w:rsidRPr="00B170FB" w:rsidP="004471BC">
      <w:pPr>
        <w:pStyle w:val="Heading5"/>
        <w:rPr>
          <w:rFonts w:ascii="Arial" w:hAnsi="Arial" w:cs="Arial"/>
          <w:bCs/>
        </w:rPr>
      </w:pPr>
      <w:r w:rsidRPr="00B170FB">
        <w:rPr>
          <w:rFonts w:ascii="Arial" w:hAnsi="Arial" w:cs="Arial"/>
        </w:rPr>
        <w:t>Z m e n y  a  d o p l n k y</w:t>
      </w:r>
    </w:p>
    <w:p w:rsidR="00012600" w:rsidP="00012600">
      <w:pPr>
        <w:ind w:firstLine="540"/>
        <w:jc w:val="both"/>
        <w:rPr>
          <w:rFonts w:ascii="Arial" w:hAnsi="Arial" w:cs="Arial"/>
        </w:rPr>
      </w:pPr>
      <w:r w:rsidRPr="00B170FB" w:rsidR="004471BC">
        <w:rPr>
          <w:rFonts w:ascii="Arial" w:hAnsi="Arial" w:cs="Arial"/>
        </w:rPr>
        <w:t>k</w:t>
      </w:r>
      <w:r w:rsidR="004471BC">
        <w:rPr>
          <w:rFonts w:ascii="Arial" w:hAnsi="Arial" w:cs="Arial"/>
        </w:rPr>
        <w:t> vládnemu návrhu zákona</w:t>
      </w:r>
      <w:r>
        <w:rPr>
          <w:rFonts w:ascii="Arial" w:hAnsi="Arial" w:cs="Arial"/>
        </w:rPr>
        <w:t>,</w:t>
      </w:r>
      <w:r w:rsidR="00500927">
        <w:rPr>
          <w:rStyle w:val="Strong"/>
          <w:rFonts w:ascii="Arial" w:hAnsi="Arial" w:cs="Arial"/>
          <w:b w:val="0"/>
        </w:rPr>
        <w:t xml:space="preserve"> </w:t>
      </w:r>
      <w:r w:rsidRPr="004C56EA" w:rsidR="003E0E12">
        <w:rPr>
          <w:rFonts w:ascii="Arial" w:hAnsi="Arial" w:cs="Arial"/>
        </w:rPr>
        <w:t xml:space="preserve">ktorým sa mení a dopĺňa zákon č. 7/2005 Z. z. o konkurze a reštrukturalizácii a o zmene a doplnení niektorých zákonov v znení neskorších predpisov a o zmene a doplnení niektorých zákonov (tlač </w:t>
      </w:r>
      <w:r w:rsidRPr="004C56EA" w:rsidR="003E0E12">
        <w:rPr>
          <w:rFonts w:ascii="Arial" w:hAnsi="Arial" w:cs="Arial"/>
          <w:b/>
        </w:rPr>
        <w:t>393)</w:t>
      </w:r>
    </w:p>
    <w:p w:rsidR="004471BC" w:rsidRPr="00500927" w:rsidP="00500927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482A81" w:rsidP="00482A81">
      <w:pPr>
        <w:rPr>
          <w:rFonts w:ascii="Arial" w:hAnsi="Arial" w:cs="Arial"/>
        </w:rPr>
      </w:pPr>
    </w:p>
    <w:p w:rsidR="00A919E1" w:rsidRPr="00A919E1" w:rsidP="00A919E1">
      <w:pPr>
        <w:ind w:left="3600"/>
        <w:jc w:val="both"/>
        <w:rPr>
          <w:rFonts w:ascii="Arial" w:hAnsi="Arial" w:cs="Arial"/>
        </w:rPr>
      </w:pPr>
    </w:p>
    <w:p w:rsidR="00A919E1" w:rsidRPr="00A919E1" w:rsidP="00A919E1">
      <w:pPr>
        <w:numPr>
          <w:ilvl w:val="0"/>
          <w:numId w:val="45"/>
        </w:numPr>
        <w:tabs>
          <w:tab w:val="num" w:pos="360"/>
          <w:tab w:val="clear" w:pos="720"/>
        </w:tabs>
        <w:ind w:left="36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V čl. I 23. bod znie:</w:t>
      </w:r>
    </w:p>
    <w:p w:rsidR="00A919E1" w:rsidRPr="00A919E1" w:rsidP="00A919E1">
      <w:pPr>
        <w:ind w:left="36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„23. V § 21 ods. 2 prvej vete sa za slová „zoznam záväzkov dlžníka“ vkladá čiarka a slová „zoznam spriaznených osôb“ a v druhej vete sa za slová „Zoznam majetku“ vkladá čiarka a slová „zoznam spriaznených osôb“.“.</w:t>
      </w:r>
    </w:p>
    <w:p w:rsidR="00A919E1" w:rsidP="00A919E1">
      <w:pPr>
        <w:jc w:val="both"/>
        <w:rPr>
          <w:rFonts w:ascii="Arial" w:hAnsi="Arial" w:cs="Arial"/>
        </w:rPr>
      </w:pPr>
    </w:p>
    <w:p w:rsidR="00A919E1" w:rsidRPr="00A919E1" w:rsidP="00A919E1">
      <w:pPr>
        <w:ind w:left="234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 xml:space="preserve">Ide o legislatívno-technickú úpravu v súlade so zaužívanou praxou. </w:t>
      </w:r>
    </w:p>
    <w:p w:rsidR="00A919E1" w:rsidRPr="00A919E1" w:rsidP="00A919E1">
      <w:pPr>
        <w:jc w:val="both"/>
        <w:rPr>
          <w:rFonts w:ascii="Arial" w:hAnsi="Arial" w:cs="Arial"/>
        </w:rPr>
      </w:pPr>
    </w:p>
    <w:p w:rsidR="00A919E1" w:rsidRPr="00A919E1" w:rsidP="00A919E1">
      <w:pPr>
        <w:pStyle w:val="ListParagraph"/>
        <w:numPr>
          <w:ilvl w:val="0"/>
          <w:numId w:val="45"/>
        </w:numPr>
        <w:tabs>
          <w:tab w:val="clear" w:pos="720"/>
        </w:tabs>
        <w:ind w:left="426" w:hanging="426"/>
        <w:contextualSpacing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V čl. I 26. bod znie:</w:t>
      </w:r>
    </w:p>
    <w:p w:rsidR="00A919E1" w:rsidRPr="00A919E1" w:rsidP="00A919E1">
      <w:pPr>
        <w:pStyle w:val="BodyText"/>
        <w:ind w:left="426"/>
        <w:rPr>
          <w:rFonts w:ascii="Arial" w:hAnsi="Arial" w:cs="Arial"/>
          <w:szCs w:val="24"/>
        </w:rPr>
      </w:pPr>
      <w:r w:rsidRPr="00A919E1">
        <w:rPr>
          <w:rFonts w:ascii="Arial" w:hAnsi="Arial" w:cs="Arial"/>
          <w:szCs w:val="24"/>
        </w:rPr>
        <w:t>„26. V § 22 ods. 2 sa za slovo „správ</w:t>
      </w:r>
      <w:r w:rsidRPr="00A919E1">
        <w:rPr>
          <w:rFonts w:ascii="Arial" w:hAnsi="Arial" w:cs="Arial"/>
          <w:szCs w:val="24"/>
        </w:rPr>
        <w:t>covi,“ vkladajú slová „príslušnému registrovému súdu,“.“.</w:t>
      </w:r>
    </w:p>
    <w:p w:rsidR="00A919E1" w:rsidP="00A919E1">
      <w:pPr>
        <w:jc w:val="both"/>
        <w:rPr>
          <w:rFonts w:ascii="Arial" w:hAnsi="Arial" w:cs="Arial"/>
        </w:rPr>
      </w:pPr>
    </w:p>
    <w:p w:rsidR="00A919E1" w:rsidRPr="00A919E1" w:rsidP="00A919E1">
      <w:pPr>
        <w:ind w:left="234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 xml:space="preserve">Ide o legislatívno-technickú úpravu v súlade so zaužívanou praxou. </w:t>
      </w:r>
    </w:p>
    <w:p w:rsidR="00A919E1" w:rsidRPr="00A919E1" w:rsidP="00A919E1">
      <w:pPr>
        <w:pStyle w:val="BodyText"/>
        <w:rPr>
          <w:rFonts w:ascii="Arial" w:hAnsi="Arial" w:cs="Arial"/>
          <w:szCs w:val="24"/>
        </w:rPr>
      </w:pPr>
    </w:p>
    <w:p w:rsidR="00A919E1" w:rsidRPr="00A919E1" w:rsidP="00A919E1">
      <w:pPr>
        <w:pStyle w:val="BodyText"/>
        <w:numPr>
          <w:ilvl w:val="0"/>
          <w:numId w:val="45"/>
        </w:numPr>
        <w:tabs>
          <w:tab w:val="num" w:pos="426"/>
          <w:tab w:val="clear" w:pos="720"/>
        </w:tabs>
        <w:ind w:left="426" w:hanging="426"/>
        <w:rPr>
          <w:rFonts w:ascii="Arial" w:hAnsi="Arial" w:cs="Arial"/>
          <w:szCs w:val="24"/>
        </w:rPr>
      </w:pPr>
      <w:r w:rsidRPr="00A919E1">
        <w:rPr>
          <w:rFonts w:ascii="Arial" w:hAnsi="Arial" w:cs="Arial"/>
          <w:szCs w:val="24"/>
        </w:rPr>
        <w:t>V čl. I 33. bode v § 29 ods. 1 znie:</w:t>
      </w:r>
    </w:p>
    <w:p w:rsidR="00A919E1" w:rsidRPr="00A919E1" w:rsidP="00A919E1">
      <w:pPr>
        <w:widowControl w:val="0"/>
        <w:autoSpaceDE w:val="0"/>
        <w:autoSpaceDN w:val="0"/>
        <w:adjustRightInd w:val="0"/>
        <w:ind w:left="426" w:firstLine="282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„(1) Prihláška musí byť podaná na predpísanom tlačive a musí obsahovať základné náležitosti</w:t>
      </w:r>
      <w:r w:rsidRPr="00A919E1">
        <w:rPr>
          <w:rFonts w:ascii="Arial" w:hAnsi="Arial" w:cs="Arial"/>
        </w:rPr>
        <w:t>, inak sa na prihlášku neprihliada. Základnými náležitosťami prihlášky sú:</w:t>
      </w:r>
    </w:p>
    <w:p w:rsidR="00A919E1" w:rsidRPr="00A919E1" w:rsidP="00A919E1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 xml:space="preserve">a) </w:t>
        <w:tab/>
        <w:t xml:space="preserve">meno, priezvisko a bydlisko alebo názov a sídlo veriteľa, </w:t>
      </w:r>
    </w:p>
    <w:p w:rsidR="00A919E1" w:rsidRPr="00A919E1" w:rsidP="00A919E1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 xml:space="preserve">b) </w:t>
        <w:tab/>
        <w:t xml:space="preserve">meno, priezvisko a bydlisko alebo názov a sídlo úpadcu, </w:t>
      </w:r>
    </w:p>
    <w:p w:rsidR="00A919E1" w:rsidRPr="00A919E1" w:rsidP="00A919E1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c)</w:t>
        <w:tab/>
        <w:t xml:space="preserve">právny dôvod vzniku pohľadávky, </w:t>
      </w:r>
    </w:p>
    <w:p w:rsidR="00A919E1" w:rsidRPr="00A919E1" w:rsidP="00A919E1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d)</w:t>
        <w:tab/>
        <w:t xml:space="preserve">poradie uspokojovania pohľadávky zo všeobecnej podstaty, </w:t>
      </w:r>
    </w:p>
    <w:p w:rsidR="00A919E1" w:rsidRPr="00A919E1" w:rsidP="00A919E1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e)</w:t>
        <w:tab/>
        <w:t>celkovú sumu pohľadávky,</w:t>
      </w:r>
    </w:p>
    <w:p w:rsidR="00A919E1" w:rsidRPr="00A919E1" w:rsidP="00A919E1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f)</w:t>
        <w:tab/>
        <w:t xml:space="preserve">podpis.  </w:t>
      </w:r>
    </w:p>
    <w:p w:rsidR="00A919E1" w:rsidP="00A919E1">
      <w:pPr>
        <w:jc w:val="both"/>
        <w:rPr>
          <w:rFonts w:ascii="Arial" w:hAnsi="Arial" w:cs="Arial"/>
        </w:rPr>
      </w:pPr>
    </w:p>
    <w:p w:rsidR="00A919E1" w:rsidRPr="00A919E1" w:rsidP="00A919E1">
      <w:pPr>
        <w:ind w:left="234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 xml:space="preserve">Ide o legislatívno-technickú úpravu v súlade so zaužívanou praxou. </w:t>
      </w:r>
    </w:p>
    <w:p w:rsidR="00A919E1" w:rsidRPr="00A919E1" w:rsidP="00A919E1">
      <w:pPr>
        <w:jc w:val="both"/>
        <w:rPr>
          <w:rFonts w:ascii="Arial" w:hAnsi="Arial" w:cs="Arial"/>
        </w:rPr>
      </w:pPr>
    </w:p>
    <w:p w:rsidR="00A919E1" w:rsidRPr="00A919E1" w:rsidP="00A919E1">
      <w:pPr>
        <w:numPr>
          <w:ilvl w:val="0"/>
          <w:numId w:val="45"/>
        </w:numPr>
        <w:tabs>
          <w:tab w:val="num" w:pos="360"/>
          <w:tab w:val="clear" w:pos="720"/>
        </w:tabs>
        <w:ind w:hanging="72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V čl. I sa za bod 43. vkladá nový bod, ktorý znie:</w:t>
      </w:r>
    </w:p>
    <w:p w:rsidR="00A919E1" w:rsidRPr="00A919E1" w:rsidP="00A919E1">
      <w:pPr>
        <w:ind w:left="993" w:hanging="567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„44. V § 46 ods. 1 a 2 sa odkaz „22“ nahrádza odkazom „1a“ a poznámka pod čiarou      k odkazu 22 sa vypúšťa.“</w:t>
      </w:r>
    </w:p>
    <w:p w:rsidR="00A919E1" w:rsidRPr="00A919E1" w:rsidP="00A919E1">
      <w:pPr>
        <w:ind w:left="426"/>
        <w:jc w:val="both"/>
        <w:rPr>
          <w:rFonts w:ascii="Arial" w:hAnsi="Arial" w:cs="Arial"/>
        </w:rPr>
      </w:pPr>
    </w:p>
    <w:p w:rsidR="00A919E1" w:rsidRPr="00A919E1" w:rsidP="00A919E1">
      <w:pPr>
        <w:ind w:left="426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Nasledujúce body sa primerane prečíslujú.</w:t>
      </w:r>
    </w:p>
    <w:p w:rsidR="00A919E1" w:rsidRPr="00A919E1" w:rsidP="00A919E1">
      <w:pPr>
        <w:ind w:left="426"/>
        <w:jc w:val="both"/>
        <w:rPr>
          <w:rFonts w:ascii="Arial" w:hAnsi="Arial" w:cs="Arial"/>
        </w:rPr>
      </w:pPr>
    </w:p>
    <w:p w:rsidR="00A919E1" w:rsidRPr="00A919E1" w:rsidP="00A919E1">
      <w:pPr>
        <w:ind w:left="426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Súčasne sa z bodu 67. (§ 95 ods. 2) vypúšťajú slová „a poznámka pod čiarou k odkazu 22 sa vypúšťa“.</w:t>
      </w:r>
    </w:p>
    <w:p w:rsidR="00A919E1" w:rsidP="00A919E1">
      <w:pPr>
        <w:jc w:val="both"/>
        <w:rPr>
          <w:rFonts w:ascii="Arial" w:hAnsi="Arial" w:cs="Arial"/>
        </w:rPr>
      </w:pPr>
    </w:p>
    <w:p w:rsidR="00A919E1" w:rsidRPr="00A919E1" w:rsidP="00A919E1">
      <w:pPr>
        <w:ind w:left="234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 xml:space="preserve">Ide o legislatívno-technickú úpravu v súlade so zaužívanou praxou. </w:t>
      </w:r>
    </w:p>
    <w:p w:rsidR="00A919E1" w:rsidP="00A919E1">
      <w:pPr>
        <w:tabs>
          <w:tab w:val="num" w:pos="426"/>
        </w:tabs>
        <w:jc w:val="both"/>
        <w:rPr>
          <w:rFonts w:ascii="Arial" w:hAnsi="Arial" w:cs="Arial"/>
        </w:rPr>
      </w:pPr>
    </w:p>
    <w:p w:rsidR="00DA702D" w:rsidP="00DA702D">
      <w:pPr>
        <w:numPr>
          <w:ilvl w:val="0"/>
          <w:numId w:val="45"/>
        </w:numPr>
        <w:tabs>
          <w:tab w:val="num" w:pos="360"/>
          <w:tab w:val="clear" w:pos="720"/>
        </w:tabs>
        <w:ind w:hanging="72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V čl. I  4</w:t>
      </w:r>
      <w:r>
        <w:rPr>
          <w:rFonts w:ascii="Arial" w:hAnsi="Arial" w:cs="Arial"/>
        </w:rPr>
        <w:t>9</w:t>
      </w:r>
      <w:r w:rsidRPr="00A919E1">
        <w:rPr>
          <w:rFonts w:ascii="Arial" w:hAnsi="Arial" w:cs="Arial"/>
        </w:rPr>
        <w:t>. bod znie:</w:t>
      </w:r>
    </w:p>
    <w:p w:rsidR="00DA702D" w:rsidP="00DA702D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„49. § 57 sa dopĺňa odsekom 5, ktorý znie:</w:t>
      </w:r>
    </w:p>
    <w:p w:rsidR="00DA702D" w:rsidP="00DA702D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„(5) Ak pred vyhlásením konkurzu prebiehalo reštrukturalizačné konanie, počas ktorého bol vyhlásený konkurz, pre určenie doby, v ktorej mal byť urobený právny úkon, ktorému možno odporovať podľa tohto zákona, je rozhodujúce začatie reštrukturalizačného konania.“.</w:t>
      </w:r>
      <w:r w:rsidR="00246EAB">
        <w:rPr>
          <w:rFonts w:ascii="Arial" w:hAnsi="Arial" w:cs="Arial"/>
        </w:rPr>
        <w:t>“.</w:t>
      </w:r>
    </w:p>
    <w:p w:rsidR="00DA702D" w:rsidP="00DA702D">
      <w:pPr>
        <w:ind w:left="426"/>
        <w:jc w:val="both"/>
        <w:rPr>
          <w:rFonts w:ascii="Arial" w:hAnsi="Arial" w:cs="Arial"/>
        </w:rPr>
      </w:pPr>
    </w:p>
    <w:p w:rsidR="00DA702D" w:rsidRPr="00A919E1" w:rsidP="00DA702D">
      <w:pPr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 o štylistické </w:t>
      </w:r>
      <w:r w:rsidR="00246EAB">
        <w:rPr>
          <w:rFonts w:ascii="Arial" w:hAnsi="Arial" w:cs="Arial"/>
        </w:rPr>
        <w:t>spresnenie textu právnej normy v záujme jej jednoznačného výkladu.</w:t>
      </w:r>
    </w:p>
    <w:p w:rsidR="00DA702D" w:rsidRPr="00A919E1" w:rsidP="00A919E1">
      <w:pPr>
        <w:tabs>
          <w:tab w:val="num" w:pos="426"/>
        </w:tabs>
        <w:jc w:val="both"/>
        <w:rPr>
          <w:rFonts w:ascii="Arial" w:hAnsi="Arial" w:cs="Arial"/>
        </w:rPr>
      </w:pPr>
    </w:p>
    <w:p w:rsidR="00A919E1" w:rsidRPr="00A919E1" w:rsidP="00A919E1">
      <w:pPr>
        <w:pStyle w:val="ListParagraph"/>
        <w:numPr>
          <w:ilvl w:val="0"/>
          <w:numId w:val="45"/>
        </w:numPr>
        <w:tabs>
          <w:tab w:val="num" w:pos="426"/>
          <w:tab w:val="clear" w:pos="720"/>
        </w:tabs>
        <w:ind w:left="426" w:hanging="426"/>
        <w:contextualSpacing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V čl. I 9</w:t>
      </w:r>
      <w:r w:rsidR="00895971">
        <w:rPr>
          <w:rFonts w:ascii="Arial" w:hAnsi="Arial" w:cs="Arial"/>
        </w:rPr>
        <w:t>8</w:t>
      </w:r>
      <w:r w:rsidRPr="00A919E1">
        <w:rPr>
          <w:rFonts w:ascii="Arial" w:hAnsi="Arial" w:cs="Arial"/>
        </w:rPr>
        <w:t>. bod znie:</w:t>
      </w:r>
    </w:p>
    <w:p w:rsidR="00A919E1" w:rsidRPr="00A919E1" w:rsidP="00A919E1">
      <w:pPr>
        <w:ind w:left="993" w:hanging="567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„9</w:t>
      </w:r>
      <w:r w:rsidR="00895971">
        <w:rPr>
          <w:rFonts w:ascii="Arial" w:hAnsi="Arial" w:cs="Arial"/>
        </w:rPr>
        <w:t>8</w:t>
      </w:r>
      <w:r w:rsidRPr="00A919E1">
        <w:rPr>
          <w:rFonts w:ascii="Arial" w:hAnsi="Arial" w:cs="Arial"/>
        </w:rPr>
        <w:t>. V § 138 ods. 2 sa slová „Podriadené pohľadávky, pohľadávky z bezodplatných právnych úkonov“ nahrádzajú slovami „Pohľadávky z bezodplatných právnych úkonov“.“.</w:t>
      </w:r>
    </w:p>
    <w:p w:rsidR="00A919E1" w:rsidRPr="00A919E1" w:rsidP="00A919E1">
      <w:pPr>
        <w:ind w:left="2880"/>
        <w:jc w:val="both"/>
        <w:rPr>
          <w:rFonts w:ascii="Arial" w:hAnsi="Arial" w:cs="Arial"/>
        </w:rPr>
      </w:pPr>
    </w:p>
    <w:p w:rsidR="00A919E1" w:rsidRPr="00A919E1" w:rsidP="00A919E1">
      <w:pPr>
        <w:ind w:left="234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 xml:space="preserve">Ide o legislatívno-technickú úpravu v súlade so zaužívanou praxou. </w:t>
      </w:r>
    </w:p>
    <w:p w:rsidR="00A919E1" w:rsidRPr="00A919E1" w:rsidP="00A919E1">
      <w:pPr>
        <w:jc w:val="both"/>
        <w:rPr>
          <w:rFonts w:ascii="Arial" w:hAnsi="Arial" w:cs="Arial"/>
        </w:rPr>
      </w:pPr>
    </w:p>
    <w:p w:rsidR="00A919E1" w:rsidRPr="00A919E1" w:rsidP="00A919E1">
      <w:pPr>
        <w:pStyle w:val="ListParagraph"/>
        <w:numPr>
          <w:ilvl w:val="0"/>
          <w:numId w:val="45"/>
        </w:numPr>
        <w:tabs>
          <w:tab w:val="num" w:pos="426"/>
          <w:tab w:val="clear" w:pos="720"/>
        </w:tabs>
        <w:ind w:left="426" w:hanging="426"/>
        <w:contextualSpacing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V čl. I 103. bod znie:</w:t>
      </w:r>
    </w:p>
    <w:p w:rsidR="00A919E1" w:rsidRPr="00A919E1" w:rsidP="00A919E1">
      <w:pPr>
        <w:ind w:left="993" w:hanging="567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„103. V § 155 ods. 4 sa slová „</w:t>
      </w:r>
      <w:r w:rsidRPr="00A919E1">
        <w:rPr>
          <w:rFonts w:ascii="Arial" w:hAnsi="Arial" w:cs="Arial"/>
          <w:color w:val="000000"/>
        </w:rPr>
        <w:t>Ak plán neurčuje inak,</w:t>
      </w:r>
      <w:r w:rsidRPr="00A919E1">
        <w:rPr>
          <w:rFonts w:ascii="Arial" w:hAnsi="Arial" w:cs="Arial"/>
        </w:rPr>
        <w:t xml:space="preserve"> plánom“ nahrádzajú slovami „Plánom“.“.</w:t>
      </w:r>
    </w:p>
    <w:p w:rsidR="00A919E1" w:rsidRPr="00A919E1" w:rsidP="00A919E1">
      <w:pPr>
        <w:ind w:left="2880"/>
        <w:jc w:val="both"/>
        <w:rPr>
          <w:rFonts w:ascii="Arial" w:hAnsi="Arial" w:cs="Arial"/>
        </w:rPr>
      </w:pPr>
    </w:p>
    <w:p w:rsidR="00A919E1" w:rsidRPr="00A919E1" w:rsidP="00A919E1">
      <w:pPr>
        <w:ind w:left="234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 xml:space="preserve">Ide o legislatívno-technickú úpravu v súlade so zaužívanou praxou. </w:t>
      </w:r>
    </w:p>
    <w:p w:rsidR="00A919E1" w:rsidRPr="00A919E1" w:rsidP="00A919E1">
      <w:pPr>
        <w:jc w:val="both"/>
        <w:rPr>
          <w:rFonts w:ascii="Arial" w:hAnsi="Arial" w:cs="Arial"/>
        </w:rPr>
      </w:pPr>
    </w:p>
    <w:p w:rsidR="00A919E1" w:rsidRPr="00A919E1" w:rsidP="00A919E1">
      <w:pPr>
        <w:pStyle w:val="ListParagraph"/>
        <w:numPr>
          <w:ilvl w:val="0"/>
          <w:numId w:val="45"/>
        </w:numPr>
        <w:tabs>
          <w:tab w:val="num" w:pos="426"/>
          <w:tab w:val="clear" w:pos="720"/>
        </w:tabs>
        <w:ind w:left="426" w:hanging="426"/>
        <w:contextualSpacing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V čl. I bode 106.  v poznámke pod čiarou k odkazu 26 sa za slová, v poradí v druhej zátvorke vkladá bodkočiarka a slová  „Ú. v. ES L 160, 30. 6. 2004.“.</w:t>
      </w:r>
    </w:p>
    <w:p w:rsidR="00A919E1" w:rsidRPr="00A919E1" w:rsidP="00A919E1">
      <w:pPr>
        <w:ind w:left="2835"/>
        <w:jc w:val="both"/>
        <w:rPr>
          <w:rFonts w:ascii="Arial" w:hAnsi="Arial" w:cs="Arial"/>
        </w:rPr>
      </w:pPr>
    </w:p>
    <w:p w:rsidR="00A919E1" w:rsidRPr="00A919E1" w:rsidP="00A919E1">
      <w:pPr>
        <w:ind w:left="234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Ide o legislatívno-technickú pripomienku, ktorou sa sleduje zosúladenie so zaužívanou legislatívnou praxou.</w:t>
      </w:r>
    </w:p>
    <w:p w:rsidR="00A919E1" w:rsidRPr="00A919E1" w:rsidP="00A919E1">
      <w:pPr>
        <w:ind w:left="2835"/>
        <w:jc w:val="both"/>
        <w:rPr>
          <w:rFonts w:ascii="Arial" w:hAnsi="Arial" w:cs="Arial"/>
        </w:rPr>
      </w:pPr>
    </w:p>
    <w:p w:rsidR="00A919E1" w:rsidRPr="00A919E1" w:rsidP="00A919E1">
      <w:pPr>
        <w:pStyle w:val="ListParagraph"/>
        <w:numPr>
          <w:ilvl w:val="0"/>
          <w:numId w:val="45"/>
        </w:numPr>
        <w:tabs>
          <w:tab w:val="num" w:pos="426"/>
          <w:tab w:val="clear" w:pos="720"/>
        </w:tabs>
        <w:ind w:left="426" w:hanging="426"/>
        <w:contextualSpacing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V čl. I bode 112. úvodná veta znie: „V § 200 sa vkladá odsek 1, ktorý znie:“ a súčasne sa na konci dopĺňa táto veta: „Doterajší text § 200 sa označuje ako odsek 2.“.</w:t>
      </w:r>
    </w:p>
    <w:p w:rsidR="00A919E1" w:rsidP="00A919E1">
      <w:pPr>
        <w:tabs>
          <w:tab w:val="num" w:pos="2835"/>
        </w:tabs>
        <w:jc w:val="both"/>
        <w:rPr>
          <w:rFonts w:ascii="Arial" w:hAnsi="Arial" w:cs="Arial"/>
        </w:rPr>
      </w:pPr>
    </w:p>
    <w:p w:rsidR="00A919E1" w:rsidRPr="00A919E1" w:rsidP="00A919E1">
      <w:pPr>
        <w:tabs>
          <w:tab w:val="num" w:pos="-180"/>
        </w:tabs>
        <w:ind w:left="234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Ide o legislatívno-technickú úpravu v súlade so zaužívanou praxou.</w:t>
      </w:r>
    </w:p>
    <w:p w:rsidR="00A919E1" w:rsidRPr="00A919E1" w:rsidP="00A919E1">
      <w:pPr>
        <w:tabs>
          <w:tab w:val="num" w:pos="2835"/>
        </w:tabs>
        <w:jc w:val="both"/>
        <w:rPr>
          <w:rFonts w:ascii="Arial" w:hAnsi="Arial" w:cs="Arial"/>
        </w:rPr>
      </w:pPr>
    </w:p>
    <w:p w:rsidR="00A919E1" w:rsidRPr="00A919E1" w:rsidP="00A919E1">
      <w:pPr>
        <w:pStyle w:val="ListParagraph"/>
        <w:numPr>
          <w:ilvl w:val="0"/>
          <w:numId w:val="45"/>
        </w:numPr>
        <w:tabs>
          <w:tab w:val="num" w:pos="426"/>
          <w:tab w:val="clear" w:pos="720"/>
          <w:tab w:val="num" w:pos="2835"/>
        </w:tabs>
        <w:ind w:left="426" w:hanging="426"/>
        <w:contextualSpacing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V čl. I sa 119. bod vypúšťa.</w:t>
      </w:r>
    </w:p>
    <w:p w:rsidR="00A919E1" w:rsidRPr="00A919E1" w:rsidP="00A919E1">
      <w:pPr>
        <w:tabs>
          <w:tab w:val="num" w:pos="2835"/>
        </w:tabs>
        <w:ind w:left="2835"/>
        <w:jc w:val="both"/>
        <w:rPr>
          <w:rFonts w:ascii="Arial" w:hAnsi="Arial" w:cs="Arial"/>
        </w:rPr>
      </w:pPr>
    </w:p>
    <w:p w:rsidR="00A919E1" w:rsidRPr="00A919E1" w:rsidP="00A919E1">
      <w:pPr>
        <w:ind w:left="234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Vypustenie bodu sa navrhuje z dôvodu, že navrhovaná zmena bola už vykonaná v č. IV 10. bode zákona č. 130/2011 Z. z., ktorým sa mení a dopĺňa zákon č. 566/2001 Z. z. o cenných papieroch a investičných službách a o zmene a doplnení niektorých zákonov (zákon o cenných papieroch) v znení neskorších predpisov a ktorým sa menia a dopĺňajú niektoré zákony.</w:t>
      </w:r>
    </w:p>
    <w:p w:rsidR="00A919E1" w:rsidRPr="00A919E1" w:rsidP="00A919E1">
      <w:pPr>
        <w:tabs>
          <w:tab w:val="num" w:pos="2835"/>
        </w:tabs>
        <w:jc w:val="both"/>
        <w:rPr>
          <w:rFonts w:ascii="Arial" w:hAnsi="Arial" w:cs="Arial"/>
        </w:rPr>
      </w:pPr>
    </w:p>
    <w:p w:rsidR="00A919E1" w:rsidRPr="00A919E1" w:rsidP="00A919E1">
      <w:pPr>
        <w:pStyle w:val="ListParagraph"/>
        <w:numPr>
          <w:ilvl w:val="0"/>
          <w:numId w:val="45"/>
        </w:numPr>
        <w:tabs>
          <w:tab w:val="num" w:pos="426"/>
          <w:tab w:val="clear" w:pos="720"/>
          <w:tab w:val="num" w:pos="2835"/>
        </w:tabs>
        <w:ind w:left="426" w:hanging="426"/>
        <w:contextualSpacing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V čl. V bode 2. (§ 9 ods. 2) sa za slová „manželov“ a „inak“ vkladá čiarka.</w:t>
      </w:r>
    </w:p>
    <w:p w:rsidR="00A919E1" w:rsidRPr="00A919E1" w:rsidP="00A919E1">
      <w:pPr>
        <w:tabs>
          <w:tab w:val="num" w:pos="2835"/>
        </w:tabs>
        <w:ind w:left="2835"/>
        <w:jc w:val="both"/>
        <w:rPr>
          <w:rFonts w:ascii="Arial" w:hAnsi="Arial" w:cs="Arial"/>
        </w:rPr>
      </w:pPr>
    </w:p>
    <w:p w:rsidR="00A919E1" w:rsidRPr="00A919E1" w:rsidP="00A919E1">
      <w:pPr>
        <w:tabs>
          <w:tab w:val="num" w:pos="-360"/>
        </w:tabs>
        <w:ind w:left="2340"/>
        <w:jc w:val="both"/>
        <w:rPr>
          <w:rFonts w:ascii="Arial" w:hAnsi="Arial" w:cs="Arial"/>
        </w:rPr>
      </w:pPr>
      <w:r w:rsidRPr="00A919E1">
        <w:rPr>
          <w:rFonts w:ascii="Arial" w:hAnsi="Arial" w:cs="Arial"/>
        </w:rPr>
        <w:t>Ide o legislatívno-technickú úpravu v súlade so zaužívanou praxou.</w:t>
      </w:r>
    </w:p>
    <w:p w:rsidR="00A919E1" w:rsidRPr="00A919E1" w:rsidP="00A919E1">
      <w:pPr>
        <w:pStyle w:val="BodyText"/>
        <w:ind w:left="426"/>
        <w:rPr>
          <w:rFonts w:ascii="Arial" w:hAnsi="Arial" w:cs="Arial"/>
          <w:szCs w:val="24"/>
        </w:rPr>
      </w:pPr>
    </w:p>
    <w:p w:rsidR="00A919E1" w:rsidRPr="00A919E1" w:rsidP="00A919E1">
      <w:pPr>
        <w:pStyle w:val="BodyText"/>
        <w:ind w:left="426"/>
        <w:rPr>
          <w:rFonts w:ascii="Arial" w:hAnsi="Arial" w:cs="Arial"/>
          <w:szCs w:val="24"/>
        </w:rPr>
      </w:pPr>
    </w:p>
    <w:p w:rsidR="00A919E1" w:rsidP="00482A81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6C5"/>
    <w:multiLevelType w:val="hybridMultilevel"/>
    <w:tmpl w:val="82AC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91F6CF5"/>
    <w:multiLevelType w:val="hybridMultilevel"/>
    <w:tmpl w:val="338A94E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6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2C36E8"/>
    <w:multiLevelType w:val="hybridMultilevel"/>
    <w:tmpl w:val="F3DC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A62008"/>
    <w:multiLevelType w:val="hybridMultilevel"/>
    <w:tmpl w:val="3F54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30"/>
  </w:num>
  <w:num w:numId="5">
    <w:abstractNumId w:val="38"/>
  </w:num>
  <w:num w:numId="6">
    <w:abstractNumId w:val="0"/>
  </w:num>
  <w:num w:numId="7">
    <w:abstractNumId w:val="33"/>
  </w:num>
  <w:num w:numId="8">
    <w:abstractNumId w:val="37"/>
  </w:num>
  <w:num w:numId="9">
    <w:abstractNumId w:val="31"/>
  </w:num>
  <w:num w:numId="10">
    <w:abstractNumId w:val="1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3"/>
  </w:num>
  <w:num w:numId="18">
    <w:abstractNumId w:val="9"/>
  </w:num>
  <w:num w:numId="19">
    <w:abstractNumId w:val="39"/>
  </w:num>
  <w:num w:numId="20">
    <w:abstractNumId w:val="6"/>
  </w:num>
  <w:num w:numId="21">
    <w:abstractNumId w:val="41"/>
  </w:num>
  <w:num w:numId="22">
    <w:abstractNumId w:val="8"/>
  </w:num>
  <w:num w:numId="23">
    <w:abstractNumId w:val="19"/>
  </w:num>
  <w:num w:numId="24">
    <w:abstractNumId w:val="20"/>
  </w:num>
  <w:num w:numId="25">
    <w:abstractNumId w:val="42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26"/>
  </w:num>
  <w:num w:numId="32">
    <w:abstractNumId w:val="14"/>
  </w:num>
  <w:num w:numId="33">
    <w:abstractNumId w:val="24"/>
  </w:num>
  <w:num w:numId="34">
    <w:abstractNumId w:val="17"/>
  </w:num>
  <w:num w:numId="35">
    <w:abstractNumId w:val="40"/>
  </w:num>
  <w:num w:numId="36">
    <w:abstractNumId w:val="23"/>
  </w:num>
  <w:num w:numId="37">
    <w:abstractNumId w:val="35"/>
  </w:num>
  <w:num w:numId="38">
    <w:abstractNumId w:val="27"/>
  </w:num>
  <w:num w:numId="39">
    <w:abstractNumId w:val="29"/>
  </w:num>
  <w:num w:numId="40">
    <w:abstractNumId w:val="34"/>
  </w:num>
  <w:num w:numId="41">
    <w:abstractNumId w:val="28"/>
  </w:num>
  <w:num w:numId="42">
    <w:abstractNumId w:val="2"/>
  </w:num>
  <w:num w:numId="43">
    <w:abstractNumId w:val="22"/>
  </w:num>
  <w:num w:numId="44">
    <w:abstractNumId w:val="7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395"/>
    <w:rsid w:val="00007A5C"/>
    <w:rsid w:val="00010544"/>
    <w:rsid w:val="00012600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5098B"/>
    <w:rsid w:val="00154657"/>
    <w:rsid w:val="001831FD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301A9"/>
    <w:rsid w:val="00246EAB"/>
    <w:rsid w:val="00256B8E"/>
    <w:rsid w:val="00277A33"/>
    <w:rsid w:val="00280A1F"/>
    <w:rsid w:val="0028251E"/>
    <w:rsid w:val="002B11B1"/>
    <w:rsid w:val="002B564A"/>
    <w:rsid w:val="002C0C20"/>
    <w:rsid w:val="002C1099"/>
    <w:rsid w:val="002D2A34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C77DE"/>
    <w:rsid w:val="003D41BE"/>
    <w:rsid w:val="003E0E12"/>
    <w:rsid w:val="003E3BC3"/>
    <w:rsid w:val="003E69BB"/>
    <w:rsid w:val="003F1811"/>
    <w:rsid w:val="003F3D93"/>
    <w:rsid w:val="0040098A"/>
    <w:rsid w:val="004046B5"/>
    <w:rsid w:val="00411ACA"/>
    <w:rsid w:val="0042570E"/>
    <w:rsid w:val="00426DBB"/>
    <w:rsid w:val="0043737C"/>
    <w:rsid w:val="004373E8"/>
    <w:rsid w:val="004375D7"/>
    <w:rsid w:val="004471BC"/>
    <w:rsid w:val="00447A28"/>
    <w:rsid w:val="00450B7B"/>
    <w:rsid w:val="0046375F"/>
    <w:rsid w:val="0047755B"/>
    <w:rsid w:val="00477D15"/>
    <w:rsid w:val="00482A81"/>
    <w:rsid w:val="00485B83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56EA"/>
    <w:rsid w:val="004C7BEF"/>
    <w:rsid w:val="004C7FE5"/>
    <w:rsid w:val="004D4552"/>
    <w:rsid w:val="004D6C9E"/>
    <w:rsid w:val="004E5293"/>
    <w:rsid w:val="00500927"/>
    <w:rsid w:val="00521DCA"/>
    <w:rsid w:val="005239A3"/>
    <w:rsid w:val="005242C8"/>
    <w:rsid w:val="00527135"/>
    <w:rsid w:val="0053513E"/>
    <w:rsid w:val="0053793F"/>
    <w:rsid w:val="00537E8A"/>
    <w:rsid w:val="00556A6A"/>
    <w:rsid w:val="005605A4"/>
    <w:rsid w:val="005625A4"/>
    <w:rsid w:val="00567967"/>
    <w:rsid w:val="00577C1F"/>
    <w:rsid w:val="00585558"/>
    <w:rsid w:val="0059163C"/>
    <w:rsid w:val="005A17FA"/>
    <w:rsid w:val="005C4151"/>
    <w:rsid w:val="005D20AB"/>
    <w:rsid w:val="005D46AC"/>
    <w:rsid w:val="005D70DF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860"/>
    <w:rsid w:val="006C3029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4040B"/>
    <w:rsid w:val="0076346A"/>
    <w:rsid w:val="0076601C"/>
    <w:rsid w:val="007A15DD"/>
    <w:rsid w:val="007A3B12"/>
    <w:rsid w:val="007B4455"/>
    <w:rsid w:val="007C0186"/>
    <w:rsid w:val="007D5A81"/>
    <w:rsid w:val="007D67CC"/>
    <w:rsid w:val="007F5CB3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665E0"/>
    <w:rsid w:val="00870897"/>
    <w:rsid w:val="008743DC"/>
    <w:rsid w:val="0088372A"/>
    <w:rsid w:val="00895971"/>
    <w:rsid w:val="008A5E9A"/>
    <w:rsid w:val="008A77CD"/>
    <w:rsid w:val="008B625C"/>
    <w:rsid w:val="008C10BE"/>
    <w:rsid w:val="008D20B9"/>
    <w:rsid w:val="008D6DE8"/>
    <w:rsid w:val="008E6C16"/>
    <w:rsid w:val="008F2636"/>
    <w:rsid w:val="008F3A50"/>
    <w:rsid w:val="009065BC"/>
    <w:rsid w:val="009143D4"/>
    <w:rsid w:val="0091555F"/>
    <w:rsid w:val="009429BD"/>
    <w:rsid w:val="00950887"/>
    <w:rsid w:val="00961F8B"/>
    <w:rsid w:val="00973C15"/>
    <w:rsid w:val="00983562"/>
    <w:rsid w:val="009846B3"/>
    <w:rsid w:val="00990BB7"/>
    <w:rsid w:val="00990C7C"/>
    <w:rsid w:val="009B5ACB"/>
    <w:rsid w:val="009B6157"/>
    <w:rsid w:val="009C27F1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19E1"/>
    <w:rsid w:val="00A92253"/>
    <w:rsid w:val="00A96D39"/>
    <w:rsid w:val="00AB1EC9"/>
    <w:rsid w:val="00AD6BE7"/>
    <w:rsid w:val="00AF7FD1"/>
    <w:rsid w:val="00B016C3"/>
    <w:rsid w:val="00B06746"/>
    <w:rsid w:val="00B14EB3"/>
    <w:rsid w:val="00B170FB"/>
    <w:rsid w:val="00B316CD"/>
    <w:rsid w:val="00B358D4"/>
    <w:rsid w:val="00B4466C"/>
    <w:rsid w:val="00B713EE"/>
    <w:rsid w:val="00B73BB3"/>
    <w:rsid w:val="00B8497D"/>
    <w:rsid w:val="00B850BE"/>
    <w:rsid w:val="00B91218"/>
    <w:rsid w:val="00B92620"/>
    <w:rsid w:val="00B937DA"/>
    <w:rsid w:val="00BA43E5"/>
    <w:rsid w:val="00BA7207"/>
    <w:rsid w:val="00BC0F1B"/>
    <w:rsid w:val="00BE1296"/>
    <w:rsid w:val="00BE1444"/>
    <w:rsid w:val="00BF642A"/>
    <w:rsid w:val="00C257C5"/>
    <w:rsid w:val="00C26E0E"/>
    <w:rsid w:val="00C320FE"/>
    <w:rsid w:val="00C353C2"/>
    <w:rsid w:val="00C44AE0"/>
    <w:rsid w:val="00C47F34"/>
    <w:rsid w:val="00C51F5C"/>
    <w:rsid w:val="00C53AA1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54879"/>
    <w:rsid w:val="00D620AE"/>
    <w:rsid w:val="00D643C3"/>
    <w:rsid w:val="00D90766"/>
    <w:rsid w:val="00DA702D"/>
    <w:rsid w:val="00DC2F07"/>
    <w:rsid w:val="00DD517B"/>
    <w:rsid w:val="00DE1D27"/>
    <w:rsid w:val="00DF1F8A"/>
    <w:rsid w:val="00DF3B8D"/>
    <w:rsid w:val="00DF57DD"/>
    <w:rsid w:val="00DF7DAF"/>
    <w:rsid w:val="00E16B69"/>
    <w:rsid w:val="00E24180"/>
    <w:rsid w:val="00E25C38"/>
    <w:rsid w:val="00E44395"/>
    <w:rsid w:val="00E45025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3CA8"/>
    <w:rsid w:val="00F07CB2"/>
    <w:rsid w:val="00F12772"/>
    <w:rsid w:val="00F17C0E"/>
    <w:rsid w:val="00F234E3"/>
    <w:rsid w:val="00F25234"/>
    <w:rsid w:val="00F33EB5"/>
    <w:rsid w:val="00F5407E"/>
    <w:rsid w:val="00F636F9"/>
    <w:rsid w:val="00F83BA5"/>
    <w:rsid w:val="00FA0D68"/>
    <w:rsid w:val="00FC2EF5"/>
    <w:rsid w:val="00FC3E60"/>
    <w:rsid w:val="00FD1CAF"/>
    <w:rsid w:val="00FD1F75"/>
    <w:rsid w:val="00FE20AD"/>
    <w:rsid w:val="00FE24D2"/>
    <w:rsid w:val="00FF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7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CharChar5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CharChar4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CharChar7">
    <w:name w:val=" Char Char7"/>
    <w:basedOn w:val="DefaultParagraphFont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CharChar6">
    <w:name w:val=" Char Char6"/>
    <w:basedOn w:val="DefaultParagraphFont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CharChar5">
    <w:name w:val=" Char Char5"/>
    <w:basedOn w:val="DefaultParagraphFont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CharChar4">
    <w:name w:val=" Char Char4"/>
    <w:basedOn w:val="DefaultParagraphFont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8</cp:revision>
  <cp:lastPrinted>2011-06-15T08:54:00Z</cp:lastPrinted>
  <dcterms:created xsi:type="dcterms:W3CDTF">2011-07-19T08:32:00Z</dcterms:created>
  <dcterms:modified xsi:type="dcterms:W3CDTF">2011-08-25T11:20:00Z</dcterms:modified>
</cp:coreProperties>
</file>