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242C8" w:rsidRPr="00251D18" w:rsidP="005242C8">
      <w:pPr>
        <w:pStyle w:val="Heading1"/>
        <w:spacing w:line="240" w:lineRule="auto"/>
        <w:ind w:firstLine="540"/>
        <w:rPr>
          <w:rFonts w:ascii="Arial" w:hAnsi="Arial" w:cs="Arial"/>
          <w:b w:val="0"/>
          <w:bCs/>
          <w:i/>
          <w:iCs/>
        </w:rPr>
      </w:pPr>
      <w:r w:rsidRPr="00251D18">
        <w:rPr>
          <w:rFonts w:ascii="Arial" w:hAnsi="Arial" w:cs="Arial"/>
          <w:b w:val="0"/>
          <w:bCs/>
          <w:i/>
          <w:iCs/>
        </w:rPr>
        <w:t xml:space="preserve">              Výbor</w:t>
      </w:r>
    </w:p>
    <w:p w:rsidR="005242C8" w:rsidRPr="00251D18" w:rsidP="005242C8">
      <w:pPr>
        <w:jc w:val="both"/>
        <w:rPr>
          <w:rFonts w:ascii="Arial" w:hAnsi="Arial" w:cs="Arial"/>
          <w:i/>
        </w:rPr>
      </w:pPr>
      <w:r w:rsidRPr="00251D18">
        <w:rPr>
          <w:rFonts w:ascii="Arial" w:hAnsi="Arial" w:cs="Arial"/>
          <w:i/>
        </w:rPr>
        <w:t xml:space="preserve"> Národnej rady Slovenskej republiky</w:t>
      </w:r>
    </w:p>
    <w:p w:rsidR="005242C8" w:rsidRPr="00251D18" w:rsidP="005242C8">
      <w:pPr>
        <w:jc w:val="both"/>
        <w:rPr>
          <w:rFonts w:ascii="Arial" w:hAnsi="Arial" w:cs="Arial"/>
        </w:rPr>
      </w:pPr>
      <w:r w:rsidRPr="00251D18">
        <w:rPr>
          <w:rFonts w:ascii="Arial" w:hAnsi="Arial" w:cs="Arial"/>
          <w:i/>
        </w:rPr>
        <w:t xml:space="preserve">pre hospodárstvo, výstavbu a dopravu </w:t>
      </w:r>
      <w:r w:rsidRPr="00251D18">
        <w:rPr>
          <w:rFonts w:ascii="Arial" w:hAnsi="Arial" w:cs="Arial"/>
        </w:rPr>
        <w:t xml:space="preserve">              </w:t>
      </w:r>
    </w:p>
    <w:p w:rsidR="005242C8" w:rsidRPr="00251D18" w:rsidP="005242C8">
      <w:pPr>
        <w:jc w:val="both"/>
        <w:rPr>
          <w:rFonts w:ascii="Arial" w:hAnsi="Arial" w:cs="Arial"/>
        </w:rPr>
      </w:pPr>
      <w:r w:rsidRPr="00251D18">
        <w:rPr>
          <w:rFonts w:ascii="Arial" w:hAnsi="Arial" w:cs="Arial"/>
        </w:rPr>
        <w:t xml:space="preserve">                                                     </w:t>
      </w:r>
      <w:r w:rsidRPr="00251D18" w:rsidR="004B21BB">
        <w:rPr>
          <w:rFonts w:ascii="Arial" w:hAnsi="Arial" w:cs="Arial"/>
        </w:rPr>
        <w:t xml:space="preserve">                               </w:t>
      </w:r>
      <w:r w:rsidR="00D90994">
        <w:rPr>
          <w:rFonts w:ascii="Arial" w:hAnsi="Arial" w:cs="Arial"/>
        </w:rPr>
        <w:t>35</w:t>
      </w:r>
      <w:r w:rsidRPr="00251D18">
        <w:rPr>
          <w:rFonts w:ascii="Arial" w:hAnsi="Arial" w:cs="Arial"/>
        </w:rPr>
        <w:t>. schôdza výboru</w:t>
      </w:r>
    </w:p>
    <w:p w:rsidR="005242C8" w:rsidRPr="00251D18" w:rsidP="005242C8">
      <w:pPr>
        <w:pStyle w:val="BodyTextIndent"/>
        <w:rPr>
          <w:rFonts w:ascii="Arial" w:hAnsi="Arial" w:cs="Arial"/>
          <w:iCs/>
          <w:color w:val="auto"/>
          <w:lang w:val="sk-SK"/>
        </w:rPr>
      </w:pPr>
      <w:r w:rsidRPr="00251D18">
        <w:rPr>
          <w:rFonts w:ascii="Arial" w:hAnsi="Arial" w:cs="Arial"/>
          <w:color w:val="auto"/>
          <w:lang w:val="sk-SK"/>
        </w:rPr>
        <w:t xml:space="preserve">                                                                           </w:t>
      </w:r>
      <w:r w:rsidRPr="00251D18">
        <w:rPr>
          <w:rFonts w:ascii="Arial" w:hAnsi="Arial" w:cs="Arial"/>
          <w:color w:val="auto"/>
          <w:lang w:val="sk-SK"/>
        </w:rPr>
        <w:t xml:space="preserve">Číslo: CRD -  </w:t>
      </w:r>
      <w:r w:rsidR="0099323D">
        <w:rPr>
          <w:rFonts w:ascii="Arial" w:hAnsi="Arial" w:cs="Arial"/>
          <w:color w:val="auto"/>
          <w:lang w:val="sk-SK"/>
        </w:rPr>
        <w:t>2288</w:t>
      </w:r>
      <w:r w:rsidRPr="00251D18">
        <w:rPr>
          <w:rFonts w:ascii="Arial" w:hAnsi="Arial" w:cs="Arial"/>
          <w:iCs/>
          <w:color w:val="auto"/>
          <w:lang w:val="sk-SK"/>
        </w:rPr>
        <w:t>/201</w:t>
      </w:r>
      <w:r w:rsidRPr="00251D18" w:rsidR="00050568">
        <w:rPr>
          <w:rFonts w:ascii="Arial" w:hAnsi="Arial" w:cs="Arial"/>
          <w:iCs/>
          <w:color w:val="auto"/>
          <w:lang w:val="sk-SK"/>
        </w:rPr>
        <w:t>1</w:t>
      </w:r>
      <w:r w:rsidRPr="00251D18">
        <w:rPr>
          <w:rFonts w:ascii="Arial" w:hAnsi="Arial" w:cs="Arial"/>
          <w:iCs/>
          <w:color w:val="auto"/>
          <w:lang w:val="sk-SK"/>
        </w:rPr>
        <w:t xml:space="preserve"> - VHVD  </w:t>
      </w:r>
    </w:p>
    <w:p w:rsidR="005242C8" w:rsidRPr="00251D18" w:rsidP="005242C8">
      <w:pPr>
        <w:jc w:val="center"/>
        <w:rPr>
          <w:rFonts w:ascii="Arial" w:hAnsi="Arial" w:cs="Arial"/>
          <w:b/>
          <w:sz w:val="32"/>
          <w:szCs w:val="28"/>
        </w:rPr>
      </w:pPr>
      <w:r w:rsidR="00D80344">
        <w:rPr>
          <w:rFonts w:ascii="Arial" w:hAnsi="Arial" w:cs="Arial"/>
          <w:b/>
          <w:sz w:val="32"/>
          <w:szCs w:val="28"/>
        </w:rPr>
        <w:t>188</w:t>
      </w:r>
    </w:p>
    <w:p w:rsidR="005242C8" w:rsidRPr="00251D18" w:rsidP="005242C8">
      <w:pPr>
        <w:pStyle w:val="Heading2"/>
        <w:spacing w:line="240" w:lineRule="auto"/>
        <w:rPr>
          <w:rFonts w:ascii="Arial" w:hAnsi="Arial" w:cs="Arial"/>
          <w:color w:val="auto"/>
          <w:lang w:val="sk-SK"/>
        </w:rPr>
      </w:pPr>
      <w:r w:rsidRPr="00251D18">
        <w:rPr>
          <w:rFonts w:ascii="Arial" w:hAnsi="Arial" w:cs="Arial"/>
          <w:color w:val="auto"/>
          <w:lang w:val="sk-SK"/>
        </w:rPr>
        <w:t>U z n e s e n i e</w:t>
      </w:r>
    </w:p>
    <w:p w:rsidR="005242C8" w:rsidRPr="00251D18" w:rsidP="005242C8">
      <w:pPr>
        <w:jc w:val="center"/>
        <w:rPr>
          <w:rFonts w:ascii="Arial" w:hAnsi="Arial" w:cs="Arial"/>
          <w:b/>
        </w:rPr>
      </w:pPr>
      <w:r w:rsidRPr="00251D18">
        <w:rPr>
          <w:rFonts w:ascii="Arial" w:hAnsi="Arial" w:cs="Arial"/>
          <w:b/>
        </w:rPr>
        <w:t>Výboru Národnej rady Slovenskej republiky</w:t>
      </w:r>
    </w:p>
    <w:p w:rsidR="005242C8" w:rsidRPr="00251D18" w:rsidP="005242C8">
      <w:pPr>
        <w:jc w:val="center"/>
        <w:rPr>
          <w:rFonts w:ascii="Arial" w:hAnsi="Arial" w:cs="Arial"/>
          <w:b/>
        </w:rPr>
      </w:pPr>
      <w:r w:rsidRPr="00251D18">
        <w:rPr>
          <w:rFonts w:ascii="Arial" w:hAnsi="Arial" w:cs="Arial"/>
          <w:b/>
        </w:rPr>
        <w:t>pre hospodárstvo, výstavbu a dopravu</w:t>
      </w:r>
    </w:p>
    <w:p w:rsidR="005242C8" w:rsidRPr="00251D18" w:rsidP="005242C8">
      <w:pPr>
        <w:jc w:val="center"/>
        <w:rPr>
          <w:rFonts w:ascii="Arial" w:hAnsi="Arial" w:cs="Arial"/>
        </w:rPr>
      </w:pPr>
      <w:r w:rsidRPr="00251D18" w:rsidR="008743DC">
        <w:rPr>
          <w:rFonts w:ascii="Arial" w:hAnsi="Arial" w:cs="Arial"/>
        </w:rPr>
        <w:t xml:space="preserve">z </w:t>
      </w:r>
      <w:r w:rsidR="00D90994">
        <w:rPr>
          <w:rFonts w:ascii="Arial" w:hAnsi="Arial" w:cs="Arial"/>
        </w:rPr>
        <w:t>25</w:t>
      </w:r>
      <w:r w:rsidRPr="00251D18">
        <w:rPr>
          <w:rFonts w:ascii="Arial" w:hAnsi="Arial" w:cs="Arial"/>
        </w:rPr>
        <w:t xml:space="preserve">. </w:t>
      </w:r>
      <w:r w:rsidR="00D90994">
        <w:rPr>
          <w:rFonts w:ascii="Arial" w:hAnsi="Arial" w:cs="Arial"/>
        </w:rPr>
        <w:t xml:space="preserve">augusta </w:t>
      </w:r>
      <w:r w:rsidRPr="00251D18">
        <w:rPr>
          <w:rFonts w:ascii="Arial" w:hAnsi="Arial" w:cs="Arial"/>
        </w:rPr>
        <w:t>201</w:t>
      </w:r>
      <w:r w:rsidRPr="00251D18" w:rsidR="004B21BB">
        <w:rPr>
          <w:rFonts w:ascii="Arial" w:hAnsi="Arial" w:cs="Arial"/>
        </w:rPr>
        <w:t>1</w:t>
      </w:r>
    </w:p>
    <w:p w:rsidR="005242C8" w:rsidRPr="00251D18" w:rsidP="005242C8">
      <w:pPr>
        <w:tabs>
          <w:tab w:val="left" w:pos="-1985"/>
          <w:tab w:val="left" w:pos="709"/>
          <w:tab w:val="left" w:pos="1077"/>
        </w:tabs>
        <w:jc w:val="both"/>
        <w:rPr>
          <w:rFonts w:ascii="Arial" w:hAnsi="Arial" w:cs="Arial"/>
        </w:rPr>
      </w:pPr>
    </w:p>
    <w:p w:rsidR="0099323D" w:rsidRPr="006A0263" w:rsidP="0099323D">
      <w:pPr>
        <w:ind w:left="360"/>
        <w:jc w:val="both"/>
        <w:rPr>
          <w:rFonts w:ascii="Arial" w:hAnsi="Arial" w:cs="Arial"/>
          <w:u w:val="single"/>
        </w:rPr>
      </w:pPr>
      <w:r w:rsidRPr="0099323D" w:rsidR="005242C8">
        <w:rPr>
          <w:rFonts w:ascii="Arial" w:hAnsi="Arial" w:cs="Arial"/>
        </w:rPr>
        <w:t>k</w:t>
      </w:r>
      <w:r w:rsidRPr="0099323D" w:rsidR="00050568">
        <w:rPr>
          <w:rFonts w:ascii="Arial" w:hAnsi="Arial" w:cs="Arial"/>
        </w:rPr>
        <w:t xml:space="preserve"> vládnemu návrhu </w:t>
      </w:r>
      <w:r w:rsidRPr="0099323D" w:rsidR="002F0468">
        <w:rPr>
          <w:rFonts w:ascii="Arial" w:hAnsi="Arial" w:cs="Arial"/>
        </w:rPr>
        <w:t xml:space="preserve">zákona, </w:t>
      </w:r>
      <w:r w:rsidRPr="0099323D">
        <w:rPr>
          <w:rFonts w:ascii="Arial" w:hAnsi="Arial" w:cs="Arial"/>
        </w:rPr>
        <w:t>o elektronických komunikáciách (</w:t>
      </w:r>
      <w:r w:rsidRPr="0062357B">
        <w:rPr>
          <w:rFonts w:ascii="Arial" w:hAnsi="Arial" w:cs="Arial"/>
        </w:rPr>
        <w:t xml:space="preserve">tlač </w:t>
      </w:r>
      <w:r>
        <w:rPr>
          <w:rFonts w:ascii="Arial" w:hAnsi="Arial" w:cs="Arial"/>
          <w:b/>
        </w:rPr>
        <w:t>388)</w:t>
      </w:r>
    </w:p>
    <w:p w:rsidR="005242C8" w:rsidRPr="00251D18" w:rsidP="0099323D">
      <w:pPr>
        <w:ind w:left="360" w:firstLine="348"/>
        <w:jc w:val="both"/>
        <w:rPr>
          <w:b/>
          <w:bCs/>
        </w:rPr>
      </w:pPr>
    </w:p>
    <w:p w:rsidR="005242C8" w:rsidRPr="00251D18" w:rsidP="005242C8">
      <w:pPr>
        <w:pStyle w:val="BodyTextIndent"/>
        <w:ind w:firstLine="360"/>
        <w:rPr>
          <w:rFonts w:ascii="Arial" w:hAnsi="Arial" w:cs="Arial"/>
          <w:b/>
          <w:bCs/>
          <w:color w:val="auto"/>
          <w:lang w:val="sk-SK"/>
        </w:rPr>
      </w:pPr>
      <w:r w:rsidRPr="00251D18">
        <w:rPr>
          <w:rFonts w:ascii="Arial" w:hAnsi="Arial" w:cs="Arial"/>
          <w:b/>
          <w:bCs/>
          <w:color w:val="auto"/>
          <w:lang w:val="sk-SK"/>
        </w:rPr>
        <w:t>Výbor Národnej rady Slovenskej re</w:t>
      </w:r>
      <w:r w:rsidRPr="00251D18">
        <w:rPr>
          <w:rFonts w:ascii="Arial" w:hAnsi="Arial" w:cs="Arial"/>
          <w:b/>
          <w:bCs/>
          <w:color w:val="auto"/>
          <w:lang w:val="sk-SK"/>
        </w:rPr>
        <w:t xml:space="preserve">publiky </w:t>
      </w:r>
    </w:p>
    <w:p w:rsidR="005242C8" w:rsidP="005242C8">
      <w:pPr>
        <w:pStyle w:val="BodyTextIndent2"/>
        <w:ind w:firstLine="360"/>
        <w:rPr>
          <w:rFonts w:ascii="Arial" w:hAnsi="Arial" w:cs="Arial"/>
          <w:color w:val="auto"/>
          <w:lang w:val="sk-SK"/>
        </w:rPr>
      </w:pPr>
      <w:r w:rsidRPr="00251D18">
        <w:rPr>
          <w:rFonts w:ascii="Arial" w:hAnsi="Arial" w:cs="Arial"/>
          <w:b/>
          <w:color w:val="auto"/>
          <w:lang w:val="sk-SK"/>
        </w:rPr>
        <w:t>pre hospodárstvo, výstavbu a dopravu</w:t>
      </w:r>
      <w:r w:rsidRPr="00251D18">
        <w:rPr>
          <w:rFonts w:ascii="Arial" w:hAnsi="Arial" w:cs="Arial"/>
          <w:color w:val="auto"/>
          <w:lang w:val="sk-SK"/>
        </w:rPr>
        <w:t xml:space="preserve"> </w:t>
      </w:r>
    </w:p>
    <w:p w:rsidR="00EB21FF" w:rsidRPr="00251D18" w:rsidP="005242C8">
      <w:pPr>
        <w:pStyle w:val="BodyTextIndent2"/>
        <w:ind w:firstLine="360"/>
        <w:rPr>
          <w:rFonts w:ascii="Arial" w:hAnsi="Arial" w:cs="Arial"/>
          <w:color w:val="auto"/>
          <w:lang w:val="sk-SK"/>
        </w:rPr>
      </w:pPr>
    </w:p>
    <w:p w:rsidR="005242C8" w:rsidRPr="00251D18" w:rsidP="005242C8">
      <w:pPr>
        <w:pStyle w:val="Heading3"/>
        <w:numPr>
          <w:ilvl w:val="0"/>
          <w:numId w:val="6"/>
        </w:numPr>
        <w:rPr>
          <w:rFonts w:ascii="Arial" w:hAnsi="Arial" w:cs="Arial"/>
          <w:color w:val="auto"/>
          <w:lang w:val="sk-SK"/>
        </w:rPr>
      </w:pPr>
      <w:r w:rsidRPr="00251D18">
        <w:rPr>
          <w:rFonts w:ascii="Arial" w:hAnsi="Arial" w:cs="Arial"/>
          <w:color w:val="auto"/>
          <w:lang w:val="sk-SK"/>
        </w:rPr>
        <w:t>s ú h l a s</w:t>
      </w:r>
      <w:r w:rsidRPr="00251D18" w:rsidR="00154657">
        <w:rPr>
          <w:rFonts w:ascii="Arial" w:hAnsi="Arial" w:cs="Arial"/>
          <w:color w:val="auto"/>
          <w:lang w:val="sk-SK"/>
        </w:rPr>
        <w:t> </w:t>
      </w:r>
      <w:r w:rsidRPr="00251D18">
        <w:rPr>
          <w:rFonts w:ascii="Arial" w:hAnsi="Arial" w:cs="Arial"/>
          <w:color w:val="auto"/>
          <w:lang w:val="sk-SK"/>
        </w:rPr>
        <w:t>í</w:t>
      </w:r>
    </w:p>
    <w:p w:rsidR="0099323D" w:rsidRPr="0099323D" w:rsidP="0099323D">
      <w:pPr>
        <w:ind w:firstLine="360"/>
        <w:jc w:val="both"/>
        <w:rPr>
          <w:rFonts w:ascii="Arial" w:hAnsi="Arial" w:cs="Arial"/>
          <w:u w:val="single"/>
        </w:rPr>
      </w:pPr>
      <w:r w:rsidRPr="00EB21FF" w:rsidR="005242C8">
        <w:rPr>
          <w:rFonts w:ascii="Arial" w:hAnsi="Arial" w:cs="Arial"/>
        </w:rPr>
        <w:t>s</w:t>
      </w:r>
      <w:r w:rsidRPr="00EB21FF" w:rsidR="00A96D39">
        <w:rPr>
          <w:rFonts w:ascii="Arial" w:hAnsi="Arial" w:cs="Arial"/>
        </w:rPr>
        <w:t xml:space="preserve"> vládnym </w:t>
      </w:r>
      <w:r w:rsidRPr="00EB21FF" w:rsidR="005242C8">
        <w:rPr>
          <w:rFonts w:ascii="Arial" w:hAnsi="Arial" w:cs="Arial"/>
        </w:rPr>
        <w:t xml:space="preserve">návrhom </w:t>
      </w:r>
      <w:r>
        <w:rPr>
          <w:rFonts w:ascii="Arial" w:hAnsi="Arial" w:cs="Arial"/>
        </w:rPr>
        <w:t>zákona</w:t>
      </w:r>
      <w:r w:rsidRPr="00EB21FF" w:rsidR="002F0468">
        <w:rPr>
          <w:rFonts w:ascii="Arial" w:hAnsi="Arial" w:cs="Arial"/>
        </w:rPr>
        <w:t xml:space="preserve"> </w:t>
      </w:r>
      <w:r w:rsidRPr="0099323D">
        <w:rPr>
          <w:rFonts w:ascii="Arial" w:hAnsi="Arial" w:cs="Arial"/>
        </w:rPr>
        <w:t>o elektronických komunikáciách</w:t>
      </w:r>
      <w:r w:rsidRPr="0062357B">
        <w:rPr>
          <w:rFonts w:ascii="Arial" w:hAnsi="Arial" w:cs="Arial"/>
        </w:rPr>
        <w:t xml:space="preserve"> (tlač </w:t>
      </w:r>
      <w:r>
        <w:rPr>
          <w:rFonts w:ascii="Arial" w:hAnsi="Arial" w:cs="Arial"/>
          <w:b/>
        </w:rPr>
        <w:t>388)</w:t>
      </w:r>
      <w:r>
        <w:rPr>
          <w:rFonts w:ascii="Arial" w:hAnsi="Arial" w:cs="Arial"/>
        </w:rPr>
        <w:t>;</w:t>
      </w:r>
    </w:p>
    <w:p w:rsidR="005242C8" w:rsidRPr="00251D18" w:rsidP="0099323D">
      <w:pPr>
        <w:ind w:firstLine="360"/>
        <w:jc w:val="both"/>
        <w:rPr>
          <w:rFonts w:ascii="Arial" w:hAnsi="Arial" w:cs="Arial"/>
        </w:rPr>
      </w:pPr>
    </w:p>
    <w:p w:rsidR="005242C8" w:rsidRPr="00251D18" w:rsidP="005242C8">
      <w:pPr>
        <w:pStyle w:val="Heading4"/>
        <w:numPr>
          <w:ilvl w:val="0"/>
          <w:numId w:val="5"/>
        </w:numPr>
        <w:rPr>
          <w:rFonts w:ascii="Arial" w:hAnsi="Arial" w:cs="Arial"/>
          <w:color w:val="auto"/>
          <w:lang w:val="sk-SK"/>
        </w:rPr>
      </w:pPr>
      <w:r w:rsidRPr="00251D18">
        <w:rPr>
          <w:rFonts w:ascii="Arial" w:hAnsi="Arial" w:cs="Arial"/>
          <w:color w:val="auto"/>
          <w:lang w:val="sk-SK"/>
        </w:rPr>
        <w:t>o d p o r ú č a</w:t>
      </w:r>
    </w:p>
    <w:p w:rsidR="005242C8" w:rsidRPr="00251D18" w:rsidP="005242C8">
      <w:pPr>
        <w:pStyle w:val="Heading1"/>
        <w:spacing w:line="240" w:lineRule="auto"/>
        <w:ind w:firstLine="360"/>
        <w:rPr>
          <w:rFonts w:ascii="Arial" w:hAnsi="Arial" w:cs="Arial"/>
        </w:rPr>
      </w:pPr>
      <w:r w:rsidRPr="00251D18">
        <w:rPr>
          <w:rFonts w:ascii="Arial" w:hAnsi="Arial" w:cs="Arial"/>
        </w:rPr>
        <w:t xml:space="preserve">     Národnej rade Slovenskej republiky</w:t>
      </w:r>
    </w:p>
    <w:p w:rsidR="005242C8" w:rsidRPr="00A21148" w:rsidP="0099323D">
      <w:pPr>
        <w:ind w:left="360" w:firstLine="348"/>
        <w:jc w:val="both"/>
        <w:rPr>
          <w:rFonts w:ascii="Arial" w:hAnsi="Arial" w:cs="Arial"/>
        </w:rPr>
      </w:pPr>
      <w:r w:rsidRPr="00EB21FF" w:rsidR="00A96D39">
        <w:rPr>
          <w:rFonts w:ascii="Arial" w:hAnsi="Arial" w:cs="Arial"/>
        </w:rPr>
        <w:t xml:space="preserve">vládny </w:t>
      </w:r>
      <w:r w:rsidRPr="00EB21FF" w:rsidR="00154657">
        <w:rPr>
          <w:rFonts w:ascii="Arial" w:hAnsi="Arial" w:cs="Arial"/>
        </w:rPr>
        <w:t xml:space="preserve">návrh </w:t>
      </w:r>
      <w:r w:rsidRPr="00EB21FF" w:rsidR="002F0468">
        <w:rPr>
          <w:rFonts w:ascii="Arial" w:hAnsi="Arial" w:cs="Arial"/>
        </w:rPr>
        <w:t>zákona</w:t>
      </w:r>
      <w:r w:rsidR="0099323D">
        <w:rPr>
          <w:rFonts w:ascii="Arial" w:hAnsi="Arial" w:cs="Arial"/>
        </w:rPr>
        <w:t xml:space="preserve"> </w:t>
      </w:r>
      <w:r w:rsidRPr="0099323D" w:rsidR="0099323D">
        <w:rPr>
          <w:rFonts w:ascii="Arial" w:hAnsi="Arial" w:cs="Arial"/>
        </w:rPr>
        <w:t>o elektronických komunikáciách</w:t>
      </w:r>
      <w:r w:rsidRPr="0062357B" w:rsidR="0099323D">
        <w:rPr>
          <w:rFonts w:ascii="Arial" w:hAnsi="Arial" w:cs="Arial"/>
        </w:rPr>
        <w:t xml:space="preserve"> (tlač </w:t>
      </w:r>
      <w:r w:rsidR="0099323D">
        <w:rPr>
          <w:rFonts w:ascii="Arial" w:hAnsi="Arial" w:cs="Arial"/>
          <w:b/>
        </w:rPr>
        <w:t>388)</w:t>
      </w:r>
      <w:r w:rsidR="00EB21FF">
        <w:rPr>
          <w:rFonts w:ascii="Arial" w:hAnsi="Arial" w:cs="Arial"/>
        </w:rPr>
        <w:t xml:space="preserve"> </w:t>
      </w:r>
      <w:r w:rsidRPr="00A21148">
        <w:rPr>
          <w:rFonts w:ascii="Arial" w:hAnsi="Arial" w:cs="Arial"/>
        </w:rPr>
        <w:t>s</w:t>
      </w:r>
      <w:r w:rsidRPr="00A21148">
        <w:rPr>
          <w:rFonts w:ascii="Arial" w:hAnsi="Arial" w:cs="Arial"/>
          <w:bCs/>
        </w:rPr>
        <w:t xml:space="preserve">chváliť s pozmeňujúcimi a doplňujúcimi návrhmi; </w:t>
      </w:r>
    </w:p>
    <w:p w:rsidR="005242C8" w:rsidRPr="00D90994" w:rsidP="005242C8">
      <w:pPr>
        <w:ind w:firstLine="360"/>
        <w:jc w:val="both"/>
        <w:rPr>
          <w:rFonts w:ascii="Arial" w:hAnsi="Arial" w:cs="Arial"/>
        </w:rPr>
      </w:pPr>
    </w:p>
    <w:p w:rsidR="005242C8" w:rsidRPr="00251D18" w:rsidP="005242C8">
      <w:pPr>
        <w:pStyle w:val="Heading4"/>
        <w:numPr>
          <w:ilvl w:val="0"/>
          <w:numId w:val="4"/>
        </w:numPr>
        <w:rPr>
          <w:rFonts w:ascii="Arial" w:hAnsi="Arial" w:cs="Arial"/>
          <w:color w:val="auto"/>
          <w:lang w:val="sk-SK"/>
        </w:rPr>
      </w:pPr>
      <w:r w:rsidRPr="00251D18">
        <w:rPr>
          <w:rFonts w:ascii="Arial" w:hAnsi="Arial" w:cs="Arial"/>
          <w:color w:val="auto"/>
          <w:lang w:val="sk-SK"/>
        </w:rPr>
        <w:t>p o v e r u j e</w:t>
      </w:r>
    </w:p>
    <w:p w:rsidR="005242C8" w:rsidRPr="00251D18" w:rsidP="005242C8">
      <w:pPr>
        <w:numPr>
          <w:ilvl w:val="0"/>
          <w:numId w:val="3"/>
        </w:numPr>
        <w:jc w:val="both"/>
        <w:rPr>
          <w:rFonts w:ascii="Arial" w:hAnsi="Arial" w:cs="Arial"/>
        </w:rPr>
      </w:pPr>
      <w:r w:rsidRPr="00251D18">
        <w:rPr>
          <w:rFonts w:ascii="Arial" w:hAnsi="Arial" w:cs="Arial"/>
        </w:rPr>
        <w:t>predsedu výboru, aby výsledky rokova</w:t>
      </w:r>
      <w:r w:rsidRPr="00251D18" w:rsidR="002F0468">
        <w:rPr>
          <w:rFonts w:ascii="Arial" w:hAnsi="Arial" w:cs="Arial"/>
        </w:rPr>
        <w:t>nia  výboru  v  druhom čítaní zo 16</w:t>
      </w:r>
      <w:r w:rsidRPr="00251D18" w:rsidR="00C62C12">
        <w:rPr>
          <w:rFonts w:ascii="Arial" w:hAnsi="Arial" w:cs="Arial"/>
        </w:rPr>
        <w:t>.</w:t>
      </w:r>
      <w:r w:rsidRPr="00251D18">
        <w:rPr>
          <w:rFonts w:ascii="Arial" w:hAnsi="Arial" w:cs="Arial"/>
        </w:rPr>
        <w:t xml:space="preserve"> </w:t>
      </w:r>
      <w:r w:rsidRPr="00251D18" w:rsidR="002F0468">
        <w:rPr>
          <w:rFonts w:ascii="Arial" w:hAnsi="Arial" w:cs="Arial"/>
        </w:rPr>
        <w:t>júna</w:t>
      </w:r>
      <w:r w:rsidRPr="00251D18" w:rsidR="004B21BB">
        <w:rPr>
          <w:rFonts w:ascii="Arial" w:hAnsi="Arial" w:cs="Arial"/>
        </w:rPr>
        <w:t xml:space="preserve"> 2011</w:t>
      </w:r>
      <w:r w:rsidRPr="00251D18">
        <w:rPr>
          <w:rFonts w:ascii="Arial" w:hAnsi="Arial" w:cs="Arial"/>
        </w:rPr>
        <w:t xml:space="preserve"> spolu s výsledkami rokovania ostatných výborov spracoval do písomnej spoločnej správy výborov v súlade s § 79 ods</w:t>
      </w:r>
      <w:r w:rsidRPr="00251D18">
        <w:rPr>
          <w:rFonts w:ascii="Arial" w:hAnsi="Arial" w:cs="Arial"/>
        </w:rPr>
        <w:t xml:space="preserve">. 1 zákona Národnej rady Slovenskej republiky </w:t>
      </w:r>
      <w:r w:rsidRPr="00251D18">
        <w:rPr>
          <w:rFonts w:ascii="Arial" w:hAnsi="Arial" w:cs="Arial"/>
          <w:bCs/>
        </w:rPr>
        <w:t>č. 350/1996 Z. z. o</w:t>
      </w:r>
      <w:r w:rsidRPr="00251D18">
        <w:rPr>
          <w:rFonts w:ascii="Arial" w:hAnsi="Arial" w:cs="Arial"/>
        </w:rPr>
        <w:t xml:space="preserve"> rokovacom poriadku Národnej rady Slovenskej republiky v znení neskorších predpisov a predložil ju na schválenie gestorskému výboru,</w:t>
      </w:r>
    </w:p>
    <w:p w:rsidR="005242C8" w:rsidRPr="00251D18" w:rsidP="005242C8">
      <w:pPr>
        <w:numPr>
          <w:ilvl w:val="0"/>
          <w:numId w:val="3"/>
        </w:numPr>
        <w:jc w:val="both"/>
        <w:rPr>
          <w:rFonts w:ascii="Arial" w:hAnsi="Arial" w:cs="Arial"/>
          <w:bCs/>
        </w:rPr>
      </w:pPr>
      <w:r w:rsidRPr="00251D18">
        <w:rPr>
          <w:rFonts w:ascii="Arial" w:hAnsi="Arial" w:cs="Arial"/>
          <w:bCs/>
        </w:rPr>
        <w:t xml:space="preserve">spoločného spravodajcu výborov </w:t>
      </w:r>
      <w:r w:rsidR="0099323D">
        <w:rPr>
          <w:rFonts w:ascii="Arial" w:hAnsi="Arial" w:cs="Arial"/>
          <w:b/>
          <w:bCs/>
        </w:rPr>
        <w:t>I. Matoviča</w:t>
      </w:r>
      <w:r w:rsidRPr="00251D18" w:rsidR="002F0468">
        <w:rPr>
          <w:rFonts w:ascii="Arial" w:hAnsi="Arial" w:cs="Arial"/>
          <w:bCs/>
        </w:rPr>
        <w:t xml:space="preserve"> </w:t>
      </w:r>
      <w:r w:rsidRPr="00251D18">
        <w:rPr>
          <w:rFonts w:ascii="Arial" w:hAnsi="Arial" w:cs="Arial"/>
          <w:bCs/>
        </w:rPr>
        <w:t>(</w:t>
      </w:r>
      <w:r w:rsidRPr="00EB21FF" w:rsidR="00EB21FF">
        <w:rPr>
          <w:rFonts w:ascii="Arial" w:hAnsi="Arial" w:cs="Arial"/>
          <w:b/>
          <w:bCs/>
        </w:rPr>
        <w:t xml:space="preserve">Ľ. </w:t>
      </w:r>
      <w:r w:rsidR="0099323D">
        <w:rPr>
          <w:rFonts w:ascii="Arial" w:hAnsi="Arial" w:cs="Arial"/>
          <w:b/>
          <w:bCs/>
        </w:rPr>
        <w:t>Kaníka</w:t>
      </w:r>
      <w:r w:rsidRPr="00251D18">
        <w:rPr>
          <w:rFonts w:ascii="Arial" w:hAnsi="Arial" w:cs="Arial"/>
          <w:bCs/>
        </w:rPr>
        <w:t>), aby v súlade s § 80 ods. 2 zákona Národnej rady Slovenskej republiky č. 350/1996 Z. z. o rokovacom poriadku Národnej rady Slovenskej republiky v znení neskorších  predpisov  informoval  o výsledku rokovania výborov a aby odôvodnil návrh a stanovisko</w:t>
      </w:r>
      <w:r w:rsidRPr="00251D18">
        <w:rPr>
          <w:rFonts w:ascii="Arial" w:hAnsi="Arial" w:cs="Arial"/>
        </w:rPr>
        <w:t xml:space="preserve"> </w:t>
      </w:r>
      <w:r w:rsidRPr="00251D18">
        <w:rPr>
          <w:rFonts w:ascii="Arial" w:hAnsi="Arial" w:cs="Arial"/>
          <w:bCs/>
        </w:rPr>
        <w:t>gestorského výboru k návrhu zákona uvedené v spoločnej správe výborov na schôdzi Národnej rady Slovenskej republiky.</w:t>
      </w:r>
    </w:p>
    <w:p w:rsidR="009065BC" w:rsidP="005242C8">
      <w:pPr>
        <w:jc w:val="both"/>
        <w:rPr>
          <w:rFonts w:ascii="Arial" w:hAnsi="Arial" w:cs="Arial"/>
          <w:bCs/>
        </w:rPr>
      </w:pPr>
    </w:p>
    <w:p w:rsidR="001079D5" w:rsidP="005242C8">
      <w:pPr>
        <w:jc w:val="both"/>
        <w:rPr>
          <w:rFonts w:ascii="Arial" w:hAnsi="Arial" w:cs="Arial"/>
          <w:bCs/>
        </w:rPr>
      </w:pPr>
    </w:p>
    <w:p w:rsidR="001079D5" w:rsidRPr="00251D18" w:rsidP="005242C8">
      <w:pPr>
        <w:jc w:val="both"/>
        <w:rPr>
          <w:rFonts w:ascii="Arial" w:hAnsi="Arial" w:cs="Arial"/>
          <w:bCs/>
        </w:rPr>
      </w:pPr>
    </w:p>
    <w:p w:rsidR="0085008B" w:rsidRPr="00251D18" w:rsidP="005242C8">
      <w:pPr>
        <w:jc w:val="both"/>
        <w:rPr>
          <w:rFonts w:ascii="Arial" w:hAnsi="Arial" w:cs="Arial"/>
        </w:rPr>
      </w:pPr>
    </w:p>
    <w:p w:rsidR="005242C8" w:rsidRPr="00251D18" w:rsidP="005242C8">
      <w:pPr>
        <w:jc w:val="both"/>
        <w:rPr>
          <w:rFonts w:ascii="Arial" w:hAnsi="Arial" w:cs="Arial"/>
          <w:b/>
        </w:rPr>
      </w:pPr>
      <w:r w:rsidRPr="00251D18">
        <w:rPr>
          <w:rFonts w:ascii="Arial" w:hAnsi="Arial" w:cs="Arial"/>
        </w:rPr>
        <w:t xml:space="preserve">                                                                                                      Stanislav  </w:t>
      </w:r>
      <w:r w:rsidRPr="00251D18">
        <w:rPr>
          <w:rFonts w:ascii="Arial" w:hAnsi="Arial" w:cs="Arial"/>
          <w:b/>
          <w:bCs/>
        </w:rPr>
        <w:t>J a n i š</w:t>
      </w:r>
      <w:r w:rsidRPr="00251D18">
        <w:rPr>
          <w:rFonts w:ascii="Arial" w:hAnsi="Arial" w:cs="Arial"/>
          <w:b/>
        </w:rPr>
        <w:t xml:space="preserve"> </w:t>
      </w:r>
    </w:p>
    <w:p w:rsidR="005242C8" w:rsidRPr="00251D18" w:rsidP="005242C8">
      <w:pPr>
        <w:jc w:val="both"/>
        <w:rPr>
          <w:rFonts w:ascii="Arial" w:hAnsi="Arial" w:cs="Arial"/>
        </w:rPr>
      </w:pPr>
      <w:r w:rsidRPr="00251D18">
        <w:rPr>
          <w:rFonts w:ascii="Arial" w:hAnsi="Arial" w:cs="Arial"/>
        </w:rPr>
        <w:t xml:space="preserve">                   </w:t>
      </w:r>
      <w:r w:rsidRPr="00251D18">
        <w:rPr>
          <w:rFonts w:ascii="Arial" w:hAnsi="Arial" w:cs="Arial"/>
        </w:rPr>
        <w:t xml:space="preserve">                                                                                     predseda výboru</w:t>
      </w:r>
    </w:p>
    <w:p w:rsidR="005242C8" w:rsidRPr="00251D18" w:rsidP="005242C8">
      <w:pPr>
        <w:jc w:val="both"/>
        <w:rPr>
          <w:rFonts w:ascii="Arial" w:hAnsi="Arial" w:cs="Arial"/>
        </w:rPr>
      </w:pPr>
      <w:r w:rsidRPr="00251D18">
        <w:rPr>
          <w:rFonts w:ascii="Arial" w:hAnsi="Arial" w:cs="Arial"/>
        </w:rPr>
        <w:t>overovateľ výboru</w:t>
      </w:r>
    </w:p>
    <w:p w:rsidR="00154657" w:rsidP="005242C8">
      <w:pPr>
        <w:jc w:val="both"/>
        <w:rPr>
          <w:rFonts w:ascii="Arial" w:hAnsi="Arial" w:cs="Arial"/>
          <w:b/>
          <w:bCs/>
        </w:rPr>
      </w:pPr>
      <w:r w:rsidRPr="00251D18" w:rsidR="003E1932">
        <w:rPr>
          <w:rFonts w:ascii="Arial" w:hAnsi="Arial" w:cs="Arial"/>
        </w:rPr>
        <w:t>Maroš</w:t>
      </w:r>
      <w:r w:rsidRPr="00251D18" w:rsidR="00DC2F07">
        <w:rPr>
          <w:rFonts w:ascii="Arial" w:hAnsi="Arial" w:cs="Arial"/>
        </w:rPr>
        <w:t xml:space="preserve"> </w:t>
      </w:r>
      <w:r w:rsidRPr="00251D18" w:rsidR="006A3860">
        <w:rPr>
          <w:rFonts w:ascii="Arial" w:hAnsi="Arial" w:cs="Arial"/>
        </w:rPr>
        <w:t xml:space="preserve"> </w:t>
      </w:r>
      <w:r w:rsidRPr="00251D18" w:rsidR="003E1932">
        <w:rPr>
          <w:rFonts w:ascii="Arial" w:hAnsi="Arial" w:cs="Arial"/>
          <w:b/>
          <w:bCs/>
        </w:rPr>
        <w:t>K o n d r ó t</w:t>
      </w:r>
    </w:p>
    <w:p w:rsidR="0099323D" w:rsidP="005242C8">
      <w:pPr>
        <w:jc w:val="both"/>
        <w:rPr>
          <w:rFonts w:ascii="Arial" w:hAnsi="Arial" w:cs="Arial"/>
          <w:b/>
          <w:bCs/>
        </w:rPr>
      </w:pPr>
    </w:p>
    <w:p w:rsidR="0099323D" w:rsidP="005242C8">
      <w:pPr>
        <w:jc w:val="both"/>
        <w:rPr>
          <w:rFonts w:ascii="Arial" w:hAnsi="Arial" w:cs="Arial"/>
          <w:b/>
          <w:bCs/>
        </w:rPr>
      </w:pPr>
    </w:p>
    <w:p w:rsidR="0099323D" w:rsidP="005242C8">
      <w:pPr>
        <w:jc w:val="both"/>
        <w:rPr>
          <w:rFonts w:ascii="Arial" w:hAnsi="Arial" w:cs="Arial"/>
          <w:b/>
          <w:bCs/>
        </w:rPr>
      </w:pPr>
    </w:p>
    <w:p w:rsidR="0099323D" w:rsidP="005242C8">
      <w:pPr>
        <w:jc w:val="both"/>
        <w:rPr>
          <w:rFonts w:ascii="Arial" w:hAnsi="Arial" w:cs="Arial"/>
          <w:b/>
          <w:bCs/>
        </w:rPr>
      </w:pPr>
    </w:p>
    <w:p w:rsidR="0099323D" w:rsidP="005242C8">
      <w:pPr>
        <w:jc w:val="both"/>
        <w:rPr>
          <w:rFonts w:ascii="Arial" w:hAnsi="Arial" w:cs="Arial"/>
          <w:b/>
          <w:bCs/>
        </w:rPr>
      </w:pPr>
    </w:p>
    <w:p w:rsidR="005242C8" w:rsidRPr="00251D18" w:rsidP="005242C8">
      <w:pPr>
        <w:pStyle w:val="Heading2"/>
        <w:ind w:left="708" w:firstLine="708"/>
        <w:jc w:val="both"/>
        <w:rPr>
          <w:rFonts w:ascii="Arial" w:eastAsia="Arial Unicode MS" w:hAnsi="Arial" w:cs="Arial"/>
          <w:bCs/>
          <w:i/>
          <w:color w:val="auto"/>
          <w:sz w:val="24"/>
          <w:szCs w:val="24"/>
          <w:lang w:val="sk-SK"/>
        </w:rPr>
      </w:pPr>
      <w:r w:rsidRPr="00251D18">
        <w:rPr>
          <w:rFonts w:ascii="Arial" w:hAnsi="Arial" w:cs="Arial"/>
          <w:bCs/>
          <w:i/>
          <w:color w:val="auto"/>
          <w:sz w:val="24"/>
          <w:szCs w:val="24"/>
          <w:lang w:val="sk-SK"/>
        </w:rPr>
        <w:t xml:space="preserve"> Výbor</w:t>
      </w:r>
    </w:p>
    <w:p w:rsidR="005242C8" w:rsidRPr="00251D18" w:rsidP="005242C8">
      <w:pPr>
        <w:spacing w:line="240" w:lineRule="atLeast"/>
        <w:jc w:val="both"/>
        <w:rPr>
          <w:rFonts w:ascii="Arial" w:hAnsi="Arial" w:cs="Arial"/>
          <w:bCs/>
          <w:i/>
          <w:iCs/>
        </w:rPr>
      </w:pPr>
      <w:r w:rsidRPr="00251D18">
        <w:rPr>
          <w:rFonts w:ascii="Arial" w:hAnsi="Arial" w:cs="Arial"/>
          <w:bCs/>
          <w:i/>
          <w:iCs/>
        </w:rPr>
        <w:t xml:space="preserve">  Národnej rady Slovenskej republiky</w:t>
      </w:r>
    </w:p>
    <w:p w:rsidR="005242C8" w:rsidRPr="00251D18" w:rsidP="005242C8">
      <w:pPr>
        <w:spacing w:line="240" w:lineRule="atLeast"/>
        <w:jc w:val="both"/>
        <w:rPr>
          <w:rFonts w:ascii="Arial" w:hAnsi="Arial" w:cs="Arial"/>
          <w:bCs/>
          <w:i/>
          <w:iCs/>
        </w:rPr>
      </w:pPr>
      <w:r w:rsidRPr="00251D18">
        <w:rPr>
          <w:rFonts w:ascii="Arial" w:hAnsi="Arial" w:cs="Arial"/>
          <w:i/>
        </w:rPr>
        <w:t xml:space="preserve">pre hospodárstvo, výstavbu a dopravu </w:t>
      </w:r>
    </w:p>
    <w:p w:rsidR="005242C8" w:rsidRPr="00251D18" w:rsidP="005242C8">
      <w:pPr>
        <w:spacing w:line="240" w:lineRule="atLeast"/>
        <w:ind w:firstLine="6840"/>
        <w:jc w:val="both"/>
        <w:rPr>
          <w:rFonts w:ascii="Arial" w:hAnsi="Arial" w:cs="Arial"/>
          <w:bCs/>
        </w:rPr>
      </w:pPr>
      <w:r w:rsidRPr="00251D18">
        <w:rPr>
          <w:rFonts w:ascii="Arial" w:hAnsi="Arial" w:cs="Arial"/>
          <w:bCs/>
        </w:rPr>
        <w:t xml:space="preserve">Príloha </w:t>
      </w:r>
    </w:p>
    <w:p w:rsidR="005242C8" w:rsidRPr="00251D18" w:rsidP="005242C8">
      <w:pPr>
        <w:spacing w:line="240" w:lineRule="atLeast"/>
        <w:ind w:left="6840"/>
        <w:jc w:val="both"/>
        <w:rPr>
          <w:rFonts w:ascii="Arial" w:hAnsi="Arial" w:cs="Arial"/>
          <w:bCs/>
        </w:rPr>
      </w:pPr>
      <w:r w:rsidRPr="00251D18" w:rsidR="003C4821">
        <w:rPr>
          <w:rFonts w:ascii="Arial" w:hAnsi="Arial" w:cs="Arial"/>
          <w:bCs/>
        </w:rPr>
        <w:t xml:space="preserve">k uzneseniu č. </w:t>
      </w:r>
      <w:r w:rsidR="00D80344">
        <w:rPr>
          <w:rFonts w:ascii="Arial" w:hAnsi="Arial" w:cs="Arial"/>
          <w:bCs/>
        </w:rPr>
        <w:t>188</w:t>
      </w:r>
    </w:p>
    <w:p w:rsidR="005242C8" w:rsidRPr="00251D18" w:rsidP="005242C8">
      <w:pPr>
        <w:spacing w:line="240" w:lineRule="atLeast"/>
        <w:ind w:left="6840"/>
        <w:jc w:val="both"/>
        <w:rPr>
          <w:rFonts w:ascii="Arial" w:hAnsi="Arial" w:cs="Arial"/>
          <w:bCs/>
        </w:rPr>
      </w:pPr>
    </w:p>
    <w:p w:rsidR="005242C8" w:rsidRPr="00251D18" w:rsidP="00D90994">
      <w:pPr>
        <w:pStyle w:val="Heading5"/>
        <w:rPr>
          <w:rFonts w:ascii="Arial" w:hAnsi="Arial" w:cs="Arial"/>
          <w:bCs/>
        </w:rPr>
      </w:pPr>
      <w:r w:rsidRPr="00251D18">
        <w:rPr>
          <w:rFonts w:ascii="Arial" w:hAnsi="Arial" w:cs="Arial"/>
        </w:rPr>
        <w:t>Z m e n y  a  d o p l n k y</w:t>
      </w:r>
    </w:p>
    <w:p w:rsidR="0099323D" w:rsidRPr="006A0263" w:rsidP="0099323D">
      <w:pPr>
        <w:ind w:left="360" w:firstLine="348"/>
        <w:jc w:val="both"/>
        <w:rPr>
          <w:rFonts w:ascii="Arial" w:hAnsi="Arial" w:cs="Arial"/>
          <w:u w:val="single"/>
        </w:rPr>
      </w:pPr>
      <w:r w:rsidRPr="00EB21FF" w:rsidR="005242C8">
        <w:rPr>
          <w:rFonts w:ascii="Arial" w:hAnsi="Arial" w:cs="Arial"/>
        </w:rPr>
        <w:t>k</w:t>
      </w:r>
      <w:r w:rsidRPr="00EB21FF" w:rsidR="00A96D39">
        <w:rPr>
          <w:rFonts w:ascii="Arial" w:hAnsi="Arial" w:cs="Arial"/>
        </w:rPr>
        <w:t xml:space="preserve"> vládnemu návrhu </w:t>
      </w:r>
      <w:r>
        <w:rPr>
          <w:rFonts w:ascii="Arial" w:hAnsi="Arial" w:cs="Arial"/>
        </w:rPr>
        <w:t>zákona</w:t>
      </w:r>
      <w:r w:rsidRPr="00EB21FF" w:rsidR="00D22D01">
        <w:rPr>
          <w:rFonts w:ascii="Arial" w:hAnsi="Arial" w:cs="Arial"/>
        </w:rPr>
        <w:t xml:space="preserve"> </w:t>
      </w:r>
      <w:r w:rsidRPr="0099323D">
        <w:rPr>
          <w:rFonts w:ascii="Arial" w:hAnsi="Arial" w:cs="Arial"/>
        </w:rPr>
        <w:t>o elektronických komunikáciách</w:t>
      </w:r>
      <w:r w:rsidRPr="0062357B">
        <w:rPr>
          <w:rFonts w:ascii="Arial" w:hAnsi="Arial" w:cs="Arial"/>
        </w:rPr>
        <w:t xml:space="preserve"> (tlač </w:t>
      </w:r>
      <w:r>
        <w:rPr>
          <w:rFonts w:ascii="Arial" w:hAnsi="Arial" w:cs="Arial"/>
          <w:b/>
        </w:rPr>
        <w:t>388)</w:t>
      </w:r>
    </w:p>
    <w:p w:rsidR="00EB21FF" w:rsidRPr="00EB21FF" w:rsidP="0099323D">
      <w:pPr>
        <w:pBdr>
          <w:bottom w:val="single" w:sz="12" w:space="1" w:color="auto"/>
        </w:pBdr>
        <w:ind w:firstLine="360"/>
        <w:jc w:val="center"/>
        <w:rPr>
          <w:rFonts w:ascii="Arial" w:hAnsi="Arial" w:cs="Arial"/>
          <w:b/>
        </w:rPr>
      </w:pP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p>
    <w:p w:rsidR="00692334" w:rsidRPr="00B352E5" w:rsidP="00B352E5">
      <w:pPr>
        <w:jc w:val="both"/>
        <w:rPr>
          <w:rFonts w:ascii="Arial" w:hAnsi="Arial" w:cs="Arial"/>
          <w:bCs/>
        </w:rPr>
      </w:pPr>
    </w:p>
    <w:p w:rsidR="00B352E5" w:rsidRPr="00B352E5" w:rsidP="00790589">
      <w:pPr>
        <w:pStyle w:val="FootnoteText"/>
        <w:numPr>
          <w:ilvl w:val="0"/>
          <w:numId w:val="7"/>
        </w:numPr>
        <w:spacing w:before="0"/>
        <w:rPr>
          <w:rFonts w:ascii="Arial" w:hAnsi="Arial" w:cs="Arial"/>
          <w:sz w:val="24"/>
          <w:szCs w:val="24"/>
        </w:rPr>
      </w:pPr>
      <w:r w:rsidRPr="00790589">
        <w:rPr>
          <w:rFonts w:ascii="Arial" w:hAnsi="Arial" w:cs="Arial"/>
          <w:sz w:val="24"/>
          <w:szCs w:val="24"/>
          <w:u w:val="single"/>
        </w:rPr>
        <w:t>V § 7 ods. 2</w:t>
      </w:r>
      <w:r w:rsidRPr="00B352E5">
        <w:rPr>
          <w:rFonts w:ascii="Arial" w:hAnsi="Arial" w:cs="Arial"/>
          <w:sz w:val="24"/>
          <w:szCs w:val="24"/>
        </w:rPr>
        <w:t xml:space="preserve"> sa slová „národná rada“ nahrádzajú slovami „Národná rada Slovenskej republiky (ďalej len „národná rada“.)“.</w:t>
      </w:r>
    </w:p>
    <w:p w:rsidR="00B352E5" w:rsidRPr="00B352E5" w:rsidP="00B352E5">
      <w:pPr>
        <w:pStyle w:val="FootnoteText"/>
        <w:spacing w:before="0"/>
        <w:ind w:left="2829"/>
        <w:rPr>
          <w:rFonts w:ascii="Arial" w:hAnsi="Arial" w:cs="Arial"/>
          <w:sz w:val="24"/>
          <w:szCs w:val="24"/>
        </w:rPr>
      </w:pPr>
    </w:p>
    <w:p w:rsidR="00B352E5" w:rsidRPr="00B352E5" w:rsidP="001079D5">
      <w:pPr>
        <w:pStyle w:val="FootnoteText"/>
        <w:spacing w:before="0"/>
        <w:ind w:left="2340"/>
        <w:rPr>
          <w:rFonts w:ascii="Arial" w:hAnsi="Arial" w:cs="Arial"/>
          <w:sz w:val="24"/>
          <w:szCs w:val="24"/>
        </w:rPr>
      </w:pPr>
      <w:r w:rsidRPr="00B352E5">
        <w:rPr>
          <w:rFonts w:ascii="Arial" w:hAnsi="Arial" w:cs="Arial"/>
          <w:sz w:val="24"/>
          <w:szCs w:val="24"/>
        </w:rPr>
        <w:t>Za účelom právnej istoty je potrebné uvádzať celý úradný názov príslušného štátneho orgánu. Na používanie skrátenej formy je potrebné ustanoviť legislatívnu skratku.</w:t>
      </w:r>
    </w:p>
    <w:p w:rsidR="00B352E5" w:rsidP="00790589">
      <w:pPr>
        <w:pStyle w:val="FootnoteText"/>
        <w:spacing w:before="0"/>
        <w:rPr>
          <w:rFonts w:ascii="Arial" w:hAnsi="Arial" w:cs="Arial"/>
          <w:sz w:val="24"/>
          <w:szCs w:val="24"/>
        </w:rPr>
      </w:pPr>
    </w:p>
    <w:p w:rsidR="00790589" w:rsidRPr="00790589" w:rsidP="00790589">
      <w:pPr>
        <w:numPr>
          <w:ilvl w:val="0"/>
          <w:numId w:val="7"/>
        </w:numPr>
        <w:rPr>
          <w:rFonts w:ascii="Arial" w:hAnsi="Arial" w:cs="Arial"/>
        </w:rPr>
      </w:pPr>
      <w:r w:rsidRPr="00790589">
        <w:rPr>
          <w:rFonts w:ascii="Arial" w:hAnsi="Arial" w:cs="Arial"/>
          <w:u w:val="single"/>
        </w:rPr>
        <w:t>V § 10 ods. 7 druhá veta znie</w:t>
      </w:r>
      <w:r w:rsidRPr="00790589">
        <w:rPr>
          <w:rFonts w:ascii="Arial" w:hAnsi="Arial" w:cs="Arial"/>
        </w:rPr>
        <w:t>:</w:t>
      </w:r>
    </w:p>
    <w:p w:rsidR="00790589" w:rsidRPr="00790589" w:rsidP="00790589">
      <w:pPr>
        <w:pStyle w:val="Footer"/>
        <w:tabs>
          <w:tab w:val="clear" w:pos="4536"/>
          <w:tab w:val="clear" w:pos="9072"/>
        </w:tabs>
        <w:ind w:left="720"/>
        <w:jc w:val="both"/>
        <w:rPr>
          <w:rStyle w:val="Zkladntext2Char"/>
          <w:rFonts w:ascii="Arial" w:hAnsi="Arial" w:cs="Arial"/>
        </w:rPr>
      </w:pPr>
      <w:r w:rsidRPr="00790589">
        <w:rPr>
          <w:rFonts w:ascii="Arial" w:hAnsi="Arial" w:cs="Arial"/>
        </w:rPr>
        <w:t>„V prípade zmeny návrhu opatrenia úrad postupuje podľa odsekov 1 až 4.</w:t>
      </w:r>
      <w:r w:rsidRPr="00790589">
        <w:rPr>
          <w:rFonts w:ascii="Arial" w:hAnsi="Arial" w:cs="Arial"/>
        </w:rPr>
        <w:t>“</w:t>
      </w:r>
    </w:p>
    <w:p w:rsidR="00790589" w:rsidRPr="00790589" w:rsidP="00790589">
      <w:pPr>
        <w:rPr>
          <w:rFonts w:ascii="Arial" w:hAnsi="Arial" w:cs="Arial"/>
        </w:rPr>
      </w:pPr>
    </w:p>
    <w:p w:rsidR="00790589" w:rsidRPr="00790589" w:rsidP="00790589">
      <w:pPr>
        <w:ind w:left="2340"/>
        <w:jc w:val="both"/>
        <w:rPr>
          <w:rFonts w:ascii="Arial" w:hAnsi="Arial" w:cs="Arial"/>
        </w:rPr>
      </w:pPr>
      <w:r w:rsidRPr="00790589">
        <w:rPr>
          <w:rFonts w:ascii="Arial" w:hAnsi="Arial" w:cs="Arial"/>
        </w:rPr>
        <w:t>Legislatívno-technická oprava slovosledu vo vete.</w:t>
      </w:r>
    </w:p>
    <w:p w:rsidR="00790589" w:rsidRPr="00790589" w:rsidP="00790589">
      <w:pPr>
        <w:rPr>
          <w:rFonts w:ascii="Arial" w:hAnsi="Arial" w:cs="Arial"/>
        </w:rPr>
      </w:pPr>
    </w:p>
    <w:p w:rsidR="00790589" w:rsidRPr="00790589" w:rsidP="00790589">
      <w:pPr>
        <w:numPr>
          <w:ilvl w:val="0"/>
          <w:numId w:val="7"/>
        </w:numPr>
        <w:rPr>
          <w:rFonts w:ascii="Arial" w:hAnsi="Arial" w:cs="Arial"/>
        </w:rPr>
      </w:pPr>
      <w:r w:rsidRPr="00790589">
        <w:rPr>
          <w:rFonts w:ascii="Arial" w:hAnsi="Arial" w:cs="Arial"/>
          <w:u w:val="single"/>
        </w:rPr>
        <w:t>V § 12 ods. 3 písm</w:t>
      </w:r>
      <w:r w:rsidR="00505BE1">
        <w:rPr>
          <w:rFonts w:ascii="Arial" w:hAnsi="Arial" w:cs="Arial"/>
          <w:u w:val="single"/>
        </w:rPr>
        <w:t>.</w:t>
      </w:r>
      <w:r w:rsidRPr="00790589">
        <w:rPr>
          <w:rFonts w:ascii="Arial" w:hAnsi="Arial" w:cs="Arial"/>
          <w:u w:val="single"/>
        </w:rPr>
        <w:t xml:space="preserve"> a) znie</w:t>
      </w:r>
      <w:r w:rsidRPr="00790589">
        <w:rPr>
          <w:rFonts w:ascii="Arial" w:hAnsi="Arial" w:cs="Arial"/>
        </w:rPr>
        <w:t>:</w:t>
      </w:r>
    </w:p>
    <w:p w:rsidR="00790589" w:rsidRPr="00790589" w:rsidP="00790589">
      <w:pPr>
        <w:ind w:left="720"/>
        <w:rPr>
          <w:rFonts w:ascii="Arial" w:hAnsi="Arial" w:cs="Arial"/>
        </w:rPr>
      </w:pPr>
      <w:r w:rsidRPr="00790589">
        <w:rPr>
          <w:rFonts w:ascii="Arial" w:hAnsi="Arial" w:cs="Arial"/>
        </w:rPr>
        <w:t>„a) určenie maximálnych alebo minimálnych cien“.</w:t>
      </w:r>
    </w:p>
    <w:p w:rsidR="00790589" w:rsidRPr="00790589" w:rsidP="00790589">
      <w:pPr>
        <w:rPr>
          <w:rFonts w:ascii="Arial" w:hAnsi="Arial" w:cs="Arial"/>
        </w:rPr>
      </w:pPr>
    </w:p>
    <w:p w:rsidR="00790589" w:rsidRPr="00790589" w:rsidP="00790589">
      <w:pPr>
        <w:ind w:left="2340"/>
        <w:jc w:val="both"/>
        <w:rPr>
          <w:rFonts w:ascii="Arial" w:hAnsi="Arial" w:cs="Arial"/>
        </w:rPr>
      </w:pPr>
      <w:r w:rsidRPr="00790589">
        <w:rPr>
          <w:rFonts w:ascii="Arial" w:hAnsi="Arial" w:cs="Arial"/>
        </w:rPr>
        <w:t>Smernice neukladajú členským štátom povinnosť, aby zabezpečili uplatňovanie pevných cien, naopak apelujú na primeranosť, transparentnosť, ochranu hospodárskej súťaže a uplatnenie cenovej regulácie len tam, kde je to nevyhnutné.</w:t>
      </w:r>
    </w:p>
    <w:p w:rsidR="00790589" w:rsidRPr="00B352E5" w:rsidP="00790589">
      <w:pPr>
        <w:pStyle w:val="FootnoteText"/>
        <w:spacing w:before="0"/>
        <w:rPr>
          <w:rFonts w:ascii="Arial" w:hAnsi="Arial" w:cs="Arial"/>
          <w:sz w:val="24"/>
          <w:szCs w:val="24"/>
        </w:rPr>
      </w:pPr>
    </w:p>
    <w:p w:rsidR="00B352E5" w:rsidRPr="00B352E5" w:rsidP="00790589">
      <w:pPr>
        <w:pStyle w:val="ListParagraph"/>
        <w:numPr>
          <w:ilvl w:val="0"/>
          <w:numId w:val="7"/>
        </w:numPr>
        <w:contextualSpacing/>
        <w:jc w:val="both"/>
        <w:rPr>
          <w:rFonts w:ascii="Arial" w:hAnsi="Arial" w:cs="Arial"/>
        </w:rPr>
      </w:pPr>
      <w:r w:rsidRPr="00790589">
        <w:rPr>
          <w:rFonts w:ascii="Arial" w:hAnsi="Arial" w:cs="Arial"/>
          <w:u w:val="single"/>
        </w:rPr>
        <w:t>V § 14 sa</w:t>
      </w:r>
      <w:r w:rsidRPr="00B352E5">
        <w:rPr>
          <w:rFonts w:ascii="Arial" w:hAnsi="Arial" w:cs="Arial"/>
        </w:rPr>
        <w:t xml:space="preserve"> dopĺňa označenie odseku 4 pred vetu „() Úrad vydá všeobecné povolenie a zverejní vo vestníku. Všeobecné povolenie nadobúda účinnosť dňom vyhlásenia, ak nie je v ňom uvedený neskorší deň nadobudnutia účinnosti.“.</w:t>
      </w:r>
    </w:p>
    <w:p w:rsidR="00B352E5" w:rsidRPr="00B352E5" w:rsidP="00B352E5">
      <w:pPr>
        <w:jc w:val="both"/>
        <w:rPr>
          <w:rFonts w:ascii="Arial" w:hAnsi="Arial" w:cs="Arial"/>
        </w:rPr>
      </w:pPr>
      <w:r w:rsidRPr="00B352E5">
        <w:rPr>
          <w:rFonts w:ascii="Arial" w:hAnsi="Arial" w:cs="Arial"/>
        </w:rPr>
        <w:tab/>
        <w:tab/>
        <w:tab/>
        <w:tab/>
      </w:r>
    </w:p>
    <w:p w:rsidR="00B352E5" w:rsidRPr="00B352E5" w:rsidP="001079D5">
      <w:pPr>
        <w:ind w:left="2340"/>
        <w:jc w:val="both"/>
        <w:rPr>
          <w:rFonts w:ascii="Arial" w:hAnsi="Arial" w:cs="Arial"/>
        </w:rPr>
      </w:pPr>
      <w:r w:rsidRPr="00B352E5">
        <w:rPr>
          <w:rFonts w:ascii="Arial" w:hAnsi="Arial" w:cs="Arial"/>
        </w:rPr>
        <w:t>Ide o doplnenie chýbajúceho označenia odseku 4.</w:t>
      </w:r>
    </w:p>
    <w:p w:rsidR="00B352E5" w:rsidP="00B352E5">
      <w:pPr>
        <w:pStyle w:val="FootnoteText"/>
        <w:spacing w:before="0"/>
        <w:ind w:left="720"/>
        <w:rPr>
          <w:rFonts w:ascii="Arial" w:hAnsi="Arial" w:cs="Arial"/>
          <w:sz w:val="24"/>
          <w:szCs w:val="24"/>
        </w:rPr>
      </w:pPr>
      <w:r w:rsidRPr="00B352E5">
        <w:rPr>
          <w:rFonts w:ascii="Arial" w:hAnsi="Arial" w:cs="Arial"/>
          <w:sz w:val="24"/>
          <w:szCs w:val="24"/>
        </w:rPr>
        <w:t xml:space="preserve"> </w:t>
      </w:r>
    </w:p>
    <w:p w:rsidR="00790589" w:rsidRPr="00790589" w:rsidP="00790589">
      <w:pPr>
        <w:numPr>
          <w:ilvl w:val="0"/>
          <w:numId w:val="7"/>
        </w:numPr>
        <w:jc w:val="both"/>
        <w:rPr>
          <w:rFonts w:ascii="Arial" w:hAnsi="Arial" w:cs="Arial"/>
        </w:rPr>
      </w:pPr>
      <w:r w:rsidRPr="00790589">
        <w:rPr>
          <w:rFonts w:ascii="Arial" w:hAnsi="Arial" w:cs="Arial"/>
          <w:u w:val="single"/>
        </w:rPr>
        <w:t>V § 32 sa vypúšťa odsek 10</w:t>
      </w:r>
      <w:r w:rsidRPr="00790589">
        <w:rPr>
          <w:rFonts w:ascii="Arial" w:hAnsi="Arial" w:cs="Arial"/>
        </w:rPr>
        <w:t>.</w:t>
      </w:r>
    </w:p>
    <w:p w:rsidR="00790589" w:rsidP="00790589">
      <w:pPr>
        <w:ind w:left="360"/>
        <w:jc w:val="both"/>
        <w:rPr>
          <w:rFonts w:ascii="Arial" w:hAnsi="Arial" w:cs="Arial"/>
        </w:rPr>
      </w:pPr>
    </w:p>
    <w:p w:rsidR="00790589" w:rsidRPr="00790589" w:rsidP="00790589">
      <w:pPr>
        <w:ind w:left="720"/>
        <w:jc w:val="both"/>
        <w:rPr>
          <w:rFonts w:ascii="Arial" w:hAnsi="Arial" w:cs="Arial"/>
        </w:rPr>
      </w:pPr>
      <w:r w:rsidRPr="00790589">
        <w:rPr>
          <w:rFonts w:ascii="Arial" w:hAnsi="Arial" w:cs="Arial"/>
        </w:rPr>
        <w:t>Doterajšie odseky 11 až 18 sa označujú ako 10 až 17.</w:t>
      </w:r>
    </w:p>
    <w:p w:rsidR="00790589" w:rsidRPr="00790589" w:rsidP="00790589">
      <w:pPr>
        <w:jc w:val="both"/>
        <w:rPr>
          <w:rFonts w:ascii="Arial" w:hAnsi="Arial" w:cs="Arial"/>
        </w:rPr>
      </w:pPr>
    </w:p>
    <w:p w:rsidR="00790589" w:rsidRPr="00790589" w:rsidP="00790589">
      <w:pPr>
        <w:ind w:left="2340"/>
        <w:jc w:val="both"/>
        <w:rPr>
          <w:rFonts w:ascii="Arial" w:hAnsi="Arial" w:cs="Arial"/>
        </w:rPr>
      </w:pPr>
      <w:r w:rsidRPr="00790589">
        <w:rPr>
          <w:rFonts w:ascii="Arial" w:hAnsi="Arial" w:cs="Arial"/>
        </w:rPr>
        <w:t>Ide o nadbytočné ustanovenie vzhľadom na skutočnosť, že Telekomunikačný úrad SR môže podmienky na efektívne využívanie frekvenčného spektra ustanoviť priamo v individuálnom povolení na používanie frekvencií a nastaviť ich individuálne na jednotlivé frekvencie.</w:t>
      </w:r>
    </w:p>
    <w:p w:rsidR="00790589" w:rsidRPr="00790589" w:rsidP="00790589">
      <w:pPr>
        <w:jc w:val="both"/>
        <w:rPr>
          <w:rFonts w:ascii="Arial" w:hAnsi="Arial" w:cs="Arial"/>
        </w:rPr>
      </w:pPr>
    </w:p>
    <w:p w:rsidR="00790589" w:rsidRPr="00790589" w:rsidP="00790589">
      <w:pPr>
        <w:numPr>
          <w:ilvl w:val="0"/>
          <w:numId w:val="7"/>
        </w:numPr>
        <w:jc w:val="both"/>
        <w:rPr>
          <w:rFonts w:ascii="Arial" w:hAnsi="Arial" w:cs="Arial"/>
        </w:rPr>
      </w:pPr>
      <w:r w:rsidRPr="00790589">
        <w:rPr>
          <w:rFonts w:ascii="Arial" w:hAnsi="Arial" w:cs="Arial"/>
          <w:u w:val="single"/>
        </w:rPr>
        <w:t>V § 33 sa za odsek 9 sa vkladá nový odse</w:t>
      </w:r>
      <w:r w:rsidRPr="00790589">
        <w:rPr>
          <w:rFonts w:ascii="Arial" w:hAnsi="Arial" w:cs="Arial"/>
          <w:u w:val="single"/>
        </w:rPr>
        <w:t>k 10, ktorý znie</w:t>
      </w:r>
      <w:r w:rsidRPr="00790589">
        <w:rPr>
          <w:rFonts w:ascii="Arial" w:hAnsi="Arial" w:cs="Arial"/>
        </w:rPr>
        <w:t xml:space="preserve">: </w:t>
      </w:r>
    </w:p>
    <w:p w:rsidR="00790589" w:rsidRPr="00790589" w:rsidP="00790589">
      <w:pPr>
        <w:ind w:left="720"/>
        <w:jc w:val="both"/>
        <w:rPr>
          <w:rFonts w:ascii="Arial" w:hAnsi="Arial" w:cs="Arial"/>
        </w:rPr>
      </w:pPr>
      <w:r w:rsidRPr="00790589">
        <w:rPr>
          <w:rFonts w:ascii="Arial" w:hAnsi="Arial" w:cs="Arial"/>
        </w:rPr>
        <w:t>„(10) Ak úspešný účastník výberového konania vezme svoju žiadosť späť pred vydaním rozhodnutia o pridelení frekvencií alebo sa pridelenia frekvencií vzdá, alebo úrad rozhodnutie o pridelení frekvencií zruší, pretože nebola uhradená jednorazová úhrada za pridelenie frekvencií v lehote splatnosti, úrad začne konanie vo veci pridelenia frekvencií s ďalším účastníkom výberového konania podľa poradia stanoveného komisiou. Úspešný účastník výberového konania preberá na seba záväzky, ktoré uvied</w:t>
      </w:r>
      <w:r w:rsidRPr="00790589">
        <w:rPr>
          <w:rFonts w:ascii="Arial" w:hAnsi="Arial" w:cs="Arial"/>
        </w:rPr>
        <w:t xml:space="preserve">ol v ponuke.“ </w:t>
      </w:r>
    </w:p>
    <w:p w:rsidR="00790589" w:rsidRPr="00790589" w:rsidP="00790589">
      <w:pPr>
        <w:jc w:val="both"/>
        <w:rPr>
          <w:rFonts w:ascii="Arial" w:hAnsi="Arial" w:cs="Arial"/>
        </w:rPr>
      </w:pPr>
    </w:p>
    <w:p w:rsidR="00790589" w:rsidRPr="00790589" w:rsidP="00790589">
      <w:pPr>
        <w:ind w:firstLine="708"/>
        <w:jc w:val="both"/>
        <w:rPr>
          <w:rFonts w:ascii="Arial" w:hAnsi="Arial" w:cs="Arial"/>
        </w:rPr>
      </w:pPr>
      <w:r w:rsidRPr="00790589">
        <w:rPr>
          <w:rFonts w:ascii="Arial" w:hAnsi="Arial" w:cs="Arial"/>
        </w:rPr>
        <w:t xml:space="preserve">Doterajší odsek 10 sa označuje ako odsek 11. </w:t>
      </w:r>
    </w:p>
    <w:p w:rsidR="00790589" w:rsidRPr="00790589" w:rsidP="00790589">
      <w:pPr>
        <w:jc w:val="both"/>
        <w:rPr>
          <w:rFonts w:ascii="Arial" w:hAnsi="Arial" w:cs="Arial"/>
        </w:rPr>
      </w:pPr>
    </w:p>
    <w:p w:rsidR="00790589" w:rsidRPr="00790589" w:rsidP="00790589">
      <w:pPr>
        <w:ind w:left="2340"/>
        <w:jc w:val="both"/>
        <w:rPr>
          <w:rFonts w:ascii="Arial" w:hAnsi="Arial" w:cs="Arial"/>
        </w:rPr>
      </w:pPr>
      <w:r w:rsidRPr="00790589">
        <w:rPr>
          <w:rFonts w:ascii="Arial" w:hAnsi="Arial" w:cs="Arial"/>
        </w:rPr>
        <w:t>Doteraz platný zákon výslovne upravuje prípad, keď sa z určitých dôvodov pred vydaním povolenia zmenia skutočnosti ktoré boli rozhodujúce pre určenie účastníka výberového konania za úspešného, t.j. keď účastník vezme svoju žiadosť späť alebo neuhradí poplatok za pridelenie frekvencie. Nový zákon takúto úpravu neobsahuje, čím vzniká veľká právna neistota pre úrad aj podnikateľské prostredie a nie je jasné ako by sa malo postupovať v prípade ak ukončenie konania o pridelení frekvencie nebude úspešné. Navrhujem vrátiť do zákona pôvodnú úpravu tejto situácie.</w:t>
      </w:r>
    </w:p>
    <w:p w:rsidR="00790589" w:rsidRPr="00790589" w:rsidP="00790589">
      <w:pPr>
        <w:rPr>
          <w:rFonts w:ascii="Arial" w:hAnsi="Arial" w:cs="Arial"/>
        </w:rPr>
      </w:pPr>
    </w:p>
    <w:p w:rsidR="00790589" w:rsidRPr="00790589" w:rsidP="00790589">
      <w:pPr>
        <w:numPr>
          <w:ilvl w:val="0"/>
          <w:numId w:val="7"/>
        </w:numPr>
        <w:rPr>
          <w:rFonts w:ascii="Arial" w:hAnsi="Arial" w:cs="Arial"/>
        </w:rPr>
      </w:pPr>
      <w:r w:rsidRPr="00790589">
        <w:rPr>
          <w:rFonts w:ascii="Arial" w:hAnsi="Arial" w:cs="Arial"/>
          <w:u w:val="single"/>
        </w:rPr>
        <w:t>V § 34 ods. 3 sa vypúšťa písmeno e)</w:t>
      </w:r>
      <w:r w:rsidRPr="00790589">
        <w:rPr>
          <w:rFonts w:ascii="Arial" w:hAnsi="Arial" w:cs="Arial"/>
        </w:rPr>
        <w:t xml:space="preserve">. </w:t>
      </w:r>
    </w:p>
    <w:p w:rsidR="00790589" w:rsidP="00790589">
      <w:pPr>
        <w:ind w:firstLine="360"/>
        <w:rPr>
          <w:rFonts w:ascii="Arial" w:hAnsi="Arial" w:cs="Arial"/>
        </w:rPr>
      </w:pPr>
    </w:p>
    <w:p w:rsidR="00790589" w:rsidRPr="00790589" w:rsidP="00790589">
      <w:pPr>
        <w:ind w:firstLine="708"/>
        <w:rPr>
          <w:rFonts w:ascii="Arial" w:hAnsi="Arial" w:cs="Arial"/>
        </w:rPr>
      </w:pPr>
      <w:r w:rsidRPr="00790589">
        <w:rPr>
          <w:rFonts w:ascii="Arial" w:hAnsi="Arial" w:cs="Arial"/>
        </w:rPr>
        <w:t>Doterajšie písmená f) a g) sa označujú ako písmená e) a f).</w:t>
      </w:r>
    </w:p>
    <w:p w:rsidR="00790589" w:rsidRPr="00790589" w:rsidP="00790589">
      <w:pPr>
        <w:ind w:firstLine="360"/>
        <w:rPr>
          <w:rFonts w:ascii="Arial" w:hAnsi="Arial" w:cs="Arial"/>
        </w:rPr>
      </w:pPr>
    </w:p>
    <w:p w:rsidR="00790589" w:rsidRPr="00790589" w:rsidP="00505BE1">
      <w:pPr>
        <w:ind w:left="2340"/>
      </w:pPr>
      <w:r w:rsidRPr="00790589">
        <w:rPr>
          <w:rFonts w:ascii="Arial" w:hAnsi="Arial" w:cs="Arial"/>
        </w:rPr>
        <w:t xml:space="preserve">Ide o úpravu </w:t>
      </w:r>
      <w:r w:rsidR="00505BE1">
        <w:rPr>
          <w:rFonts w:ascii="Arial" w:hAnsi="Arial" w:cs="Arial"/>
        </w:rPr>
        <w:t>v súvislosti s vypustením ods</w:t>
      </w:r>
      <w:r w:rsidR="00505BE1">
        <w:rPr>
          <w:rFonts w:ascii="Arial" w:hAnsi="Arial" w:cs="Arial"/>
        </w:rPr>
        <w:t xml:space="preserve">eku 10 </w:t>
      </w:r>
      <w:r w:rsidRPr="00790589">
        <w:rPr>
          <w:rFonts w:ascii="Arial" w:hAnsi="Arial" w:cs="Arial"/>
        </w:rPr>
        <w:t>v § 32</w:t>
      </w:r>
      <w:r w:rsidRPr="00790589">
        <w:t>.</w:t>
      </w:r>
    </w:p>
    <w:p w:rsidR="00790589" w:rsidP="00B352E5">
      <w:pPr>
        <w:pStyle w:val="FootnoteText"/>
        <w:spacing w:before="0"/>
        <w:ind w:left="720"/>
        <w:rPr>
          <w:rFonts w:ascii="Arial" w:hAnsi="Arial" w:cs="Arial"/>
          <w:sz w:val="24"/>
          <w:szCs w:val="24"/>
        </w:rPr>
      </w:pPr>
    </w:p>
    <w:p w:rsidR="000237C4" w:rsidRPr="000237C4" w:rsidP="000237C4">
      <w:pPr>
        <w:pStyle w:val="ListParagraph"/>
        <w:numPr>
          <w:ilvl w:val="0"/>
          <w:numId w:val="7"/>
        </w:numPr>
        <w:tabs>
          <w:tab w:val="left" w:pos="284"/>
          <w:tab w:val="left" w:pos="426"/>
        </w:tabs>
        <w:spacing w:after="200" w:line="276" w:lineRule="auto"/>
        <w:contextualSpacing/>
        <w:rPr>
          <w:rFonts w:ascii="Arial" w:hAnsi="Arial" w:cs="Arial"/>
        </w:rPr>
      </w:pPr>
      <w:r w:rsidRPr="000237C4">
        <w:rPr>
          <w:rFonts w:ascii="Arial" w:hAnsi="Arial" w:cs="Arial"/>
          <w:u w:val="single"/>
        </w:rPr>
        <w:t>V § 42 ods. 4 sa prvá veta nahrádza týmto textom</w:t>
      </w:r>
      <w:r w:rsidRPr="000237C4">
        <w:rPr>
          <w:rFonts w:ascii="Arial" w:hAnsi="Arial" w:cs="Arial"/>
        </w:rPr>
        <w:t>:</w:t>
      </w:r>
    </w:p>
    <w:p w:rsidR="000237C4" w:rsidRPr="000237C4" w:rsidP="000237C4">
      <w:pPr>
        <w:pStyle w:val="ListParagraph"/>
        <w:tabs>
          <w:tab w:val="left" w:pos="-360"/>
          <w:tab w:val="left" w:pos="-180"/>
        </w:tabs>
        <w:ind w:left="720"/>
        <w:jc w:val="both"/>
        <w:rPr>
          <w:rFonts w:ascii="Arial" w:hAnsi="Arial" w:cs="Arial"/>
        </w:rPr>
      </w:pPr>
      <w:r w:rsidRPr="000237C4">
        <w:rPr>
          <w:rFonts w:ascii="Arial" w:hAnsi="Arial" w:cs="Arial"/>
        </w:rPr>
        <w:t>„Podnik poskytujúci verejnú sieť alebo verejnú službu je povinný na základe písomnej žiadosti príslušného orgánu</w:t>
      </w:r>
      <w:r w:rsidRPr="000237C4">
        <w:rPr>
          <w:rFonts w:ascii="Arial" w:hAnsi="Arial" w:cs="Arial"/>
          <w:vertAlign w:val="superscript"/>
        </w:rPr>
        <w:t>36)</w:t>
      </w:r>
      <w:r w:rsidRPr="000237C4">
        <w:rPr>
          <w:rFonts w:ascii="Arial" w:hAnsi="Arial" w:cs="Arial"/>
        </w:rPr>
        <w:t xml:space="preserve"> poskytovať informácie vo verejnom záujme pre účastníkov bezplatne, a to rovnakými prostriedkami, ktoré podnik bežne používa pri komunikácii s účastníkom. Podnik poskytuje informácie vo verejnom záujme primeraným spôsobom a za úhradu dohodnutú medzi podnikom a príslušným orgánom.“</w:t>
      </w:r>
    </w:p>
    <w:p w:rsidR="000237C4" w:rsidRPr="000237C4" w:rsidP="000237C4">
      <w:pPr>
        <w:pStyle w:val="ListParagraph"/>
        <w:tabs>
          <w:tab w:val="left" w:pos="284"/>
          <w:tab w:val="left" w:pos="426"/>
        </w:tabs>
        <w:ind w:left="0"/>
        <w:jc w:val="both"/>
        <w:rPr>
          <w:rFonts w:ascii="Arial" w:hAnsi="Arial" w:cs="Arial"/>
        </w:rPr>
      </w:pPr>
    </w:p>
    <w:p w:rsidR="000237C4" w:rsidRPr="000237C4" w:rsidP="000237C4">
      <w:pPr>
        <w:pStyle w:val="NoSpacing"/>
        <w:ind w:left="2340"/>
        <w:jc w:val="both"/>
        <w:rPr>
          <w:rFonts w:ascii="Arial" w:hAnsi="Arial" w:cs="Arial"/>
        </w:rPr>
      </w:pPr>
      <w:r w:rsidRPr="000237C4">
        <w:rPr>
          <w:rFonts w:ascii="Arial" w:hAnsi="Arial" w:cs="Arial"/>
        </w:rPr>
        <w:t>Návrh predstavuje upresnenie znenia, aby nedochádzalo možným výkladovým spor o bezplatné poskytovanie dotknutých informácií voči koncovým užívateľom. Zároveň sa ustanovenie upresňuje aj vo vzťahu k orgánom štátu, ktoré žiadajú poskytovanie verejne prospešných informácií.</w:t>
      </w:r>
    </w:p>
    <w:p w:rsidR="000237C4" w:rsidRPr="007D471B" w:rsidP="000237C4">
      <w:pPr>
        <w:jc w:val="both"/>
        <w:rPr>
          <w:rFonts w:ascii="Arial" w:hAnsi="Arial" w:cs="Arial"/>
        </w:rPr>
      </w:pPr>
    </w:p>
    <w:p w:rsidR="000237C4" w:rsidP="00B352E5">
      <w:pPr>
        <w:pStyle w:val="FootnoteText"/>
        <w:spacing w:before="0"/>
        <w:ind w:left="720"/>
        <w:rPr>
          <w:rFonts w:ascii="Arial" w:hAnsi="Arial" w:cs="Arial"/>
          <w:sz w:val="24"/>
          <w:szCs w:val="24"/>
        </w:rPr>
      </w:pPr>
    </w:p>
    <w:p w:rsidR="00790589" w:rsidRPr="004A6BFF" w:rsidP="00790589">
      <w:pPr>
        <w:pStyle w:val="ListParagraph"/>
        <w:numPr>
          <w:ilvl w:val="0"/>
          <w:numId w:val="7"/>
        </w:numPr>
        <w:contextualSpacing/>
        <w:jc w:val="both"/>
        <w:rPr>
          <w:rFonts w:ascii="Arial" w:hAnsi="Arial" w:cs="Arial"/>
        </w:rPr>
      </w:pPr>
      <w:r w:rsidRPr="009F5309">
        <w:rPr>
          <w:rFonts w:ascii="Arial" w:hAnsi="Arial" w:cs="Arial"/>
          <w:u w:val="single"/>
        </w:rPr>
        <w:t>V § 4</w:t>
      </w:r>
      <w:r>
        <w:rPr>
          <w:rFonts w:ascii="Arial" w:hAnsi="Arial" w:cs="Arial"/>
          <w:u w:val="single"/>
        </w:rPr>
        <w:t xml:space="preserve">3 ods. 2 písm. b) </w:t>
      </w:r>
      <w:r w:rsidRPr="004A6BFF">
        <w:rPr>
          <w:rFonts w:ascii="Arial" w:hAnsi="Arial" w:cs="Arial"/>
        </w:rPr>
        <w:t>sa vypúšťa slovo „následne“</w:t>
      </w:r>
      <w:r>
        <w:rPr>
          <w:rFonts w:ascii="Arial" w:hAnsi="Arial" w:cs="Arial"/>
        </w:rPr>
        <w:t>.</w:t>
      </w:r>
    </w:p>
    <w:p w:rsidR="00790589" w:rsidP="00790589">
      <w:pPr>
        <w:ind w:left="2340"/>
        <w:jc w:val="both"/>
        <w:rPr>
          <w:rFonts w:ascii="Arial" w:hAnsi="Arial" w:cs="Arial"/>
        </w:rPr>
      </w:pPr>
    </w:p>
    <w:p w:rsidR="00790589" w:rsidP="00790589">
      <w:pPr>
        <w:pStyle w:val="FootnoteText"/>
        <w:spacing w:before="0"/>
        <w:ind w:left="2340"/>
        <w:rPr>
          <w:rFonts w:ascii="Arial" w:hAnsi="Arial" w:cs="Arial"/>
          <w:sz w:val="24"/>
          <w:szCs w:val="24"/>
        </w:rPr>
      </w:pPr>
      <w:r>
        <w:rPr>
          <w:rFonts w:ascii="Arial" w:hAnsi="Arial" w:cs="Arial"/>
          <w:sz w:val="24"/>
          <w:szCs w:val="24"/>
        </w:rPr>
        <w:t>Následné overovanie údajov po uzatvorení zmluvy je možno považovať za duplicitné</w:t>
      </w:r>
    </w:p>
    <w:p w:rsidR="007D471B" w:rsidP="00790589">
      <w:pPr>
        <w:pStyle w:val="FootnoteText"/>
        <w:spacing w:before="0"/>
        <w:ind w:left="2340"/>
        <w:rPr>
          <w:rFonts w:ascii="Arial" w:hAnsi="Arial" w:cs="Arial"/>
          <w:sz w:val="24"/>
          <w:szCs w:val="24"/>
        </w:rPr>
      </w:pPr>
    </w:p>
    <w:p w:rsidR="007D471B" w:rsidRPr="007D471B" w:rsidP="007D471B">
      <w:pPr>
        <w:numPr>
          <w:ilvl w:val="0"/>
          <w:numId w:val="7"/>
        </w:numPr>
        <w:jc w:val="both"/>
        <w:rPr>
          <w:rFonts w:ascii="Arial" w:hAnsi="Arial" w:cs="Arial"/>
        </w:rPr>
      </w:pPr>
      <w:r w:rsidRPr="007D471B">
        <w:rPr>
          <w:rFonts w:ascii="Arial" w:hAnsi="Arial" w:cs="Arial"/>
          <w:u w:val="single"/>
        </w:rPr>
        <w:t>V § 43 ods. 2 písm</w:t>
      </w:r>
      <w:r w:rsidR="00505BE1">
        <w:rPr>
          <w:rFonts w:ascii="Arial" w:hAnsi="Arial" w:cs="Arial"/>
          <w:u w:val="single"/>
        </w:rPr>
        <w:t>.</w:t>
      </w:r>
      <w:r w:rsidRPr="007D471B">
        <w:rPr>
          <w:rFonts w:ascii="Arial" w:hAnsi="Arial" w:cs="Arial"/>
          <w:u w:val="single"/>
        </w:rPr>
        <w:t xml:space="preserve"> c)</w:t>
      </w:r>
      <w:r w:rsidRPr="007D471B">
        <w:rPr>
          <w:rFonts w:ascii="Arial" w:hAnsi="Arial" w:cs="Arial"/>
        </w:rPr>
        <w:t xml:space="preserve"> sa na konci vkladá bodkočiarka a pripájajú tieto slová „oznamovacia povinnosť je splnená aj oznámením účastníkovi, že došlo k podstatnej zmene zmluvných podmienok a kde sa s týmito zmenami môže podrobne oboznámiť.“.</w:t>
      </w:r>
    </w:p>
    <w:p w:rsidR="007D471B" w:rsidRPr="007D471B" w:rsidP="007D471B">
      <w:pPr>
        <w:jc w:val="both"/>
        <w:rPr>
          <w:rFonts w:ascii="Arial" w:hAnsi="Arial" w:cs="Arial"/>
        </w:rPr>
      </w:pPr>
    </w:p>
    <w:p w:rsidR="00790589" w:rsidP="007D471B">
      <w:pPr>
        <w:pStyle w:val="FootnoteText"/>
        <w:spacing w:before="0"/>
        <w:ind w:left="2340"/>
        <w:rPr>
          <w:rFonts w:ascii="Arial" w:hAnsi="Arial" w:cs="Arial"/>
          <w:sz w:val="24"/>
          <w:szCs w:val="24"/>
        </w:rPr>
      </w:pPr>
      <w:r w:rsidRPr="007D471B" w:rsidR="007D471B">
        <w:rPr>
          <w:rFonts w:ascii="Arial" w:hAnsi="Arial" w:cs="Arial"/>
          <w:sz w:val="24"/>
          <w:szCs w:val="24"/>
        </w:rPr>
        <w:t>Navrhuje sa upresnenie znenia vzhľadom na praktickú stránku splnenia oznamovacej povinnosti podniku voči účastníkovi.</w:t>
      </w:r>
    </w:p>
    <w:p w:rsidR="007D471B" w:rsidP="007D471B">
      <w:pPr>
        <w:pStyle w:val="FootnoteText"/>
        <w:spacing w:before="0"/>
        <w:ind w:left="2340"/>
        <w:rPr>
          <w:rFonts w:ascii="Arial" w:hAnsi="Arial" w:cs="Arial"/>
          <w:sz w:val="24"/>
          <w:szCs w:val="24"/>
        </w:rPr>
      </w:pPr>
    </w:p>
    <w:p w:rsidR="007D471B" w:rsidRPr="007D471B" w:rsidP="007D471B">
      <w:pPr>
        <w:numPr>
          <w:ilvl w:val="0"/>
          <w:numId w:val="7"/>
        </w:numPr>
        <w:jc w:val="both"/>
        <w:rPr>
          <w:rFonts w:ascii="Arial" w:hAnsi="Arial" w:cs="Arial"/>
        </w:rPr>
      </w:pPr>
      <w:r w:rsidRPr="007D471B">
        <w:rPr>
          <w:rFonts w:ascii="Arial" w:hAnsi="Arial" w:cs="Arial"/>
          <w:u w:val="single"/>
        </w:rPr>
        <w:t>V § 44 ods. 1 posledná vete znie:</w:t>
      </w:r>
      <w:r w:rsidRPr="007D471B">
        <w:rPr>
          <w:rFonts w:ascii="Arial" w:hAnsi="Arial" w:cs="Arial"/>
        </w:rPr>
        <w:t xml:space="preserve"> „Písomnú zmluvu o poskytovaní verejných služieb je možné meniť aj inou ako písomnou formou, ak sa na tom zmluvné strany dohodnú; to neplatí pre minimálne obdobie, počas ktorého sa účastník zaviazal využívať určitú verejnú službu podniku a ani pre záväzky účastníka, ktoré podľa Občianskeho zákonníka možno dojednať len v písomnej forme.“.</w:t>
      </w:r>
    </w:p>
    <w:p w:rsidR="007D471B" w:rsidRPr="007D471B" w:rsidP="007D471B">
      <w:pPr>
        <w:ind w:left="2880"/>
        <w:jc w:val="both"/>
        <w:rPr>
          <w:rFonts w:ascii="Arial" w:hAnsi="Arial" w:cs="Arial"/>
        </w:rPr>
      </w:pPr>
    </w:p>
    <w:p w:rsidR="007D471B" w:rsidRPr="007D471B" w:rsidP="007D471B">
      <w:pPr>
        <w:ind w:left="2340"/>
        <w:jc w:val="both"/>
        <w:rPr>
          <w:rFonts w:ascii="Arial" w:hAnsi="Arial" w:cs="Arial"/>
        </w:rPr>
      </w:pPr>
      <w:r w:rsidRPr="007D471B">
        <w:rPr>
          <w:rFonts w:ascii="Arial" w:hAnsi="Arial" w:cs="Arial"/>
        </w:rPr>
        <w:t>Legislatívno-technické spresnenie textu ustanovenia.</w:t>
      </w:r>
    </w:p>
    <w:p w:rsidR="007D471B" w:rsidP="007D471B">
      <w:pPr>
        <w:jc w:val="both"/>
        <w:rPr>
          <w:rFonts w:ascii="Arial" w:hAnsi="Arial" w:cs="Arial"/>
        </w:rPr>
      </w:pPr>
    </w:p>
    <w:p w:rsidR="007D471B" w:rsidRPr="007D471B" w:rsidP="007D471B">
      <w:pPr>
        <w:numPr>
          <w:ilvl w:val="0"/>
          <w:numId w:val="7"/>
        </w:numPr>
        <w:jc w:val="both"/>
        <w:rPr>
          <w:rFonts w:ascii="Arial" w:hAnsi="Arial" w:cs="Arial"/>
        </w:rPr>
      </w:pPr>
      <w:r w:rsidRPr="007D471B">
        <w:rPr>
          <w:rFonts w:ascii="Arial" w:hAnsi="Arial" w:cs="Arial"/>
          <w:u w:val="single"/>
        </w:rPr>
        <w:t>V § 44 ods. 2 písm</w:t>
      </w:r>
      <w:r w:rsidR="00505BE1">
        <w:rPr>
          <w:rFonts w:ascii="Arial" w:hAnsi="Arial" w:cs="Arial"/>
          <w:u w:val="single"/>
        </w:rPr>
        <w:t>.</w:t>
      </w:r>
      <w:r w:rsidRPr="007D471B">
        <w:rPr>
          <w:rFonts w:ascii="Arial" w:hAnsi="Arial" w:cs="Arial"/>
          <w:u w:val="single"/>
        </w:rPr>
        <w:t xml:space="preserve"> d) </w:t>
      </w:r>
      <w:r w:rsidRPr="007D471B">
        <w:rPr>
          <w:rFonts w:ascii="Arial" w:hAnsi="Arial" w:cs="Arial"/>
        </w:rPr>
        <w:t>sa za slovo „nákladoch“ dopĺňa slovo „účastníka“.</w:t>
      </w:r>
    </w:p>
    <w:p w:rsidR="007D471B" w:rsidRPr="007D471B" w:rsidP="007D471B">
      <w:pPr>
        <w:jc w:val="both"/>
        <w:rPr>
          <w:rFonts w:ascii="Arial" w:hAnsi="Arial" w:cs="Arial"/>
        </w:rPr>
      </w:pPr>
    </w:p>
    <w:p w:rsidR="007D471B" w:rsidRPr="007D471B" w:rsidP="007D471B">
      <w:pPr>
        <w:ind w:left="2340"/>
        <w:jc w:val="both"/>
        <w:rPr>
          <w:rFonts w:ascii="Arial" w:hAnsi="Arial" w:cs="Arial"/>
        </w:rPr>
      </w:pPr>
      <w:r w:rsidRPr="007D471B">
        <w:rPr>
          <w:rFonts w:ascii="Arial" w:hAnsi="Arial" w:cs="Arial"/>
        </w:rPr>
        <w:t>Ide o upresnenie o akých konkrétnych rozdieloch v nákladoch má podnik účastníka informovať.</w:t>
      </w:r>
    </w:p>
    <w:p w:rsidR="007D471B" w:rsidRPr="007D471B" w:rsidP="007D471B">
      <w:pPr>
        <w:jc w:val="both"/>
        <w:rPr>
          <w:rFonts w:ascii="Arial" w:hAnsi="Arial" w:cs="Arial"/>
        </w:rPr>
      </w:pPr>
    </w:p>
    <w:p w:rsidR="007D471B" w:rsidRPr="007D471B" w:rsidP="007D471B">
      <w:pPr>
        <w:numPr>
          <w:ilvl w:val="0"/>
          <w:numId w:val="7"/>
        </w:numPr>
        <w:jc w:val="both"/>
        <w:rPr>
          <w:rFonts w:ascii="Arial" w:hAnsi="Arial" w:cs="Arial"/>
        </w:rPr>
      </w:pPr>
      <w:r w:rsidRPr="007D471B">
        <w:rPr>
          <w:rFonts w:ascii="Arial" w:hAnsi="Arial" w:cs="Arial"/>
          <w:u w:val="single"/>
        </w:rPr>
        <w:t>V § 44 ods. 3 úvodná veta znie</w:t>
      </w:r>
      <w:r w:rsidRPr="007D471B">
        <w:rPr>
          <w:rFonts w:ascii="Arial" w:hAnsi="Arial" w:cs="Arial"/>
        </w:rPr>
        <w:t>: „Údaje uvedené v odseku 2 môžu byť uvedené v ktorejkoľvek súčasti zmluvy o poskytovaní verejných služieb, vrátane všeobecných podmienok alebo cenníka; to neplatí pre údaje, ktoré musia byť výslovne uvedené priamo v písomnom vyhotovení zmluvy o poskytovaní verejných služieb, ak je zmluva o poskytovaní verejných služieb podľa odseku 1 písomná:“.</w:t>
      </w:r>
    </w:p>
    <w:p w:rsidR="007D471B" w:rsidRPr="007D471B" w:rsidP="007D471B">
      <w:pPr>
        <w:jc w:val="both"/>
        <w:rPr>
          <w:rFonts w:ascii="Arial" w:hAnsi="Arial" w:cs="Arial"/>
        </w:rPr>
      </w:pPr>
    </w:p>
    <w:p w:rsidR="007D471B" w:rsidRPr="007D471B" w:rsidP="007D471B">
      <w:pPr>
        <w:ind w:left="2340"/>
        <w:jc w:val="both"/>
        <w:rPr>
          <w:rFonts w:ascii="Arial" w:hAnsi="Arial" w:cs="Arial"/>
        </w:rPr>
      </w:pPr>
      <w:r w:rsidRPr="007D471B">
        <w:rPr>
          <w:rFonts w:ascii="Arial" w:hAnsi="Arial" w:cs="Arial"/>
        </w:rPr>
        <w:t>Ide o upresnenie textu v súlade s predchádzajúcimi odsekmi.</w:t>
      </w:r>
    </w:p>
    <w:p w:rsidR="007D471B" w:rsidRPr="007D471B" w:rsidP="007D471B">
      <w:pPr>
        <w:jc w:val="both"/>
        <w:rPr>
          <w:rFonts w:ascii="Arial" w:hAnsi="Arial" w:cs="Arial"/>
        </w:rPr>
      </w:pPr>
    </w:p>
    <w:p w:rsidR="007D471B" w:rsidRPr="007D471B" w:rsidP="007D471B">
      <w:pPr>
        <w:numPr>
          <w:ilvl w:val="0"/>
          <w:numId w:val="7"/>
        </w:numPr>
        <w:jc w:val="both"/>
        <w:rPr>
          <w:rFonts w:ascii="Arial" w:hAnsi="Arial" w:cs="Arial"/>
        </w:rPr>
      </w:pPr>
      <w:r w:rsidRPr="007D471B">
        <w:rPr>
          <w:rFonts w:ascii="Arial" w:hAnsi="Arial" w:cs="Arial"/>
          <w:u w:val="single"/>
        </w:rPr>
        <w:t>V § 44 ods. 4 prvá veta znie</w:t>
      </w:r>
      <w:r w:rsidRPr="007D471B">
        <w:rPr>
          <w:rFonts w:ascii="Arial" w:hAnsi="Arial" w:cs="Arial"/>
        </w:rPr>
        <w:t>: „Ak sa účastník, ktorým je fyzická osoba, zaviaže využívať určitú verejnú službu podniku</w:t>
      </w:r>
      <w:r w:rsidRPr="007D471B">
        <w:rPr>
          <w:rFonts w:ascii="Arial" w:hAnsi="Arial" w:cs="Arial"/>
          <w:i/>
          <w:iCs/>
        </w:rPr>
        <w:t xml:space="preserve"> </w:t>
      </w:r>
      <w:r w:rsidRPr="007D471B">
        <w:rPr>
          <w:rFonts w:ascii="Arial" w:hAnsi="Arial" w:cs="Arial"/>
          <w:iCs/>
        </w:rPr>
        <w:t>počas určitého minimálneho obdobia</w:t>
      </w:r>
      <w:r w:rsidRPr="007D471B">
        <w:rPr>
          <w:rFonts w:ascii="Arial" w:hAnsi="Arial" w:cs="Arial"/>
        </w:rPr>
        <w:t>, nesmie toto obdobie pri prvom uzavretí zmluvy o poskytovaní danej verejnej služby presiahnuť 24 mesiacov; podnik je zároveň povinný poskytnúť užívateľovi možnosť uzatvoriť zmluvu o poskytovaní verejných služieb, pri ktorej toto obdobie nepresiahne 12 mesiacov.“.</w:t>
      </w:r>
    </w:p>
    <w:p w:rsidR="007D471B" w:rsidRPr="007D471B" w:rsidP="007D471B">
      <w:pPr>
        <w:jc w:val="both"/>
        <w:rPr>
          <w:rFonts w:ascii="Arial" w:hAnsi="Arial" w:cs="Arial"/>
        </w:rPr>
      </w:pPr>
    </w:p>
    <w:p w:rsidR="007D471B" w:rsidRPr="007D471B" w:rsidP="007D471B">
      <w:pPr>
        <w:ind w:left="2880"/>
        <w:jc w:val="both"/>
        <w:rPr>
          <w:rFonts w:ascii="Arial" w:hAnsi="Arial" w:cs="Arial"/>
        </w:rPr>
      </w:pPr>
      <w:r w:rsidRPr="007D471B">
        <w:rPr>
          <w:rFonts w:ascii="Arial" w:hAnsi="Arial" w:cs="Arial"/>
        </w:rPr>
        <w:t>Legislatívno-technické spresnenie textu ustanovenia tak, aby bolo jednoznačné, že obmedzenie sa vzťahuje na minimálne obdobie, v ktorom sa účastník zaväzuje využívať službu. Tento pojem korešponduje aj s druhou vetou tohto ustanovenia</w:t>
      </w:r>
      <w:r w:rsidRPr="007D471B">
        <w:rPr>
          <w:rFonts w:ascii="Arial" w:hAnsi="Arial" w:cs="Arial"/>
          <w:sz w:val="22"/>
        </w:rPr>
        <w:t>.</w:t>
      </w:r>
    </w:p>
    <w:p w:rsidR="007D471B" w:rsidRPr="007D471B" w:rsidP="007D471B">
      <w:pPr>
        <w:jc w:val="both"/>
        <w:rPr>
          <w:rFonts w:ascii="Arial" w:hAnsi="Arial" w:cs="Arial"/>
        </w:rPr>
      </w:pPr>
    </w:p>
    <w:p w:rsidR="007D471B" w:rsidRPr="007D471B" w:rsidP="007D471B">
      <w:pPr>
        <w:numPr>
          <w:ilvl w:val="0"/>
          <w:numId w:val="7"/>
        </w:numPr>
        <w:jc w:val="both"/>
        <w:rPr>
          <w:rFonts w:ascii="Arial" w:hAnsi="Arial" w:cs="Arial"/>
          <w:u w:val="single"/>
        </w:rPr>
      </w:pPr>
      <w:r w:rsidRPr="007D471B">
        <w:rPr>
          <w:rFonts w:ascii="Arial" w:hAnsi="Arial" w:cs="Arial"/>
          <w:u w:val="single"/>
        </w:rPr>
        <w:t>V § 44 ods. 6 písm</w:t>
      </w:r>
      <w:r w:rsidR="00505BE1">
        <w:rPr>
          <w:rFonts w:ascii="Arial" w:hAnsi="Arial" w:cs="Arial"/>
          <w:u w:val="single"/>
        </w:rPr>
        <w:t>.</w:t>
      </w:r>
      <w:r w:rsidRPr="007D471B">
        <w:rPr>
          <w:rFonts w:ascii="Arial" w:hAnsi="Arial" w:cs="Arial"/>
          <w:u w:val="single"/>
        </w:rPr>
        <w:t xml:space="preserve"> a) znie:</w:t>
      </w:r>
    </w:p>
    <w:p w:rsidR="007D471B" w:rsidRPr="007D471B" w:rsidP="007D471B">
      <w:pPr>
        <w:ind w:left="720"/>
        <w:jc w:val="both"/>
        <w:rPr>
          <w:rFonts w:ascii="Arial" w:hAnsi="Arial" w:cs="Arial"/>
        </w:rPr>
      </w:pPr>
      <w:r w:rsidRPr="007D471B">
        <w:rPr>
          <w:rFonts w:ascii="Arial" w:hAnsi="Arial" w:cs="Arial"/>
        </w:rPr>
        <w:t>„a) neakceptuje podstatné zmeny zmluvných podmienok, a to najneskôr do jedného mesiaca od oznámenia dotknutej podstatnej zmeny, ktorá bola účastníkovi podnikom oznámená; ak podnik neoznámil podstatnú zmenu zmluvných podmienok, účastník má právo odstúpiť od zmluvy o poskytovaní verejných služieb do jedného mesiaca odkedy sa o zmene dozvedel, najneskôr do troch mesiacov odo dňa účinnosti podstatnej zmeny zmluvných podmienok, účastník nemá právo odstúpiť od zmluvy podľa tohto ustanovenia, ak zmena zmluvných podmienok je priamo alebo nepriamo vyvolaná zmenou všeobecne záväzného právneho predpisu, alebo rozhodnutím orgánu verejne</w:t>
      </w:r>
      <w:r w:rsidRPr="007D471B">
        <w:rPr>
          <w:rFonts w:ascii="Arial" w:hAnsi="Arial" w:cs="Arial"/>
        </w:rPr>
        <w:t>j správy alebo orgánu Európskej únie,“.</w:t>
      </w:r>
    </w:p>
    <w:p w:rsidR="007D471B" w:rsidRPr="007D471B" w:rsidP="007D471B">
      <w:pPr>
        <w:ind w:left="720"/>
        <w:jc w:val="both"/>
        <w:rPr>
          <w:rFonts w:ascii="Arial" w:hAnsi="Arial" w:cs="Arial"/>
        </w:rPr>
      </w:pPr>
    </w:p>
    <w:p w:rsidR="007D471B" w:rsidRPr="007D471B" w:rsidP="007D471B">
      <w:pPr>
        <w:ind w:left="2340"/>
        <w:jc w:val="both"/>
        <w:rPr>
          <w:rFonts w:ascii="Arial" w:hAnsi="Arial" w:cs="Arial"/>
        </w:rPr>
      </w:pPr>
      <w:r w:rsidRPr="007D471B">
        <w:rPr>
          <w:rFonts w:ascii="Arial" w:hAnsi="Arial" w:cs="Arial"/>
        </w:rPr>
        <w:t>Z hľadiska právnej istoty účastníka aj podniku je potrebné presne špecifikovať, dokedy je účastník oprávnený využiť svoje právo odstúpiť od zmluvy z dôvodu podstatnej zmeny zmluvných podmienok. Tiež je potrebné vylúčiť právo odstúpiť od zmluvy bez sankcií, ak došlo k zmenám zmluvných podmienok, ktoré bol podnik nútený zmeniť v súvislosti so zmenou právnej úpravy alebo na základe záväzného rozhodnutia príslušného orgánu.</w:t>
      </w:r>
    </w:p>
    <w:p w:rsidR="007D471B" w:rsidRPr="007D471B" w:rsidP="007D471B">
      <w:pPr>
        <w:ind w:left="360"/>
        <w:jc w:val="both"/>
        <w:rPr>
          <w:rFonts w:ascii="Arial" w:hAnsi="Arial" w:cs="Arial"/>
        </w:rPr>
      </w:pPr>
    </w:p>
    <w:p w:rsidR="007D471B" w:rsidRPr="007D471B" w:rsidP="007D471B">
      <w:pPr>
        <w:numPr>
          <w:ilvl w:val="0"/>
          <w:numId w:val="7"/>
        </w:numPr>
        <w:jc w:val="both"/>
        <w:rPr>
          <w:rFonts w:ascii="Arial" w:hAnsi="Arial" w:cs="Arial"/>
          <w:u w:val="single"/>
        </w:rPr>
      </w:pPr>
      <w:r w:rsidRPr="007D471B">
        <w:rPr>
          <w:rFonts w:ascii="Arial" w:hAnsi="Arial" w:cs="Arial"/>
          <w:u w:val="single"/>
        </w:rPr>
        <w:t>V § 44 sa za odsek 6 vkladá nový odsek 7, ktor</w:t>
      </w:r>
      <w:r w:rsidRPr="007D471B">
        <w:rPr>
          <w:rFonts w:ascii="Arial" w:hAnsi="Arial" w:cs="Arial"/>
          <w:u w:val="single"/>
        </w:rPr>
        <w:t>ý znie:</w:t>
      </w:r>
    </w:p>
    <w:p w:rsidR="007D471B" w:rsidRPr="007D471B" w:rsidP="007D471B">
      <w:pPr>
        <w:ind w:left="720"/>
        <w:jc w:val="both"/>
        <w:rPr>
          <w:rFonts w:ascii="Arial" w:hAnsi="Arial" w:cs="Arial"/>
        </w:rPr>
      </w:pPr>
      <w:r w:rsidRPr="007D471B">
        <w:rPr>
          <w:rFonts w:ascii="Arial" w:hAnsi="Arial" w:cs="Arial"/>
        </w:rPr>
        <w:t>„(7) Ak sa na základe zmluvy o poskytovaní verejných služieb poskytuje viac verejných služieb, je účastník oprávnený odstúpiť od zmluvy z dôvodov uvedených v tomto odseku len vo vzťahu k tej verejnej službe alebo časti verejnej služby, ktorá je priamo dotknutá dôvodom odstúpenia alebo ktorej poskytovanie nie je možné technicky oddeliť od verejnej služby, ktorej sa dôvod odstúpenia priamo dotýka.“.</w:t>
      </w:r>
    </w:p>
    <w:p w:rsidR="007D471B" w:rsidRPr="007D471B" w:rsidP="007D471B">
      <w:pPr>
        <w:ind w:left="720"/>
        <w:jc w:val="both"/>
        <w:rPr>
          <w:rFonts w:ascii="Arial" w:hAnsi="Arial" w:cs="Arial"/>
        </w:rPr>
      </w:pPr>
    </w:p>
    <w:p w:rsidR="007D471B" w:rsidRPr="007D471B" w:rsidP="007D471B">
      <w:pPr>
        <w:ind w:left="720"/>
        <w:jc w:val="both"/>
        <w:rPr>
          <w:rFonts w:ascii="Arial" w:hAnsi="Arial" w:cs="Arial"/>
        </w:rPr>
      </w:pPr>
      <w:r w:rsidRPr="007D471B">
        <w:rPr>
          <w:rFonts w:ascii="Arial" w:hAnsi="Arial" w:cs="Arial"/>
        </w:rPr>
        <w:t>Doterajšie odseky 7 až 10 sa označujú ako 8 až 11.</w:t>
      </w:r>
    </w:p>
    <w:p w:rsidR="007D471B" w:rsidRPr="007D471B" w:rsidP="007D471B">
      <w:pPr>
        <w:jc w:val="both"/>
        <w:rPr>
          <w:rFonts w:ascii="Arial" w:hAnsi="Arial" w:cs="Arial"/>
        </w:rPr>
      </w:pPr>
    </w:p>
    <w:p w:rsidR="007D471B" w:rsidRPr="007D471B" w:rsidP="007D471B">
      <w:pPr>
        <w:ind w:left="2340"/>
        <w:jc w:val="both"/>
        <w:rPr>
          <w:rFonts w:ascii="Arial" w:hAnsi="Arial" w:cs="Arial"/>
        </w:rPr>
      </w:pPr>
      <w:r w:rsidRPr="007D471B">
        <w:rPr>
          <w:rFonts w:ascii="Arial" w:hAnsi="Arial" w:cs="Arial"/>
        </w:rPr>
        <w:t>V praxi na základe jednej zmluvy využíva účastník viac druhov verejných služieb alebo väčší počet služieb rovnakého druhu vo vzťahu k viacerým pripojeniam. Dôvod pre odstúpenie od zmluvy sa môže týkať iba jedného druhu služby alebo iba jedného pripojenia, na ktorom sa využíva určitý druh služby, je potrebné z hľadiska právnej istoty obidvoch zmluvných strán špecifikovať, že odstúpenie sa týka len tej služby alebo jej časti, ktorá je priamo dotknutá dôvodom odstúpenia.</w:t>
      </w:r>
    </w:p>
    <w:p w:rsidR="007D471B" w:rsidRPr="007D471B" w:rsidP="007D471B">
      <w:pPr>
        <w:jc w:val="both"/>
        <w:rPr>
          <w:rFonts w:ascii="Arial" w:hAnsi="Arial" w:cs="Arial"/>
        </w:rPr>
      </w:pPr>
    </w:p>
    <w:p w:rsidR="007D471B" w:rsidRPr="007D471B" w:rsidP="007D471B">
      <w:pPr>
        <w:numPr>
          <w:ilvl w:val="0"/>
          <w:numId w:val="7"/>
        </w:numPr>
        <w:jc w:val="both"/>
        <w:rPr>
          <w:rFonts w:ascii="Arial" w:hAnsi="Arial" w:cs="Arial"/>
        </w:rPr>
      </w:pPr>
      <w:r w:rsidRPr="007D471B">
        <w:rPr>
          <w:rFonts w:ascii="Arial" w:hAnsi="Arial" w:cs="Arial"/>
          <w:u w:val="single"/>
        </w:rPr>
        <w:t xml:space="preserve">V § 45 odsek 2 </w:t>
      </w:r>
      <w:r w:rsidRPr="007D471B">
        <w:rPr>
          <w:rFonts w:ascii="Arial" w:hAnsi="Arial" w:cs="Arial"/>
        </w:rPr>
        <w:t>sa na konci pripája táto veta: „Lehota je zachovaná, ak podnik odošle svoje oznámenie účastníkovi najneskôr v posledný deň lehoty.“.</w:t>
      </w:r>
    </w:p>
    <w:p w:rsidR="007D471B" w:rsidRPr="007D471B" w:rsidP="007D471B">
      <w:pPr>
        <w:jc w:val="both"/>
        <w:rPr>
          <w:rFonts w:ascii="Arial" w:hAnsi="Arial" w:cs="Arial"/>
        </w:rPr>
      </w:pPr>
    </w:p>
    <w:p w:rsidR="007D471B" w:rsidRPr="007D471B" w:rsidP="007D471B">
      <w:pPr>
        <w:ind w:left="2340"/>
        <w:jc w:val="both"/>
        <w:rPr>
          <w:rFonts w:ascii="Arial" w:hAnsi="Arial" w:cs="Arial"/>
        </w:rPr>
      </w:pPr>
      <w:r w:rsidRPr="007D471B">
        <w:rPr>
          <w:rFonts w:ascii="Arial" w:hAnsi="Arial" w:cs="Arial"/>
        </w:rPr>
        <w:t>Na dodržanie lehoty nadväzujú ďalšie zákonné práva a povinnosti zmluvných strán (napr. právo odstúpiť účastníka od zmluvy), preto je potrebné z hľadiska právnej istoty zaviesť pre vybavovanie reklamácií procesnoprávnu lehotu.</w:t>
      </w:r>
    </w:p>
    <w:p w:rsidR="007D471B" w:rsidP="007D471B">
      <w:pPr>
        <w:jc w:val="both"/>
        <w:rPr>
          <w:rFonts w:ascii="Arial" w:hAnsi="Arial" w:cs="Arial"/>
        </w:rPr>
      </w:pPr>
    </w:p>
    <w:p w:rsidR="000237C4" w:rsidRPr="000237C4" w:rsidP="000237C4">
      <w:pPr>
        <w:numPr>
          <w:ilvl w:val="0"/>
          <w:numId w:val="7"/>
        </w:numPr>
        <w:jc w:val="both"/>
        <w:rPr>
          <w:rFonts w:ascii="Arial" w:hAnsi="Arial" w:cs="Arial"/>
          <w:u w:val="single"/>
        </w:rPr>
      </w:pPr>
      <w:r w:rsidRPr="000237C4">
        <w:rPr>
          <w:rFonts w:ascii="Arial" w:hAnsi="Arial" w:cs="Arial"/>
          <w:u w:val="single"/>
        </w:rPr>
        <w:t>V §</w:t>
      </w:r>
      <w:r w:rsidR="00505BE1">
        <w:rPr>
          <w:rFonts w:ascii="Arial" w:hAnsi="Arial" w:cs="Arial"/>
          <w:u w:val="single"/>
        </w:rPr>
        <w:t xml:space="preserve"> </w:t>
      </w:r>
      <w:r w:rsidRPr="000237C4">
        <w:rPr>
          <w:rFonts w:ascii="Arial" w:hAnsi="Arial" w:cs="Arial"/>
          <w:u w:val="single"/>
        </w:rPr>
        <w:t>55 sa vkladá sa nový odsek 4, ktorý znie:</w:t>
      </w:r>
    </w:p>
    <w:p w:rsidR="000237C4" w:rsidRPr="000237C4" w:rsidP="000237C4">
      <w:pPr>
        <w:ind w:left="720"/>
        <w:jc w:val="both"/>
        <w:rPr>
          <w:rFonts w:ascii="Arial" w:hAnsi="Arial" w:cs="Arial"/>
        </w:rPr>
      </w:pPr>
      <w:r w:rsidRPr="000237C4">
        <w:rPr>
          <w:rFonts w:ascii="Arial" w:hAnsi="Arial" w:cs="Arial"/>
        </w:rPr>
        <w:t xml:space="preserve">„(4) Zákaz uvedený v odseku 3 druhej vete sa nevzťahuje na dočasné zaznamenanie a uchovanie správ, ako aj súvisiacich prevádzkových údajov, ak je to nevyhnutné na poskytovanie služby s pridanou hodnotou, ktorú si účastník alebo užívateľ objednal, na preukázanie požiadavky na zriadenie, zmenu alebo zrušenie služby alebo na preukázanie existencie alebo platnosti iného právneho úkonu, ktorý vykonal účastník, užívateľ alebo podnik.“  </w:t>
      </w:r>
    </w:p>
    <w:p w:rsidR="000237C4" w:rsidRPr="000237C4" w:rsidP="000237C4">
      <w:pPr>
        <w:ind w:left="720"/>
        <w:jc w:val="both"/>
        <w:rPr>
          <w:rFonts w:ascii="Arial" w:hAnsi="Arial" w:cs="Arial"/>
        </w:rPr>
      </w:pPr>
    </w:p>
    <w:p w:rsidR="000237C4" w:rsidRPr="000237C4" w:rsidP="000237C4">
      <w:pPr>
        <w:ind w:left="720"/>
        <w:jc w:val="both"/>
        <w:rPr>
          <w:rFonts w:ascii="Arial" w:hAnsi="Arial" w:cs="Arial"/>
        </w:rPr>
      </w:pPr>
      <w:r w:rsidRPr="000237C4">
        <w:rPr>
          <w:rFonts w:ascii="Arial" w:hAnsi="Arial" w:cs="Arial"/>
        </w:rPr>
        <w:t>Ďalšie odseky sa prečíslujú.</w:t>
      </w:r>
    </w:p>
    <w:p w:rsidR="000237C4" w:rsidRPr="000237C4" w:rsidP="000237C4">
      <w:pPr>
        <w:ind w:left="720"/>
        <w:jc w:val="both"/>
        <w:rPr>
          <w:rFonts w:ascii="Arial" w:hAnsi="Arial" w:cs="Arial"/>
          <w:b/>
          <w:u w:val="single"/>
        </w:rPr>
      </w:pPr>
    </w:p>
    <w:p w:rsidR="000237C4" w:rsidRPr="000237C4" w:rsidP="000237C4">
      <w:pPr>
        <w:ind w:left="2340"/>
        <w:jc w:val="both"/>
        <w:rPr>
          <w:rFonts w:ascii="Arial" w:hAnsi="Arial" w:cs="Arial"/>
        </w:rPr>
      </w:pPr>
      <w:r w:rsidRPr="000237C4">
        <w:rPr>
          <w:rFonts w:ascii="Arial" w:hAnsi="Arial" w:cs="Arial"/>
        </w:rPr>
        <w:t>Návrh vznikol  na základe nedostatočnej implementácie konsolidovanej smernice č. 2002/58/EC, ktorá v čl. 5 ods. 2 stanovuje aj výnimku zo všeobecného zákazu uchovávania komunikátu v prípade, ak je v rámci platného práva potrebné ako dôkaz vykonania nejakej obchodnej transakcie, právneho úkonu a pod.</w:t>
      </w:r>
    </w:p>
    <w:p w:rsidR="000237C4" w:rsidRPr="000237C4" w:rsidP="000237C4">
      <w:pPr>
        <w:tabs>
          <w:tab w:val="left" w:pos="284"/>
          <w:tab w:val="left" w:pos="426"/>
        </w:tabs>
        <w:rPr>
          <w:rFonts w:ascii="Arial" w:hAnsi="Arial" w:cs="Arial"/>
        </w:rPr>
      </w:pPr>
    </w:p>
    <w:p w:rsidR="000237C4" w:rsidRPr="000237C4" w:rsidP="000237C4">
      <w:pPr>
        <w:numPr>
          <w:ilvl w:val="0"/>
          <w:numId w:val="7"/>
        </w:numPr>
        <w:tabs>
          <w:tab w:val="left" w:pos="284"/>
          <w:tab w:val="left" w:pos="426"/>
        </w:tabs>
        <w:rPr>
          <w:rFonts w:ascii="Arial" w:hAnsi="Arial" w:cs="Arial"/>
        </w:rPr>
      </w:pPr>
      <w:r w:rsidRPr="000237C4">
        <w:rPr>
          <w:rFonts w:ascii="Arial" w:hAnsi="Arial" w:cs="Arial"/>
          <w:u w:val="single"/>
        </w:rPr>
        <w:t xml:space="preserve">V § 56 ods. 3 písm. a) </w:t>
      </w:r>
      <w:r w:rsidRPr="000237C4">
        <w:rPr>
          <w:rFonts w:ascii="Arial" w:hAnsi="Arial" w:cs="Arial"/>
        </w:rPr>
        <w:t>sa na konci pripájajú slová „štátnu príslušnosť“.</w:t>
      </w:r>
    </w:p>
    <w:p w:rsidR="000237C4" w:rsidRPr="000237C4" w:rsidP="000237C4">
      <w:pPr>
        <w:tabs>
          <w:tab w:val="left" w:pos="284"/>
          <w:tab w:val="left" w:pos="426"/>
        </w:tabs>
        <w:rPr>
          <w:rFonts w:ascii="Arial" w:hAnsi="Arial" w:cs="Arial"/>
        </w:rPr>
      </w:pPr>
    </w:p>
    <w:p w:rsidR="000237C4" w:rsidRPr="000237C4" w:rsidP="000237C4">
      <w:pPr>
        <w:tabs>
          <w:tab w:val="left" w:pos="284"/>
          <w:tab w:val="left" w:pos="426"/>
        </w:tabs>
        <w:ind w:left="2340"/>
        <w:rPr>
          <w:rFonts w:ascii="Arial" w:hAnsi="Arial" w:cs="Arial"/>
        </w:rPr>
      </w:pPr>
      <w:r w:rsidRPr="000237C4">
        <w:rPr>
          <w:rFonts w:ascii="Arial" w:hAnsi="Arial" w:cs="Arial"/>
        </w:rPr>
        <w:t>Návrh jednoznačne ustanovuje potrebu evidovania údaju o štátnej príslušnosti rovnako ako ostané údaje potrebné pre uzavretie a plnenie zmluvných záväzkov.</w:t>
      </w:r>
    </w:p>
    <w:p w:rsidR="000237C4" w:rsidRPr="000237C4" w:rsidP="000237C4">
      <w:pPr>
        <w:tabs>
          <w:tab w:val="left" w:pos="284"/>
          <w:tab w:val="left" w:pos="426"/>
        </w:tabs>
        <w:rPr>
          <w:rFonts w:ascii="Arial" w:hAnsi="Arial" w:cs="Arial"/>
        </w:rPr>
      </w:pPr>
    </w:p>
    <w:p w:rsidR="000237C4" w:rsidRPr="000237C4" w:rsidP="000237C4">
      <w:pPr>
        <w:numPr>
          <w:ilvl w:val="0"/>
          <w:numId w:val="7"/>
        </w:numPr>
        <w:jc w:val="both"/>
        <w:rPr>
          <w:rFonts w:ascii="Arial" w:hAnsi="Arial" w:cs="Arial"/>
        </w:rPr>
      </w:pPr>
      <w:r w:rsidRPr="00B85D6A">
        <w:rPr>
          <w:rFonts w:ascii="Arial" w:hAnsi="Arial" w:cs="Arial"/>
          <w:u w:val="single"/>
        </w:rPr>
        <w:t>V § 56 ods. 3 písm. b)</w:t>
      </w:r>
      <w:r w:rsidRPr="000237C4">
        <w:rPr>
          <w:rFonts w:ascii="Arial" w:hAnsi="Arial" w:cs="Arial"/>
        </w:rPr>
        <w:t xml:space="preserve"> </w:t>
      </w:r>
      <w:r>
        <w:rPr>
          <w:rFonts w:ascii="Arial" w:hAnsi="Arial" w:cs="Arial"/>
        </w:rPr>
        <w:t xml:space="preserve">sa </w:t>
      </w:r>
      <w:r w:rsidRPr="000237C4">
        <w:rPr>
          <w:rFonts w:ascii="Arial" w:hAnsi="Arial" w:cs="Arial"/>
        </w:rPr>
        <w:t>spojk</w:t>
      </w:r>
      <w:r>
        <w:rPr>
          <w:rFonts w:ascii="Arial" w:hAnsi="Arial" w:cs="Arial"/>
        </w:rPr>
        <w:t>a</w:t>
      </w:r>
      <w:r w:rsidRPr="000237C4">
        <w:rPr>
          <w:rFonts w:ascii="Arial" w:hAnsi="Arial" w:cs="Arial"/>
        </w:rPr>
        <w:t xml:space="preserve"> „a“ </w:t>
      </w:r>
      <w:r>
        <w:rPr>
          <w:rFonts w:ascii="Arial" w:hAnsi="Arial" w:cs="Arial"/>
        </w:rPr>
        <w:t xml:space="preserve">nahrádza </w:t>
      </w:r>
      <w:r w:rsidRPr="000237C4">
        <w:rPr>
          <w:rFonts w:ascii="Arial" w:hAnsi="Arial" w:cs="Arial"/>
        </w:rPr>
        <w:t xml:space="preserve">čiarkou a za slovo „podnikania“ </w:t>
      </w:r>
      <w:r>
        <w:rPr>
          <w:rFonts w:ascii="Arial" w:hAnsi="Arial" w:cs="Arial"/>
        </w:rPr>
        <w:t>sa dopĺňajú</w:t>
      </w:r>
      <w:r w:rsidRPr="000237C4">
        <w:rPr>
          <w:rFonts w:ascii="Arial" w:hAnsi="Arial" w:cs="Arial"/>
        </w:rPr>
        <w:t xml:space="preserve"> slová „a identifikačné číslo“  </w:t>
      </w:r>
      <w:r w:rsidRPr="00B85D6A">
        <w:rPr>
          <w:rFonts w:ascii="Arial" w:hAnsi="Arial" w:cs="Arial"/>
          <w:u w:val="single"/>
        </w:rPr>
        <w:t>a v písm. c)</w:t>
      </w:r>
      <w:r w:rsidRPr="000237C4">
        <w:rPr>
          <w:rFonts w:ascii="Arial" w:hAnsi="Arial" w:cs="Arial"/>
        </w:rPr>
        <w:t xml:space="preserve">  </w:t>
      </w:r>
      <w:r>
        <w:rPr>
          <w:rFonts w:ascii="Arial" w:hAnsi="Arial" w:cs="Arial"/>
        </w:rPr>
        <w:t>sa</w:t>
      </w:r>
      <w:r w:rsidRPr="000237C4">
        <w:rPr>
          <w:rFonts w:ascii="Arial" w:hAnsi="Arial" w:cs="Arial"/>
        </w:rPr>
        <w:t xml:space="preserve"> spojk</w:t>
      </w:r>
      <w:r>
        <w:rPr>
          <w:rFonts w:ascii="Arial" w:hAnsi="Arial" w:cs="Arial"/>
        </w:rPr>
        <w:t>a</w:t>
      </w:r>
      <w:r w:rsidRPr="000237C4">
        <w:rPr>
          <w:rFonts w:ascii="Arial" w:hAnsi="Arial" w:cs="Arial"/>
        </w:rPr>
        <w:t xml:space="preserve"> „a“ </w:t>
      </w:r>
      <w:r>
        <w:rPr>
          <w:rFonts w:ascii="Arial" w:hAnsi="Arial" w:cs="Arial"/>
        </w:rPr>
        <w:t xml:space="preserve">nahrádza </w:t>
      </w:r>
      <w:r w:rsidRPr="000237C4">
        <w:rPr>
          <w:rFonts w:ascii="Arial" w:hAnsi="Arial" w:cs="Arial"/>
        </w:rPr>
        <w:t xml:space="preserve">čiarkou a za slovo „sídlo“ </w:t>
      </w:r>
      <w:r>
        <w:rPr>
          <w:rFonts w:ascii="Arial" w:hAnsi="Arial" w:cs="Arial"/>
        </w:rPr>
        <w:t>sa dopĺňajú</w:t>
      </w:r>
      <w:r w:rsidRPr="000237C4">
        <w:rPr>
          <w:rFonts w:ascii="Arial" w:hAnsi="Arial" w:cs="Arial"/>
        </w:rPr>
        <w:t xml:space="preserve"> slová „a identifikačné číslo“.</w:t>
      </w:r>
    </w:p>
    <w:p w:rsidR="000237C4" w:rsidRPr="000237C4" w:rsidP="000237C4">
      <w:pPr>
        <w:jc w:val="both"/>
        <w:rPr>
          <w:rFonts w:ascii="Arial" w:hAnsi="Arial" w:cs="Arial"/>
        </w:rPr>
      </w:pPr>
    </w:p>
    <w:p w:rsidR="000237C4" w:rsidRPr="000237C4" w:rsidP="00B85D6A">
      <w:pPr>
        <w:ind w:left="2340"/>
        <w:jc w:val="both"/>
        <w:rPr>
          <w:rFonts w:ascii="Arial" w:hAnsi="Arial" w:cs="Arial"/>
        </w:rPr>
      </w:pPr>
      <w:r w:rsidRPr="000237C4">
        <w:rPr>
          <w:rFonts w:ascii="Arial" w:hAnsi="Arial" w:cs="Arial"/>
        </w:rPr>
        <w:t>V návrhu zákona chýba pre podniky oprávnenie spracúvať IČO. Aj keď nie je klasickým osobným údajom, bolo by správnejšie uviesť úplný výpočet údajov, je tam napokon aj obchodné meno právnických osôb a fyzických osôb – podnikateľov.</w:t>
      </w:r>
      <w:r w:rsidR="00B85D6A">
        <w:rPr>
          <w:rFonts w:ascii="Arial" w:hAnsi="Arial" w:cs="Arial"/>
        </w:rPr>
        <w:t xml:space="preserve"> </w:t>
      </w:r>
      <w:r w:rsidRPr="000237C4">
        <w:rPr>
          <w:rFonts w:ascii="Arial" w:hAnsi="Arial" w:cs="Arial"/>
        </w:rPr>
        <w:t>IČO je základný a jediný nezameniteľný identifikačný údaj podnikateľov a právnických osôb. Používanie má veľký praktický dopad.</w:t>
      </w:r>
    </w:p>
    <w:p w:rsidR="000237C4" w:rsidRPr="000237C4" w:rsidP="000237C4">
      <w:pPr>
        <w:rPr>
          <w:rFonts w:ascii="Arial" w:hAnsi="Arial" w:cs="Arial"/>
        </w:rPr>
      </w:pPr>
    </w:p>
    <w:p w:rsidR="000237C4" w:rsidRPr="000237C4" w:rsidP="000237C4">
      <w:pPr>
        <w:numPr>
          <w:ilvl w:val="0"/>
          <w:numId w:val="7"/>
        </w:numPr>
        <w:jc w:val="both"/>
        <w:rPr>
          <w:rFonts w:ascii="Arial" w:hAnsi="Arial" w:cs="Arial"/>
          <w:u w:val="single"/>
        </w:rPr>
      </w:pPr>
      <w:r w:rsidRPr="000237C4">
        <w:rPr>
          <w:rFonts w:ascii="Arial" w:hAnsi="Arial" w:cs="Arial"/>
          <w:u w:val="single"/>
        </w:rPr>
        <w:t>V § 58 ods. 7 znie:</w:t>
      </w:r>
    </w:p>
    <w:p w:rsidR="000237C4" w:rsidRPr="000237C4" w:rsidP="000237C4">
      <w:pPr>
        <w:ind w:left="720"/>
        <w:jc w:val="both"/>
        <w:rPr>
          <w:rFonts w:ascii="Arial" w:hAnsi="Arial" w:cs="Arial"/>
        </w:rPr>
      </w:pPr>
      <w:r w:rsidRPr="000237C4">
        <w:rPr>
          <w:rFonts w:ascii="Arial" w:hAnsi="Arial" w:cs="Arial"/>
        </w:rPr>
        <w:t xml:space="preserve">„(7) Údaje uchovávané podľa odsekov </w:t>
      </w:r>
      <w:smartTag w:uri="urn:schemas-microsoft-com:office:smarttags" w:element="metricconverter">
        <w:smartTagPr>
          <w:attr w:name="ProductID" w:val="42 a"/>
        </w:smartTagPr>
        <w:r w:rsidRPr="000237C4">
          <w:rPr>
            <w:rFonts w:ascii="Arial" w:hAnsi="Arial" w:cs="Arial"/>
          </w:rPr>
          <w:t>5 a</w:t>
        </w:r>
      </w:smartTag>
      <w:r w:rsidRPr="000237C4">
        <w:rPr>
          <w:rFonts w:ascii="Arial" w:hAnsi="Arial" w:cs="Arial"/>
        </w:rPr>
        <w:t xml:space="preserve"> 6 spolu s údajmi účastníka v rozsahu podľa § 63 ods. 1 písm. b), je podnik povinný na základe písomnej žiadosti a za podmienok stanovených v osobitnom predpise</w:t>
      </w:r>
      <w:r w:rsidRPr="000237C4">
        <w:rPr>
          <w:rFonts w:ascii="Arial" w:hAnsi="Arial" w:cs="Arial"/>
          <w:vertAlign w:val="superscript"/>
        </w:rPr>
        <w:t>X</w:t>
      </w:r>
      <w:r w:rsidRPr="000237C4">
        <w:rPr>
          <w:rFonts w:ascii="Arial" w:hAnsi="Arial" w:cs="Arial"/>
        </w:rPr>
        <w:t xml:space="preserve"> bezodkladne poskytnúť súdu a so súhlasom alebo na príkaz súdu orgánom činným v trestnom konaní alebo inému orgánu štátu na účely vyšetrovania, odhaľovania a stíhania trestných činov súvisiacich s terorizmom, nedovoleným obchodovaním, organizovanou trestnou činnosťou, únikom a ohrozením utajovaných skutočností a s trestnými činmi spáchanými nebezpečným zoskupením; údaje a informácie môže podnik uchovávať len v elektronickej podobe.“</w:t>
      </w:r>
    </w:p>
    <w:p w:rsidR="000237C4" w:rsidRPr="000237C4" w:rsidP="000237C4">
      <w:pPr>
        <w:ind w:left="720"/>
        <w:jc w:val="both"/>
        <w:rPr>
          <w:rFonts w:ascii="Arial" w:hAnsi="Arial" w:cs="Arial"/>
        </w:rPr>
      </w:pPr>
    </w:p>
    <w:p w:rsidR="000237C4" w:rsidRPr="000237C4" w:rsidP="000237C4">
      <w:pPr>
        <w:ind w:left="720"/>
        <w:jc w:val="both"/>
        <w:rPr>
          <w:rFonts w:ascii="Arial" w:hAnsi="Arial" w:cs="Arial"/>
        </w:rPr>
      </w:pPr>
      <w:r w:rsidRPr="000237C4">
        <w:rPr>
          <w:rFonts w:ascii="Arial" w:hAnsi="Arial" w:cs="Arial"/>
          <w:vertAlign w:val="superscript"/>
        </w:rPr>
        <w:t>X)</w:t>
      </w:r>
      <w:r w:rsidRPr="000237C4">
        <w:rPr>
          <w:rFonts w:ascii="Arial" w:hAnsi="Arial" w:cs="Arial"/>
        </w:rPr>
        <w:t xml:space="preserve"> § 116 zákona č. 301/2005 Z.z. Trestný poriadok, zákon č. 166/2003 Z. z.</w:t>
      </w:r>
    </w:p>
    <w:p w:rsidR="000237C4" w:rsidRPr="000237C4" w:rsidP="000237C4">
      <w:pPr>
        <w:jc w:val="both"/>
        <w:rPr>
          <w:rFonts w:ascii="Arial" w:hAnsi="Arial" w:cs="Arial"/>
        </w:rPr>
      </w:pPr>
    </w:p>
    <w:p w:rsidR="000237C4" w:rsidRPr="000237C4" w:rsidP="000237C4">
      <w:pPr>
        <w:ind w:left="2340"/>
        <w:jc w:val="both"/>
        <w:rPr>
          <w:rFonts w:ascii="Arial" w:hAnsi="Arial" w:cs="Arial"/>
        </w:rPr>
      </w:pPr>
      <w:r w:rsidRPr="000237C4">
        <w:rPr>
          <w:rFonts w:ascii="Arial" w:hAnsi="Arial" w:cs="Arial"/>
        </w:rPr>
        <w:t xml:space="preserve">Spresňuje sa možnosť poskytnutia telekomunikačného tajomstva.  </w:t>
      </w:r>
    </w:p>
    <w:p w:rsidR="000237C4" w:rsidRPr="000237C4" w:rsidP="000237C4">
      <w:pPr>
        <w:pStyle w:val="ListParagraph"/>
        <w:tabs>
          <w:tab w:val="left" w:pos="284"/>
          <w:tab w:val="left" w:pos="426"/>
        </w:tabs>
        <w:ind w:left="0"/>
        <w:rPr>
          <w:rFonts w:ascii="Arial" w:hAnsi="Arial" w:cs="Arial"/>
          <w:u w:val="single"/>
        </w:rPr>
      </w:pPr>
    </w:p>
    <w:p w:rsidR="000237C4" w:rsidRPr="000237C4" w:rsidP="000237C4">
      <w:pPr>
        <w:pStyle w:val="ListParagraph"/>
        <w:numPr>
          <w:ilvl w:val="0"/>
          <w:numId w:val="7"/>
        </w:numPr>
        <w:tabs>
          <w:tab w:val="left" w:pos="284"/>
          <w:tab w:val="left" w:pos="426"/>
        </w:tabs>
        <w:rPr>
          <w:rFonts w:ascii="Arial" w:hAnsi="Arial" w:cs="Arial"/>
          <w:u w:val="single"/>
        </w:rPr>
      </w:pPr>
      <w:r w:rsidRPr="000237C4">
        <w:rPr>
          <w:rFonts w:ascii="Arial" w:hAnsi="Arial" w:cs="Arial"/>
          <w:u w:val="single"/>
        </w:rPr>
        <w:t>V § 63 odsek 4 znie:</w:t>
      </w:r>
    </w:p>
    <w:p w:rsidR="000237C4" w:rsidRPr="000237C4" w:rsidP="000237C4">
      <w:pPr>
        <w:pStyle w:val="ListParagraph"/>
        <w:tabs>
          <w:tab w:val="left" w:pos="284"/>
          <w:tab w:val="left" w:pos="426"/>
        </w:tabs>
        <w:ind w:left="720"/>
        <w:jc w:val="both"/>
        <w:rPr>
          <w:rFonts w:ascii="Arial" w:hAnsi="Arial" w:cs="Arial"/>
        </w:rPr>
      </w:pPr>
      <w:r w:rsidRPr="000237C4">
        <w:rPr>
          <w:rFonts w:ascii="Arial" w:hAnsi="Arial" w:cs="Arial"/>
        </w:rPr>
        <w:t xml:space="preserve">„(4) Podnik, ktorý poskytuje verejné služby môže na účely poskytovania súčinnosti iným orgánom štátu podľa § 55 ods. 5 získavať a spracúvať údaje účastníkov v rozsahu uvedenom v § 56 ods. 3.“ </w:t>
      </w:r>
    </w:p>
    <w:p w:rsidR="000237C4" w:rsidRPr="000237C4" w:rsidP="000237C4">
      <w:pPr>
        <w:pStyle w:val="ListParagraph"/>
        <w:tabs>
          <w:tab w:val="left" w:pos="284"/>
          <w:tab w:val="left" w:pos="426"/>
        </w:tabs>
        <w:ind w:left="0"/>
        <w:jc w:val="both"/>
        <w:rPr>
          <w:rFonts w:ascii="Arial" w:hAnsi="Arial" w:cs="Arial"/>
          <w:b/>
        </w:rPr>
      </w:pPr>
    </w:p>
    <w:p w:rsidR="000237C4" w:rsidRPr="000237C4" w:rsidP="000237C4">
      <w:pPr>
        <w:pStyle w:val="ListParagraph"/>
        <w:tabs>
          <w:tab w:val="left" w:pos="-720"/>
          <w:tab w:val="left" w:pos="-180"/>
        </w:tabs>
        <w:ind w:left="2340"/>
        <w:rPr>
          <w:rFonts w:ascii="Arial" w:hAnsi="Arial" w:cs="Arial"/>
        </w:rPr>
      </w:pPr>
      <w:r w:rsidRPr="000237C4">
        <w:rPr>
          <w:rFonts w:ascii="Arial" w:hAnsi="Arial" w:cs="Arial"/>
        </w:rPr>
        <w:t>Ide o legislatívno-technickú úpravu v súvislosti s doplnením § 56 ods. 3 písm. a).</w:t>
      </w:r>
    </w:p>
    <w:p w:rsidR="000237C4" w:rsidRPr="000237C4" w:rsidP="007D471B">
      <w:pPr>
        <w:jc w:val="both"/>
        <w:rPr>
          <w:rFonts w:ascii="Arial" w:hAnsi="Arial" w:cs="Arial"/>
        </w:rPr>
      </w:pPr>
    </w:p>
    <w:p w:rsidR="000237C4" w:rsidP="007D471B">
      <w:pPr>
        <w:jc w:val="both"/>
        <w:rPr>
          <w:rFonts w:ascii="Arial" w:hAnsi="Arial" w:cs="Arial"/>
        </w:rPr>
      </w:pPr>
    </w:p>
    <w:p w:rsidR="00790589" w:rsidRPr="009F5309" w:rsidP="00790589">
      <w:pPr>
        <w:pStyle w:val="ListParagraph"/>
        <w:numPr>
          <w:ilvl w:val="0"/>
          <w:numId w:val="7"/>
        </w:numPr>
        <w:contextualSpacing/>
        <w:jc w:val="both"/>
        <w:rPr>
          <w:rFonts w:ascii="Arial" w:hAnsi="Arial" w:cs="Arial"/>
        </w:rPr>
      </w:pPr>
      <w:r w:rsidRPr="009F5309">
        <w:rPr>
          <w:rFonts w:ascii="Arial" w:hAnsi="Arial" w:cs="Arial"/>
          <w:u w:val="single"/>
        </w:rPr>
        <w:t xml:space="preserve">V § </w:t>
      </w:r>
      <w:r>
        <w:rPr>
          <w:rFonts w:ascii="Arial" w:hAnsi="Arial" w:cs="Arial"/>
          <w:u w:val="single"/>
        </w:rPr>
        <w:t>63</w:t>
      </w:r>
      <w:r w:rsidRPr="009F5309">
        <w:rPr>
          <w:rFonts w:ascii="Arial" w:hAnsi="Arial" w:cs="Arial"/>
          <w:u w:val="single"/>
        </w:rPr>
        <w:t xml:space="preserve"> ods. </w:t>
      </w:r>
      <w:r>
        <w:rPr>
          <w:rFonts w:ascii="Arial" w:hAnsi="Arial" w:cs="Arial"/>
          <w:u w:val="single"/>
        </w:rPr>
        <w:t>5</w:t>
      </w:r>
      <w:r w:rsidRPr="009F5309">
        <w:rPr>
          <w:rFonts w:ascii="Arial" w:hAnsi="Arial" w:cs="Arial"/>
        </w:rPr>
        <w:t xml:space="preserve"> sa za slová „</w:t>
      </w:r>
      <w:r>
        <w:rPr>
          <w:rFonts w:ascii="Arial" w:hAnsi="Arial" w:cs="Arial"/>
        </w:rPr>
        <w:t>je povinný umožniť na základe</w:t>
      </w:r>
      <w:r w:rsidRPr="009F5309">
        <w:rPr>
          <w:rFonts w:ascii="Arial" w:hAnsi="Arial" w:cs="Arial"/>
        </w:rPr>
        <w:t>“ pripájajú slová „</w:t>
      </w:r>
      <w:r>
        <w:rPr>
          <w:rFonts w:ascii="Arial" w:hAnsi="Arial" w:cs="Arial"/>
        </w:rPr>
        <w:t>písomnej“.</w:t>
      </w:r>
    </w:p>
    <w:p w:rsidR="00790589" w:rsidP="00790589">
      <w:pPr>
        <w:ind w:left="2340"/>
        <w:jc w:val="both"/>
        <w:rPr>
          <w:rFonts w:ascii="Arial" w:hAnsi="Arial" w:cs="Arial"/>
        </w:rPr>
      </w:pPr>
    </w:p>
    <w:p w:rsidR="00790589" w:rsidRPr="00654FD8" w:rsidP="00790589">
      <w:pPr>
        <w:ind w:left="2340"/>
        <w:jc w:val="both"/>
        <w:rPr>
          <w:rFonts w:ascii="Arial" w:hAnsi="Arial" w:cs="Arial"/>
        </w:rPr>
      </w:pPr>
      <w:r w:rsidRPr="00654FD8">
        <w:rPr>
          <w:rFonts w:ascii="Arial" w:hAnsi="Arial" w:cs="Arial"/>
        </w:rPr>
        <w:t>Identifikačné údaje komunikujúcich strán sú považované za telekomunikačné tajomstvo, lebo sa vzťahujú na vykonanú komuniká</w:t>
      </w:r>
      <w:r>
        <w:rPr>
          <w:rFonts w:ascii="Arial" w:hAnsi="Arial" w:cs="Arial"/>
        </w:rPr>
        <w:t xml:space="preserve">ciu, a preto povinnosť poskytnúť služby musí mať písomný charakter. </w:t>
      </w:r>
    </w:p>
    <w:p w:rsidR="00B85D6A" w:rsidP="00790589">
      <w:pPr>
        <w:pStyle w:val="FootnoteText"/>
        <w:spacing w:before="0"/>
        <w:rPr>
          <w:rFonts w:ascii="Arial" w:hAnsi="Arial" w:cs="Arial"/>
          <w:sz w:val="24"/>
          <w:szCs w:val="24"/>
        </w:rPr>
      </w:pPr>
    </w:p>
    <w:p w:rsidR="00B85D6A" w:rsidRPr="00B85D6A" w:rsidP="00B85D6A">
      <w:pPr>
        <w:numPr>
          <w:ilvl w:val="0"/>
          <w:numId w:val="7"/>
        </w:numPr>
        <w:jc w:val="both"/>
        <w:rPr>
          <w:rFonts w:ascii="Arial" w:hAnsi="Arial" w:cs="Arial"/>
          <w:u w:val="single"/>
        </w:rPr>
      </w:pPr>
      <w:r w:rsidRPr="00B85D6A">
        <w:rPr>
          <w:rFonts w:ascii="Arial" w:hAnsi="Arial" w:cs="Arial"/>
          <w:u w:val="single"/>
        </w:rPr>
        <w:t>§ 63 ods. 6 znie:</w:t>
      </w:r>
    </w:p>
    <w:p w:rsidR="00B85D6A" w:rsidRPr="00B85D6A" w:rsidP="00B85D6A">
      <w:pPr>
        <w:ind w:left="720"/>
        <w:jc w:val="both"/>
        <w:rPr>
          <w:rFonts w:ascii="Arial" w:hAnsi="Arial" w:cs="Arial"/>
        </w:rPr>
      </w:pPr>
      <w:r w:rsidRPr="00B85D6A">
        <w:rPr>
          <w:rFonts w:ascii="Arial" w:hAnsi="Arial" w:cs="Arial"/>
        </w:rPr>
        <w:t>„(6) Podnik je povinný  poskytnúť inému orgánu štátu podľa § 55 ods. 5 na účely plnenia jeho úloh podľa osobitných predpisov</w:t>
      </w:r>
      <w:r w:rsidRPr="00B85D6A">
        <w:rPr>
          <w:rFonts w:ascii="Arial" w:hAnsi="Arial" w:cs="Arial"/>
          <w:vertAlign w:val="superscript"/>
        </w:rPr>
        <w:t>42)</w:t>
      </w:r>
      <w:r w:rsidRPr="00B85D6A">
        <w:rPr>
          <w:rFonts w:ascii="Arial" w:hAnsi="Arial" w:cs="Arial"/>
        </w:rPr>
        <w:t xml:space="preserve"> na základe písomnej žiadosti spolu so súhlasom súdu alebo na príkaz súdu  podľa osobitných predpisov x</w:t>
      </w:r>
      <w:r w:rsidRPr="00B85D6A">
        <w:rPr>
          <w:rFonts w:ascii="Arial" w:hAnsi="Arial" w:cs="Arial"/>
          <w:vertAlign w:val="superscript"/>
        </w:rPr>
        <w:t>)</w:t>
      </w:r>
      <w:r w:rsidRPr="00B85D6A">
        <w:rPr>
          <w:rFonts w:ascii="Arial" w:hAnsi="Arial" w:cs="Arial"/>
        </w:rPr>
        <w:t> údaje, ktoré sú predmetom telekomunikačného tajomstva podľa odseku 1 písm. b) až d);</w:t>
      </w:r>
      <w:r w:rsidRPr="00B85D6A">
        <w:rPr>
          <w:rFonts w:ascii="Arial" w:hAnsi="Arial" w:cs="Arial"/>
          <w:bCs/>
        </w:rPr>
        <w:t xml:space="preserve"> podnik je povinný poskytnúť tieto údaje inému orgánu štátu podľa § 55 ods. 5 v písomnej forme alebo v elektronickej podobe </w:t>
      </w:r>
      <w:r w:rsidRPr="00B85D6A">
        <w:rPr>
          <w:rFonts w:ascii="Arial" w:hAnsi="Arial" w:cs="Arial"/>
        </w:rPr>
        <w:t xml:space="preserve">v šifrovanej forme </w:t>
      </w:r>
      <w:r w:rsidRPr="00B85D6A">
        <w:rPr>
          <w:rFonts w:ascii="Arial" w:hAnsi="Arial" w:cs="Arial"/>
          <w:bCs/>
        </w:rPr>
        <w:t>a zrozumiteľným spôsobom</w:t>
      </w:r>
      <w:r w:rsidRPr="00B85D6A">
        <w:rPr>
          <w:rFonts w:ascii="Arial" w:hAnsi="Arial" w:cs="Arial"/>
        </w:rPr>
        <w:t>. Náklady na poskytovanie údajov podľa predchádzajúcej vety uhrádza orgán štátu, ktorému sa takýto prístup umožnil.“</w:t>
      </w:r>
    </w:p>
    <w:p w:rsidR="00B85D6A" w:rsidRPr="00B85D6A" w:rsidP="00B85D6A">
      <w:pPr>
        <w:ind w:left="720"/>
        <w:jc w:val="both"/>
        <w:rPr>
          <w:rFonts w:ascii="Arial" w:hAnsi="Arial" w:cs="Arial"/>
        </w:rPr>
      </w:pPr>
    </w:p>
    <w:p w:rsidR="00B85D6A" w:rsidRPr="00B85D6A" w:rsidP="00B85D6A">
      <w:pPr>
        <w:pStyle w:val="FootnoteText"/>
        <w:ind w:left="720"/>
        <w:rPr>
          <w:rFonts w:ascii="Arial" w:hAnsi="Arial" w:cs="Arial"/>
          <w:sz w:val="24"/>
          <w:szCs w:val="24"/>
        </w:rPr>
      </w:pPr>
      <w:r w:rsidRPr="00B85D6A">
        <w:rPr>
          <w:rFonts w:ascii="Arial" w:hAnsi="Arial" w:cs="Arial"/>
          <w:sz w:val="24"/>
          <w:szCs w:val="24"/>
          <w:vertAlign w:val="superscript"/>
        </w:rPr>
        <w:t>42)</w:t>
      </w:r>
      <w:r w:rsidRPr="00B85D6A">
        <w:rPr>
          <w:rFonts w:ascii="Arial" w:hAnsi="Arial" w:cs="Arial"/>
          <w:sz w:val="24"/>
          <w:szCs w:val="24"/>
        </w:rPr>
        <w:t xml:space="preserve"> Zákon Národnej rady Slovenskej republiky č. 46/1993 Z. z. o Slovenskej informačnej službe v znení neskorších predpisov.</w:t>
      </w:r>
    </w:p>
    <w:p w:rsidR="00B85D6A" w:rsidRPr="00B85D6A" w:rsidP="00B85D6A">
      <w:pPr>
        <w:pStyle w:val="FootnoteText"/>
        <w:ind w:left="720"/>
        <w:rPr>
          <w:rFonts w:ascii="Arial" w:hAnsi="Arial" w:cs="Arial"/>
          <w:sz w:val="24"/>
          <w:szCs w:val="24"/>
        </w:rPr>
      </w:pPr>
      <w:r w:rsidRPr="00B85D6A">
        <w:rPr>
          <w:rFonts w:ascii="Arial" w:hAnsi="Arial" w:cs="Arial"/>
          <w:sz w:val="24"/>
          <w:szCs w:val="24"/>
        </w:rPr>
        <w:t>Zákon Národnej rady Slovenskej republiky č. 171/1993 Z. z. v znení neskorších predpisov.</w:t>
      </w:r>
    </w:p>
    <w:p w:rsidR="00B85D6A" w:rsidRPr="00B85D6A" w:rsidP="00B85D6A">
      <w:pPr>
        <w:pStyle w:val="FootnoteText"/>
        <w:ind w:left="720"/>
        <w:rPr>
          <w:rFonts w:ascii="Arial" w:hAnsi="Arial" w:cs="Arial"/>
          <w:sz w:val="24"/>
          <w:szCs w:val="24"/>
        </w:rPr>
      </w:pPr>
      <w:r w:rsidRPr="00B85D6A">
        <w:rPr>
          <w:rFonts w:ascii="Arial" w:hAnsi="Arial" w:cs="Arial"/>
          <w:sz w:val="24"/>
          <w:szCs w:val="24"/>
        </w:rPr>
        <w:t xml:space="preserve">Zákon Národnej rady Slovenskej republiky č. 198/1994 Z. z. o Vojenskom spravodajstve v znení neskorších predpisov. </w:t>
      </w:r>
    </w:p>
    <w:p w:rsidR="00B85D6A" w:rsidRPr="00B85D6A" w:rsidP="00B85D6A">
      <w:pPr>
        <w:pStyle w:val="FootnoteText"/>
        <w:ind w:left="720"/>
        <w:rPr>
          <w:rFonts w:ascii="Arial" w:hAnsi="Arial" w:cs="Arial"/>
          <w:sz w:val="24"/>
          <w:szCs w:val="24"/>
        </w:rPr>
      </w:pPr>
      <w:r w:rsidRPr="00B85D6A">
        <w:rPr>
          <w:rFonts w:ascii="Arial" w:hAnsi="Arial" w:cs="Arial"/>
          <w:sz w:val="24"/>
          <w:szCs w:val="24"/>
        </w:rPr>
        <w:t>Zákon č. 652/2004 Z. z. o orgánoch štátnej správy v colníctve a o zmene a doplnení niektorých zákonov v znení neskorších predpisov.</w:t>
      </w:r>
    </w:p>
    <w:p w:rsidR="00B85D6A" w:rsidRPr="00B85D6A" w:rsidP="00B85D6A">
      <w:pPr>
        <w:pStyle w:val="FootnoteText"/>
        <w:ind w:left="720"/>
        <w:rPr>
          <w:rFonts w:ascii="Arial" w:hAnsi="Arial" w:cs="Arial"/>
          <w:sz w:val="24"/>
          <w:szCs w:val="24"/>
        </w:rPr>
      </w:pPr>
    </w:p>
    <w:p w:rsidR="00B85D6A" w:rsidRPr="00B85D6A" w:rsidP="00B85D6A">
      <w:pPr>
        <w:pStyle w:val="FootnoteText"/>
        <w:ind w:left="720"/>
        <w:rPr>
          <w:rFonts w:ascii="Arial" w:hAnsi="Arial" w:cs="Arial"/>
          <w:sz w:val="24"/>
          <w:szCs w:val="24"/>
        </w:rPr>
      </w:pPr>
      <w:r w:rsidRPr="00B85D6A">
        <w:rPr>
          <w:rFonts w:ascii="Arial" w:hAnsi="Arial" w:cs="Arial"/>
          <w:b/>
          <w:sz w:val="24"/>
          <w:szCs w:val="24"/>
          <w:vertAlign w:val="superscript"/>
        </w:rPr>
        <w:t>x)</w:t>
      </w:r>
      <w:r w:rsidRPr="00B85D6A">
        <w:rPr>
          <w:rFonts w:ascii="Arial" w:hAnsi="Arial" w:cs="Arial"/>
          <w:sz w:val="24"/>
          <w:szCs w:val="24"/>
          <w:vertAlign w:val="superscript"/>
        </w:rPr>
        <w:t xml:space="preserve"> </w:t>
      </w:r>
      <w:r w:rsidRPr="00B85D6A">
        <w:rPr>
          <w:rFonts w:ascii="Arial" w:hAnsi="Arial" w:cs="Arial"/>
          <w:sz w:val="24"/>
          <w:szCs w:val="24"/>
        </w:rPr>
        <w:t>§ 116 zákona č. 301/2005 Z.z. Trestný poriadok v znení neskorších predpisov.</w:t>
      </w:r>
    </w:p>
    <w:p w:rsidR="00B85D6A" w:rsidRPr="00B85D6A" w:rsidP="00B85D6A">
      <w:pPr>
        <w:ind w:left="720"/>
        <w:jc w:val="both"/>
        <w:rPr>
          <w:rFonts w:ascii="Arial" w:hAnsi="Arial" w:cs="Arial"/>
        </w:rPr>
      </w:pPr>
      <w:r w:rsidRPr="00B85D6A">
        <w:rPr>
          <w:rFonts w:ascii="Arial" w:hAnsi="Arial" w:cs="Arial"/>
        </w:rPr>
        <w:t xml:space="preserve">   Zákon č. 166/2003 Z.z. o ochrane pred odpočúvaním v znení neskorších predpisov.</w:t>
      </w:r>
    </w:p>
    <w:p w:rsidR="00B85D6A" w:rsidRPr="00B85D6A" w:rsidP="00B85D6A">
      <w:pPr>
        <w:jc w:val="both"/>
        <w:rPr>
          <w:rFonts w:ascii="Arial" w:hAnsi="Arial" w:cs="Arial"/>
        </w:rPr>
      </w:pPr>
    </w:p>
    <w:p w:rsidR="00B85D6A" w:rsidRPr="00B85D6A" w:rsidP="00B85D6A">
      <w:pPr>
        <w:ind w:left="2340"/>
        <w:jc w:val="both"/>
        <w:rPr>
          <w:rFonts w:ascii="Arial" w:hAnsi="Arial" w:cs="Arial"/>
        </w:rPr>
      </w:pPr>
      <w:r w:rsidRPr="00B85D6A">
        <w:rPr>
          <w:rFonts w:ascii="Arial" w:hAnsi="Arial" w:cs="Arial"/>
        </w:rPr>
        <w:t>Spresňuje sa možnosť poskytnutia</w:t>
      </w:r>
      <w:r>
        <w:rPr>
          <w:rFonts w:ascii="Arial" w:hAnsi="Arial" w:cs="Arial"/>
        </w:rPr>
        <w:t xml:space="preserve"> telekomunikačného tajomstva. </w:t>
      </w:r>
      <w:r w:rsidRPr="00B85D6A">
        <w:rPr>
          <w:rFonts w:ascii="Arial" w:hAnsi="Arial" w:cs="Arial"/>
        </w:rPr>
        <w:t xml:space="preserve">Cieľom pozmeňujúceho návrhu je jednoznačne zadefinovať, kedy je v súlade s Trestným poriadkom potrebný súhlas alebo príkaz sudcu. </w:t>
      </w:r>
    </w:p>
    <w:p w:rsidR="00B85D6A" w:rsidRPr="00B85D6A" w:rsidP="00B85D6A">
      <w:pPr>
        <w:jc w:val="both"/>
        <w:rPr>
          <w:rFonts w:ascii="Arial" w:hAnsi="Arial" w:cs="Arial"/>
        </w:rPr>
      </w:pPr>
    </w:p>
    <w:p w:rsidR="00B85D6A" w:rsidRPr="00B85D6A" w:rsidP="00B85D6A">
      <w:pPr>
        <w:pStyle w:val="ListParagraph"/>
        <w:numPr>
          <w:ilvl w:val="0"/>
          <w:numId w:val="7"/>
        </w:numPr>
        <w:tabs>
          <w:tab w:val="left" w:pos="284"/>
          <w:tab w:val="left" w:pos="426"/>
        </w:tabs>
        <w:jc w:val="both"/>
        <w:rPr>
          <w:rFonts w:ascii="Arial" w:hAnsi="Arial" w:cs="Arial"/>
        </w:rPr>
      </w:pPr>
      <w:r w:rsidRPr="00B85D6A">
        <w:rPr>
          <w:rFonts w:ascii="Arial" w:hAnsi="Arial" w:cs="Arial"/>
          <w:u w:val="single"/>
        </w:rPr>
        <w:t xml:space="preserve">V § 63 ods. 7 písm. d) </w:t>
      </w:r>
      <w:r w:rsidRPr="00B85D6A">
        <w:rPr>
          <w:rFonts w:ascii="Arial" w:hAnsi="Arial" w:cs="Arial"/>
        </w:rPr>
        <w:t>sa na konci vkladá bodka a pripája veta: „Za škody spôsobené obmedzením prevádzky siete zodpovedá orgán štátu, na ktorého žiadosť bola prevádzka siete obmedzená.“.</w:t>
      </w:r>
    </w:p>
    <w:p w:rsidR="00B85D6A" w:rsidP="00B85D6A">
      <w:pPr>
        <w:tabs>
          <w:tab w:val="left" w:pos="284"/>
          <w:tab w:val="left" w:pos="426"/>
        </w:tabs>
        <w:jc w:val="both"/>
        <w:rPr>
          <w:rFonts w:ascii="Arial" w:hAnsi="Arial" w:cs="Arial"/>
        </w:rPr>
      </w:pPr>
    </w:p>
    <w:p w:rsidR="00B85D6A" w:rsidRPr="00B85D6A" w:rsidP="00B85D6A">
      <w:pPr>
        <w:tabs>
          <w:tab w:val="left" w:pos="284"/>
          <w:tab w:val="left" w:pos="426"/>
        </w:tabs>
        <w:ind w:left="720"/>
        <w:jc w:val="both"/>
        <w:rPr>
          <w:rFonts w:ascii="Arial" w:hAnsi="Arial" w:cs="Arial"/>
        </w:rPr>
      </w:pPr>
      <w:r w:rsidRPr="00B85D6A">
        <w:rPr>
          <w:rFonts w:ascii="Arial" w:hAnsi="Arial" w:cs="Arial"/>
        </w:rPr>
        <w:t>Ustanovenie vymedzuje zodpovednosť za prípadné škody, ktoré môžu vzniknúť v dôsledku použitia uvedeného nástroja oprávneného orgánu štátu.</w:t>
      </w:r>
      <w:bookmarkStart w:id="0" w:name="_GoBack"/>
      <w:bookmarkEnd w:id="0"/>
    </w:p>
    <w:p w:rsidR="00B85D6A" w:rsidRPr="00B85D6A" w:rsidP="00B85D6A">
      <w:pPr>
        <w:jc w:val="both"/>
        <w:rPr>
          <w:rFonts w:ascii="Arial" w:hAnsi="Arial" w:cs="Arial"/>
          <w:b/>
          <w:strike/>
          <w:u w:val="single"/>
        </w:rPr>
      </w:pPr>
    </w:p>
    <w:p w:rsidR="00B85D6A" w:rsidRPr="00505BE1" w:rsidP="00B85D6A">
      <w:pPr>
        <w:numPr>
          <w:ilvl w:val="0"/>
          <w:numId w:val="7"/>
        </w:numPr>
        <w:jc w:val="both"/>
        <w:rPr>
          <w:rFonts w:ascii="Arial" w:hAnsi="Arial" w:cs="Arial"/>
          <w:u w:val="single"/>
        </w:rPr>
      </w:pPr>
      <w:r w:rsidR="006343DE">
        <w:rPr>
          <w:rFonts w:ascii="Arial" w:hAnsi="Arial" w:cs="Arial"/>
          <w:u w:val="single"/>
        </w:rPr>
        <w:t>V § 63 sa odsek</w:t>
      </w:r>
      <w:r w:rsidRPr="00505BE1">
        <w:rPr>
          <w:rFonts w:ascii="Arial" w:hAnsi="Arial" w:cs="Arial"/>
          <w:u w:val="single"/>
        </w:rPr>
        <w:t xml:space="preserve"> 8 vypúšťa.</w:t>
      </w:r>
    </w:p>
    <w:p w:rsidR="00B85D6A" w:rsidRPr="00B85D6A" w:rsidP="00B85D6A">
      <w:pPr>
        <w:jc w:val="both"/>
        <w:rPr>
          <w:rFonts w:ascii="Arial" w:hAnsi="Arial" w:cs="Arial"/>
        </w:rPr>
      </w:pPr>
    </w:p>
    <w:p w:rsidR="00B85D6A" w:rsidRPr="00B85D6A" w:rsidP="00B85D6A">
      <w:pPr>
        <w:jc w:val="both"/>
        <w:rPr>
          <w:rFonts w:ascii="Arial" w:hAnsi="Arial" w:cs="Arial"/>
        </w:rPr>
      </w:pPr>
      <w:r w:rsidRPr="00B85D6A">
        <w:rPr>
          <w:rFonts w:ascii="Arial" w:hAnsi="Arial" w:cs="Arial"/>
        </w:rPr>
        <w:t xml:space="preserve"> </w:t>
      </w:r>
      <w:r>
        <w:rPr>
          <w:rFonts w:ascii="Arial" w:hAnsi="Arial" w:cs="Arial"/>
        </w:rPr>
        <w:tab/>
      </w:r>
      <w:r w:rsidRPr="00B85D6A">
        <w:rPr>
          <w:rFonts w:ascii="Arial" w:hAnsi="Arial" w:cs="Arial"/>
        </w:rPr>
        <w:t>Ďalšie odseky sa prečíslujú.</w:t>
      </w:r>
    </w:p>
    <w:p w:rsidR="00B85D6A" w:rsidRPr="00B85D6A" w:rsidP="00B85D6A">
      <w:pPr>
        <w:jc w:val="both"/>
        <w:rPr>
          <w:rFonts w:ascii="Arial" w:hAnsi="Arial" w:cs="Arial"/>
        </w:rPr>
      </w:pPr>
    </w:p>
    <w:p w:rsidR="00B85D6A" w:rsidRPr="00B85D6A" w:rsidP="00B85D6A">
      <w:pPr>
        <w:ind w:left="2340"/>
        <w:jc w:val="both"/>
        <w:rPr>
          <w:rFonts w:ascii="Arial" w:hAnsi="Arial" w:cs="Arial"/>
        </w:rPr>
      </w:pPr>
      <w:r w:rsidRPr="00B85D6A">
        <w:rPr>
          <w:rFonts w:ascii="Arial" w:hAnsi="Arial" w:cs="Arial"/>
        </w:rPr>
        <w:t>Možnosť získavania predmetu telekomunikačného tajomstva je presnejšie riešená v predchádzajúcich odsekoch.</w:t>
      </w:r>
    </w:p>
    <w:p w:rsidR="00B85D6A" w:rsidRPr="00B352E5" w:rsidP="00790589">
      <w:pPr>
        <w:pStyle w:val="FootnoteText"/>
        <w:spacing w:before="0"/>
        <w:rPr>
          <w:rFonts w:ascii="Arial" w:hAnsi="Arial" w:cs="Arial"/>
          <w:sz w:val="24"/>
          <w:szCs w:val="24"/>
        </w:rPr>
      </w:pPr>
    </w:p>
    <w:p w:rsidR="00B352E5" w:rsidRPr="00A41738" w:rsidP="00A41738">
      <w:pPr>
        <w:pStyle w:val="ListParagraph"/>
        <w:numPr>
          <w:ilvl w:val="0"/>
          <w:numId w:val="7"/>
        </w:numPr>
        <w:contextualSpacing/>
        <w:jc w:val="both"/>
        <w:rPr>
          <w:rFonts w:ascii="Arial" w:hAnsi="Arial" w:cs="Arial"/>
          <w:u w:val="single"/>
        </w:rPr>
      </w:pPr>
      <w:r w:rsidRPr="00A41738">
        <w:rPr>
          <w:rFonts w:ascii="Arial" w:hAnsi="Arial" w:cs="Arial"/>
          <w:u w:val="single"/>
        </w:rPr>
        <w:t xml:space="preserve">K § 64 ods. 9 </w:t>
      </w:r>
      <w:r w:rsidRPr="00A41738">
        <w:rPr>
          <w:rFonts w:ascii="Arial" w:hAnsi="Arial" w:cs="Arial"/>
        </w:rPr>
        <w:t> </w:t>
      </w:r>
      <w:r w:rsidR="00A41738">
        <w:rPr>
          <w:rFonts w:ascii="Arial" w:hAnsi="Arial" w:cs="Arial"/>
        </w:rPr>
        <w:t xml:space="preserve">sa v </w:t>
      </w:r>
      <w:r w:rsidRPr="00A41738">
        <w:rPr>
          <w:rFonts w:ascii="Arial" w:hAnsi="Arial" w:cs="Arial"/>
        </w:rPr>
        <w:t xml:space="preserve">poznámke pod čiarou k odkazu 46 za slovo  „informácií“ a nasledujúcu zátvorku </w:t>
      </w:r>
      <w:r w:rsidR="00A41738">
        <w:rPr>
          <w:rFonts w:ascii="Arial" w:hAnsi="Arial" w:cs="Arial"/>
        </w:rPr>
        <w:t xml:space="preserve">vkladajú </w:t>
      </w:r>
      <w:r w:rsidRPr="00A41738">
        <w:rPr>
          <w:rFonts w:ascii="Arial" w:hAnsi="Arial" w:cs="Arial"/>
        </w:rPr>
        <w:t>slová „Mimoriadne vydanie Ú. v. EÚ, kap. 1/zv. 5,“.</w:t>
      </w:r>
    </w:p>
    <w:p w:rsidR="00B352E5" w:rsidRPr="00A41738" w:rsidP="00B352E5">
      <w:pPr>
        <w:ind w:left="4253"/>
        <w:jc w:val="both"/>
        <w:rPr>
          <w:rStyle w:val="Emphasis"/>
          <w:rFonts w:ascii="Arial" w:hAnsi="Arial" w:cs="Arial"/>
        </w:rPr>
      </w:pPr>
    </w:p>
    <w:p w:rsidR="00B352E5" w:rsidP="001079D5">
      <w:pPr>
        <w:ind w:left="2340"/>
        <w:jc w:val="both"/>
        <w:rPr>
          <w:rStyle w:val="Emphasis"/>
          <w:rFonts w:ascii="Arial" w:hAnsi="Arial" w:cs="Arial"/>
          <w:i w:val="0"/>
        </w:rPr>
      </w:pPr>
      <w:r w:rsidRPr="00B352E5">
        <w:rPr>
          <w:rStyle w:val="Emphasis"/>
          <w:rFonts w:ascii="Arial" w:hAnsi="Arial" w:cs="Arial"/>
          <w:i w:val="0"/>
        </w:rPr>
        <w:t xml:space="preserve">Ide o legislatívno-technickú úpravu súvisiacu so zaužívaným spôsobom uvádzania informácie o publikácii právne záväzných aktov Európskej únie v úradnom vestníku. </w:t>
      </w:r>
    </w:p>
    <w:p w:rsidR="00790589" w:rsidRPr="00B352E5" w:rsidP="001079D5">
      <w:pPr>
        <w:ind w:left="2340"/>
        <w:jc w:val="both"/>
        <w:rPr>
          <w:rStyle w:val="Emphasis"/>
          <w:rFonts w:ascii="Arial" w:hAnsi="Arial" w:cs="Arial"/>
          <w:i w:val="0"/>
          <w:iCs w:val="0"/>
        </w:rPr>
      </w:pPr>
    </w:p>
    <w:p w:rsidR="00790589" w:rsidP="00790589">
      <w:pPr>
        <w:widowControl w:val="0"/>
        <w:numPr>
          <w:ilvl w:val="0"/>
          <w:numId w:val="7"/>
        </w:numPr>
        <w:autoSpaceDE w:val="0"/>
        <w:autoSpaceDN w:val="0"/>
        <w:adjustRightInd w:val="0"/>
        <w:jc w:val="both"/>
        <w:rPr>
          <w:rFonts w:ascii="Arial" w:hAnsi="Arial" w:cs="Arial"/>
        </w:rPr>
      </w:pPr>
      <w:r w:rsidRPr="009F5309">
        <w:rPr>
          <w:rFonts w:ascii="Arial" w:hAnsi="Arial" w:cs="Arial"/>
          <w:u w:val="single"/>
        </w:rPr>
        <w:t xml:space="preserve">V § </w:t>
      </w:r>
      <w:r>
        <w:rPr>
          <w:rFonts w:ascii="Arial" w:hAnsi="Arial" w:cs="Arial"/>
          <w:u w:val="single"/>
        </w:rPr>
        <w:t>65</w:t>
      </w:r>
      <w:r w:rsidRPr="009F5309">
        <w:rPr>
          <w:rFonts w:ascii="Arial" w:hAnsi="Arial" w:cs="Arial"/>
          <w:u w:val="single"/>
        </w:rPr>
        <w:t xml:space="preserve"> ods. </w:t>
      </w:r>
      <w:r>
        <w:rPr>
          <w:rFonts w:ascii="Arial" w:hAnsi="Arial" w:cs="Arial"/>
          <w:u w:val="single"/>
        </w:rPr>
        <w:t>5</w:t>
      </w:r>
      <w:r w:rsidRPr="009F5309">
        <w:rPr>
          <w:rFonts w:ascii="Arial" w:hAnsi="Arial" w:cs="Arial"/>
        </w:rPr>
        <w:t xml:space="preserve"> sa </w:t>
      </w:r>
      <w:r>
        <w:rPr>
          <w:rFonts w:ascii="Arial" w:hAnsi="Arial" w:cs="Arial"/>
        </w:rPr>
        <w:t>mení nasledovne:</w:t>
      </w:r>
    </w:p>
    <w:p w:rsidR="00790589" w:rsidRPr="002D07B0" w:rsidP="00790589">
      <w:pPr>
        <w:ind w:left="709"/>
        <w:jc w:val="both"/>
        <w:rPr>
          <w:rFonts w:ascii="Arial" w:hAnsi="Arial" w:cs="Arial"/>
        </w:rPr>
      </w:pPr>
      <w:r w:rsidRPr="002D07B0">
        <w:rPr>
          <w:rFonts w:ascii="Arial" w:hAnsi="Arial" w:cs="Arial"/>
        </w:rPr>
        <w:t xml:space="preserve">„(5) Za škodlivé rušenie sa nepovažuje použitie technického prostriedku, ktorý môže použiť oprávnený orgán štátu </w:t>
      </w:r>
      <w:r w:rsidRPr="002D07B0">
        <w:rPr>
          <w:rFonts w:ascii="Arial" w:hAnsi="Arial" w:cs="Arial"/>
          <w:vertAlign w:val="superscript"/>
        </w:rPr>
        <w:t>47)</w:t>
      </w:r>
      <w:r w:rsidRPr="002D07B0">
        <w:rPr>
          <w:rFonts w:ascii="Arial" w:hAnsi="Arial" w:cs="Arial"/>
        </w:rPr>
        <w:t xml:space="preserve"> na nevyhnutne potrebný čas a v nevyhnutnom rozsahu,  ak je bezprostredne ohrozený život alebo zdravie osôb, na zabezpečenie chránených objektov a chránených priestorov, v ktorých sú prerokúvané utajované skutočnosti16), proti odpočúvaniu, na zabezpečenie ochrany chránených osôb alebo na zabránenie šírenia rádiových vĺn; ich použitím však nemožno ohroziť funkciu rádionavigačnej služby alebo iných záchranných služieb. Za prípadné škody spôsobené podniku obmedzením prevádzky siete zodpovedá oprávnený orgán štátu.“</w:t>
      </w:r>
    </w:p>
    <w:p w:rsidR="00790589" w:rsidP="00790589">
      <w:pPr>
        <w:ind w:left="709"/>
        <w:jc w:val="both"/>
        <w:rPr>
          <w:rFonts w:ascii="Arial" w:hAnsi="Arial" w:cs="Arial"/>
        </w:rPr>
      </w:pPr>
    </w:p>
    <w:p w:rsidR="00790589" w:rsidRPr="009F5309" w:rsidP="00790589">
      <w:pPr>
        <w:pStyle w:val="ListParagraph"/>
        <w:ind w:left="2340"/>
        <w:jc w:val="both"/>
        <w:rPr>
          <w:rFonts w:ascii="Arial" w:hAnsi="Arial" w:cs="Arial"/>
        </w:rPr>
      </w:pPr>
      <w:r w:rsidRPr="002D07B0">
        <w:rPr>
          <w:rFonts w:ascii="Arial" w:hAnsi="Arial" w:cs="Arial"/>
        </w:rPr>
        <w:t>Právna úprava je príliš všeobecná a neurčitá, bez mechanizmu náhrady spôsobených škôd zasahuje do práv podnikov využívajúcich riadne pridelené frekvenčné pásma.</w:t>
      </w:r>
      <w:r>
        <w:rPr>
          <w:rFonts w:ascii="Arial" w:hAnsi="Arial" w:cs="Arial"/>
        </w:rPr>
        <w:t xml:space="preserve"> Použitie tohto opatrenia musí byť evidované, auditované a následné škody spôsobené operátorom zo strany štátu im musia byť kompenzované. </w:t>
      </w:r>
    </w:p>
    <w:p w:rsidR="00790589" w:rsidP="00B352E5">
      <w:pPr>
        <w:jc w:val="both"/>
        <w:rPr>
          <w:rStyle w:val="Emphasis"/>
          <w:rFonts w:ascii="Arial" w:hAnsi="Arial" w:cs="Arial"/>
          <w:b/>
          <w:i w:val="0"/>
        </w:rPr>
      </w:pPr>
    </w:p>
    <w:p w:rsidR="007D471B" w:rsidRPr="007D471B" w:rsidP="007D471B">
      <w:pPr>
        <w:numPr>
          <w:ilvl w:val="0"/>
          <w:numId w:val="7"/>
        </w:numPr>
        <w:jc w:val="both"/>
        <w:rPr>
          <w:rFonts w:ascii="Arial" w:hAnsi="Arial" w:cs="Arial"/>
        </w:rPr>
      </w:pPr>
      <w:r w:rsidRPr="007D471B">
        <w:rPr>
          <w:rFonts w:ascii="Arial" w:hAnsi="Arial" w:cs="Arial"/>
          <w:u w:val="single"/>
        </w:rPr>
        <w:t>V § 66 ods</w:t>
      </w:r>
      <w:r w:rsidR="006343DE">
        <w:rPr>
          <w:rFonts w:ascii="Arial" w:hAnsi="Arial" w:cs="Arial"/>
          <w:u w:val="single"/>
        </w:rPr>
        <w:t>.</w:t>
      </w:r>
      <w:r w:rsidRPr="007D471B">
        <w:rPr>
          <w:rFonts w:ascii="Arial" w:hAnsi="Arial" w:cs="Arial"/>
          <w:u w:val="single"/>
        </w:rPr>
        <w:t xml:space="preserve"> 2 znie</w:t>
      </w:r>
      <w:r w:rsidRPr="007D471B">
        <w:rPr>
          <w:rFonts w:ascii="Arial" w:hAnsi="Arial" w:cs="Arial"/>
        </w:rPr>
        <w:t>:</w:t>
      </w:r>
    </w:p>
    <w:p w:rsidR="007D471B" w:rsidRPr="007D471B" w:rsidP="007D471B">
      <w:pPr>
        <w:ind w:left="720"/>
        <w:jc w:val="both"/>
        <w:rPr>
          <w:rFonts w:ascii="Arial" w:hAnsi="Arial" w:cs="Arial"/>
        </w:rPr>
      </w:pPr>
      <w:r w:rsidRPr="007D471B">
        <w:rPr>
          <w:rFonts w:ascii="Arial" w:hAnsi="Arial" w:cs="Arial"/>
        </w:rPr>
        <w:t xml:space="preserve">(2) Povinnosti zodpovedajúce oprávneniam podľa odseku 1 písm. a) sú vecnými bremenami </w:t>
      </w:r>
      <w:r w:rsidRPr="007D471B">
        <w:rPr>
          <w:rFonts w:ascii="Arial" w:hAnsi="Arial" w:cs="Arial"/>
          <w:vertAlign w:val="superscript"/>
        </w:rPr>
        <w:t>x2)</w:t>
      </w:r>
      <w:r w:rsidRPr="007D471B">
        <w:rPr>
          <w:rFonts w:ascii="Arial" w:hAnsi="Arial" w:cs="Arial"/>
        </w:rPr>
        <w:t xml:space="preserve"> viaznucimi na dotknutých nehnuteľnostiach. Návrh na vykonanie záznamu do katastra nehnuteľností podá podnik.</w:t>
      </w:r>
      <w:r w:rsidRPr="007D471B">
        <w:rPr>
          <w:rFonts w:ascii="Arial" w:hAnsi="Arial" w:cs="Arial"/>
          <w:vertAlign w:val="superscript"/>
        </w:rPr>
        <w:t>x3)</w:t>
      </w:r>
      <w:r w:rsidRPr="007D471B">
        <w:rPr>
          <w:rFonts w:ascii="Arial" w:hAnsi="Arial" w:cs="Arial"/>
        </w:rPr>
        <w:t>“.</w:t>
      </w:r>
    </w:p>
    <w:p w:rsidR="007D471B" w:rsidRPr="007D471B" w:rsidP="007D471B">
      <w:pPr>
        <w:ind w:left="720"/>
        <w:jc w:val="both"/>
        <w:rPr>
          <w:rFonts w:ascii="Arial" w:hAnsi="Arial" w:cs="Arial"/>
        </w:rPr>
      </w:pPr>
    </w:p>
    <w:p w:rsidR="007D471B" w:rsidRPr="007D471B" w:rsidP="007D471B">
      <w:pPr>
        <w:pStyle w:val="FootnoteText"/>
        <w:ind w:left="720"/>
        <w:rPr>
          <w:rFonts w:ascii="Arial" w:hAnsi="Arial" w:cs="Arial"/>
          <w:sz w:val="24"/>
          <w:szCs w:val="24"/>
        </w:rPr>
      </w:pPr>
      <w:r w:rsidRPr="007D471B">
        <w:rPr>
          <w:rFonts w:ascii="Arial" w:hAnsi="Arial" w:cs="Arial"/>
          <w:sz w:val="24"/>
          <w:szCs w:val="24"/>
          <w:vertAlign w:val="superscript"/>
        </w:rPr>
        <w:t>X2)</w:t>
      </w:r>
      <w:r w:rsidRPr="007D471B">
        <w:rPr>
          <w:rFonts w:ascii="Arial" w:hAnsi="Arial" w:cs="Arial"/>
          <w:sz w:val="24"/>
          <w:szCs w:val="24"/>
        </w:rPr>
        <w:t xml:space="preserve"> § 151n až 151p Občianskeho zákonníka.</w:t>
      </w:r>
    </w:p>
    <w:p w:rsidR="007D471B" w:rsidRPr="007D471B" w:rsidP="007D471B">
      <w:pPr>
        <w:pStyle w:val="FootnoteText"/>
        <w:ind w:left="720"/>
        <w:rPr>
          <w:rFonts w:ascii="Arial" w:hAnsi="Arial" w:cs="Arial"/>
          <w:sz w:val="24"/>
          <w:szCs w:val="24"/>
        </w:rPr>
      </w:pPr>
      <w:r w:rsidRPr="007D471B">
        <w:rPr>
          <w:rFonts w:ascii="Arial" w:hAnsi="Arial" w:cs="Arial"/>
          <w:sz w:val="24"/>
          <w:szCs w:val="24"/>
        </w:rPr>
        <w:t>§ 139 ods. 1 zákona č. 50/1976 Zb. v znení neskorších predpisov.</w:t>
      </w:r>
    </w:p>
    <w:p w:rsidR="007D471B" w:rsidRPr="007D471B" w:rsidP="007D471B">
      <w:pPr>
        <w:pStyle w:val="FootnoteText"/>
        <w:ind w:left="720"/>
        <w:rPr>
          <w:rFonts w:ascii="Arial" w:hAnsi="Arial" w:cs="Arial"/>
          <w:sz w:val="24"/>
          <w:szCs w:val="24"/>
        </w:rPr>
      </w:pPr>
      <w:r w:rsidRPr="007D471B">
        <w:rPr>
          <w:rFonts w:ascii="Arial" w:hAnsi="Arial" w:cs="Arial"/>
          <w:sz w:val="24"/>
          <w:szCs w:val="24"/>
          <w:vertAlign w:val="superscript"/>
        </w:rPr>
        <w:t>x</w:t>
      </w:r>
      <w:r w:rsidRPr="007D471B">
        <w:rPr>
          <w:rStyle w:val="FootnoteReference"/>
          <w:rFonts w:ascii="Arial" w:hAnsi="Arial" w:cs="Arial"/>
          <w:sz w:val="24"/>
          <w:szCs w:val="24"/>
        </w:rPr>
        <w:t>3</w:t>
      </w:r>
      <w:r w:rsidRPr="007D471B">
        <w:rPr>
          <w:rFonts w:ascii="Arial" w:hAnsi="Arial" w:cs="Arial"/>
          <w:sz w:val="24"/>
          <w:szCs w:val="24"/>
          <w:vertAlign w:val="superscript"/>
        </w:rPr>
        <w:t>)</w:t>
      </w:r>
      <w:r w:rsidRPr="007D471B">
        <w:rPr>
          <w:rFonts w:ascii="Arial" w:hAnsi="Arial" w:cs="Arial"/>
          <w:sz w:val="24"/>
          <w:szCs w:val="24"/>
        </w:rPr>
        <w:t xml:space="preserve"> § 35 zákona Národnej rady Slovenskej republiky č. 162/1995 Z. z. o katastri nehnuteľností a o zápise vlastníckych a iných práv k nehnuteľnostiam (katastrálny zákon) v znení neskorších predpisov.</w:t>
      </w:r>
    </w:p>
    <w:p w:rsidR="007D471B" w:rsidRPr="007D471B" w:rsidP="007D471B">
      <w:pPr>
        <w:jc w:val="both"/>
        <w:rPr>
          <w:rFonts w:ascii="Arial" w:hAnsi="Arial" w:cs="Arial"/>
        </w:rPr>
      </w:pPr>
    </w:p>
    <w:p w:rsidR="007D471B" w:rsidRPr="007D471B" w:rsidP="007D471B">
      <w:pPr>
        <w:ind w:left="2340"/>
        <w:jc w:val="both"/>
        <w:rPr>
          <w:rFonts w:ascii="Arial" w:hAnsi="Arial" w:cs="Arial"/>
        </w:rPr>
      </w:pPr>
      <w:r w:rsidRPr="007D471B">
        <w:rPr>
          <w:rFonts w:ascii="Arial" w:hAnsi="Arial" w:cs="Arial"/>
        </w:rPr>
        <w:t>Navrhujem ponechať v doterajšej právnej úprave, nakoľko predkladaný návrh ods. 2 je v praxi nerealizovateľný, problematický a obštrukčne zneužiteľný.</w:t>
      </w:r>
    </w:p>
    <w:p w:rsidR="00B85D6A" w:rsidRPr="00B352E5" w:rsidP="00B352E5">
      <w:pPr>
        <w:jc w:val="both"/>
        <w:rPr>
          <w:rStyle w:val="Emphasis"/>
          <w:rFonts w:ascii="Arial" w:hAnsi="Arial" w:cs="Arial"/>
          <w:b/>
          <w:i w:val="0"/>
        </w:rPr>
      </w:pPr>
    </w:p>
    <w:p w:rsidR="00B352E5" w:rsidRPr="00A452E4" w:rsidP="00790589">
      <w:pPr>
        <w:pStyle w:val="ListParagraph"/>
        <w:numPr>
          <w:ilvl w:val="0"/>
          <w:numId w:val="7"/>
        </w:numPr>
        <w:contextualSpacing/>
        <w:jc w:val="both"/>
        <w:rPr>
          <w:rStyle w:val="Emphasis"/>
          <w:rFonts w:ascii="Arial" w:hAnsi="Arial" w:cs="Arial"/>
          <w:i w:val="0"/>
          <w:iCs w:val="0"/>
          <w:u w:val="single"/>
        </w:rPr>
      </w:pPr>
      <w:r w:rsidRPr="00A452E4">
        <w:rPr>
          <w:rStyle w:val="Emphasis"/>
          <w:rFonts w:ascii="Arial" w:hAnsi="Arial" w:cs="Arial"/>
          <w:i w:val="0"/>
          <w:u w:val="single"/>
        </w:rPr>
        <w:t xml:space="preserve">K § 69 ods. 1 </w:t>
      </w:r>
    </w:p>
    <w:p w:rsidR="00B352E5" w:rsidRPr="00B352E5" w:rsidP="00B352E5">
      <w:pPr>
        <w:ind w:left="709"/>
        <w:jc w:val="both"/>
        <w:rPr>
          <w:rStyle w:val="Emphasis"/>
          <w:rFonts w:ascii="Arial" w:hAnsi="Arial" w:cs="Arial"/>
          <w:i w:val="0"/>
        </w:rPr>
      </w:pPr>
      <w:r w:rsidRPr="00B352E5">
        <w:rPr>
          <w:rStyle w:val="Emphasis"/>
          <w:rFonts w:ascii="Arial" w:hAnsi="Arial" w:cs="Arial"/>
          <w:i w:val="0"/>
        </w:rPr>
        <w:t>V poznámke pod čiarou k odkazu 52 na konci pripojiť slová „(Ú. v. EÚ C115, 9.5.2008)“.</w:t>
      </w:r>
    </w:p>
    <w:p w:rsidR="00B352E5" w:rsidRPr="00B352E5" w:rsidP="00B352E5">
      <w:pPr>
        <w:ind w:left="709"/>
        <w:jc w:val="both"/>
        <w:rPr>
          <w:rStyle w:val="Emphasis"/>
          <w:rFonts w:ascii="Arial" w:hAnsi="Arial" w:cs="Arial"/>
          <w:i w:val="0"/>
          <w:iCs w:val="0"/>
        </w:rPr>
      </w:pPr>
    </w:p>
    <w:p w:rsidR="00B352E5" w:rsidRPr="00B352E5" w:rsidP="001079D5">
      <w:pPr>
        <w:ind w:left="2340"/>
        <w:jc w:val="both"/>
        <w:rPr>
          <w:rStyle w:val="Emphasis"/>
          <w:rFonts w:ascii="Arial" w:hAnsi="Arial" w:cs="Arial"/>
          <w:i w:val="0"/>
          <w:iCs w:val="0"/>
        </w:rPr>
      </w:pPr>
      <w:r w:rsidRPr="00B352E5">
        <w:rPr>
          <w:rStyle w:val="Emphasis"/>
          <w:rFonts w:ascii="Arial" w:hAnsi="Arial" w:cs="Arial"/>
          <w:i w:val="0"/>
        </w:rPr>
        <w:t xml:space="preserve">Ide o legislatívno-technickú úpravu súvisiacu s doplnením informácie o publikácii v úradnom vestníku. </w:t>
      </w:r>
    </w:p>
    <w:p w:rsidR="00B352E5" w:rsidRPr="00B352E5" w:rsidP="00B352E5">
      <w:pPr>
        <w:jc w:val="both"/>
        <w:rPr>
          <w:rFonts w:ascii="Arial" w:hAnsi="Arial" w:cs="Arial"/>
          <w:b/>
        </w:rPr>
      </w:pPr>
    </w:p>
    <w:p w:rsidR="00A452E4" w:rsidRPr="00A452E4" w:rsidP="00A452E4">
      <w:pPr>
        <w:numPr>
          <w:ilvl w:val="0"/>
          <w:numId w:val="7"/>
        </w:numPr>
        <w:jc w:val="both"/>
        <w:rPr>
          <w:rFonts w:ascii="Arial" w:hAnsi="Arial" w:cs="Arial"/>
        </w:rPr>
      </w:pPr>
      <w:r w:rsidR="006343DE">
        <w:rPr>
          <w:rFonts w:ascii="Arial" w:hAnsi="Arial" w:cs="Arial"/>
          <w:u w:val="single"/>
        </w:rPr>
        <w:t xml:space="preserve">V § 73 ods. 3 </w:t>
      </w:r>
      <w:r w:rsidRPr="00A452E4">
        <w:rPr>
          <w:rFonts w:ascii="Arial" w:hAnsi="Arial" w:cs="Arial"/>
          <w:u w:val="single"/>
        </w:rPr>
        <w:t>písm</w:t>
      </w:r>
      <w:r w:rsidR="006343DE">
        <w:rPr>
          <w:rFonts w:ascii="Arial" w:hAnsi="Arial" w:cs="Arial"/>
          <w:u w:val="single"/>
        </w:rPr>
        <w:t>.</w:t>
      </w:r>
      <w:r w:rsidRPr="00A452E4">
        <w:rPr>
          <w:rFonts w:ascii="Arial" w:hAnsi="Arial" w:cs="Arial"/>
          <w:u w:val="single"/>
        </w:rPr>
        <w:t xml:space="preserve"> a)</w:t>
      </w:r>
      <w:r w:rsidRPr="00A452E4">
        <w:rPr>
          <w:rFonts w:ascii="Arial" w:hAnsi="Arial" w:cs="Arial"/>
        </w:rPr>
        <w:t xml:space="preserve"> sa za slová „§ 63 ods. 2“ vkladá čiarka a slová „alebo § 65 ods. 3“ nahrádzajú slovami „§ 65 ods. 3 alebo § 68 ods. 1“.</w:t>
      </w:r>
    </w:p>
    <w:p w:rsidR="00A452E4" w:rsidP="00A452E4">
      <w:pPr>
        <w:jc w:val="both"/>
        <w:rPr>
          <w:rFonts w:ascii="Arial" w:hAnsi="Arial" w:cs="Arial"/>
        </w:rPr>
      </w:pPr>
    </w:p>
    <w:p w:rsidR="00A452E4" w:rsidRPr="00A452E4" w:rsidP="00A452E4">
      <w:pPr>
        <w:ind w:left="2340"/>
        <w:jc w:val="both"/>
        <w:rPr>
          <w:rFonts w:ascii="Arial" w:hAnsi="Arial" w:cs="Arial"/>
        </w:rPr>
      </w:pPr>
      <w:r>
        <w:rPr>
          <w:rFonts w:ascii="Arial" w:hAnsi="Arial" w:cs="Arial"/>
        </w:rPr>
        <w:t>D</w:t>
      </w:r>
      <w:r w:rsidRPr="00A452E4">
        <w:rPr>
          <w:rFonts w:ascii="Arial" w:hAnsi="Arial" w:cs="Arial"/>
        </w:rPr>
        <w:t>opĺňajú sankcie za porušenie povinností ustanovených týmto zákonom tam, kde bolo plnenie povinností nevymáhateľné.</w:t>
      </w:r>
    </w:p>
    <w:p w:rsidR="00A452E4" w:rsidRPr="00A452E4" w:rsidP="00A452E4">
      <w:pPr>
        <w:jc w:val="both"/>
        <w:rPr>
          <w:rFonts w:ascii="Arial" w:hAnsi="Arial" w:cs="Arial"/>
        </w:rPr>
      </w:pPr>
    </w:p>
    <w:p w:rsidR="00A452E4" w:rsidRPr="00A452E4" w:rsidP="00A452E4">
      <w:pPr>
        <w:numPr>
          <w:ilvl w:val="0"/>
          <w:numId w:val="7"/>
        </w:numPr>
        <w:jc w:val="both"/>
        <w:rPr>
          <w:rFonts w:ascii="Arial" w:hAnsi="Arial" w:cs="Arial"/>
        </w:rPr>
      </w:pPr>
      <w:r w:rsidRPr="00A452E4">
        <w:rPr>
          <w:rFonts w:ascii="Arial" w:hAnsi="Arial" w:cs="Arial"/>
          <w:u w:val="single"/>
        </w:rPr>
        <w:t>V § 73 ods. 3 písm</w:t>
      </w:r>
      <w:r w:rsidR="006343DE">
        <w:rPr>
          <w:rFonts w:ascii="Arial" w:hAnsi="Arial" w:cs="Arial"/>
          <w:u w:val="single"/>
        </w:rPr>
        <w:t>.</w:t>
      </w:r>
      <w:r w:rsidRPr="00A452E4">
        <w:rPr>
          <w:rFonts w:ascii="Arial" w:hAnsi="Arial" w:cs="Arial"/>
          <w:u w:val="single"/>
        </w:rPr>
        <w:t xml:space="preserve"> b)</w:t>
      </w:r>
      <w:r w:rsidRPr="00A452E4">
        <w:rPr>
          <w:rFonts w:ascii="Arial" w:hAnsi="Arial" w:cs="Arial"/>
        </w:rPr>
        <w:t xml:space="preserve"> sa za slová „§ 37 ods. 1“ vkladá čiarka a slová „alebo § 65 ods. 3“ nahrádzajú slovami „§ 65 ods. 3 alebo § 68 ods. 1“.</w:t>
      </w:r>
    </w:p>
    <w:p w:rsidR="00A452E4" w:rsidRPr="00A452E4" w:rsidP="00A452E4">
      <w:pPr>
        <w:jc w:val="both"/>
        <w:rPr>
          <w:rFonts w:ascii="Arial" w:hAnsi="Arial" w:cs="Arial"/>
        </w:rPr>
      </w:pPr>
    </w:p>
    <w:p w:rsidR="00A452E4" w:rsidRPr="00A452E4" w:rsidP="00A452E4">
      <w:pPr>
        <w:ind w:left="2340"/>
        <w:jc w:val="both"/>
        <w:rPr>
          <w:rFonts w:ascii="Arial" w:hAnsi="Arial" w:cs="Arial"/>
        </w:rPr>
      </w:pPr>
      <w:r>
        <w:rPr>
          <w:rFonts w:ascii="Arial" w:hAnsi="Arial" w:cs="Arial"/>
        </w:rPr>
        <w:t>D</w:t>
      </w:r>
      <w:r w:rsidRPr="00A452E4">
        <w:rPr>
          <w:rFonts w:ascii="Arial" w:hAnsi="Arial" w:cs="Arial"/>
        </w:rPr>
        <w:t>opĺňajú sankcie za porušenie povinností ustanovených týmto zákonom tam, kde bolo plnenie povinností nevymáhateľné.</w:t>
      </w:r>
    </w:p>
    <w:p w:rsidR="00A452E4" w:rsidRPr="00B352E5" w:rsidP="00B352E5">
      <w:pPr>
        <w:pStyle w:val="FootnoteText"/>
        <w:spacing w:before="0"/>
        <w:ind w:left="720"/>
        <w:rPr>
          <w:rFonts w:ascii="Arial" w:hAnsi="Arial" w:cs="Arial"/>
          <w:sz w:val="24"/>
          <w:szCs w:val="24"/>
        </w:rPr>
      </w:pPr>
    </w:p>
    <w:p w:rsidR="00B352E5" w:rsidRPr="00B352E5" w:rsidP="00790589">
      <w:pPr>
        <w:pStyle w:val="FootnoteText"/>
        <w:numPr>
          <w:ilvl w:val="0"/>
          <w:numId w:val="7"/>
        </w:numPr>
        <w:spacing w:before="0"/>
        <w:rPr>
          <w:rFonts w:ascii="Arial" w:hAnsi="Arial" w:cs="Arial"/>
          <w:sz w:val="24"/>
          <w:szCs w:val="24"/>
        </w:rPr>
      </w:pPr>
      <w:r w:rsidRPr="00A452E4">
        <w:rPr>
          <w:rFonts w:ascii="Arial" w:hAnsi="Arial" w:cs="Arial"/>
          <w:sz w:val="24"/>
          <w:szCs w:val="24"/>
          <w:u w:val="single"/>
        </w:rPr>
        <w:t>V § 74 ods. 4</w:t>
      </w:r>
      <w:r w:rsidRPr="00B352E5">
        <w:rPr>
          <w:rFonts w:ascii="Arial" w:hAnsi="Arial" w:cs="Arial"/>
          <w:sz w:val="24"/>
          <w:szCs w:val="24"/>
        </w:rPr>
        <w:t xml:space="preserve"> </w:t>
      </w:r>
      <w:r w:rsidR="00AF61C3">
        <w:rPr>
          <w:rFonts w:ascii="Arial" w:hAnsi="Arial" w:cs="Arial"/>
          <w:sz w:val="24"/>
          <w:szCs w:val="24"/>
        </w:rPr>
        <w:t xml:space="preserve">sa </w:t>
      </w:r>
      <w:r w:rsidRPr="00B352E5">
        <w:rPr>
          <w:rFonts w:ascii="Arial" w:hAnsi="Arial" w:cs="Arial"/>
          <w:sz w:val="24"/>
          <w:szCs w:val="24"/>
        </w:rPr>
        <w:t>v po</w:t>
      </w:r>
      <w:r w:rsidR="00AF61C3">
        <w:rPr>
          <w:rFonts w:ascii="Arial" w:hAnsi="Arial" w:cs="Arial"/>
          <w:sz w:val="24"/>
          <w:szCs w:val="24"/>
        </w:rPr>
        <w:t xml:space="preserve">známke pod čiarou k odkazu 59 </w:t>
      </w:r>
      <w:r w:rsidRPr="00B352E5">
        <w:rPr>
          <w:rFonts w:ascii="Arial" w:hAnsi="Arial" w:cs="Arial"/>
          <w:sz w:val="24"/>
          <w:szCs w:val="24"/>
        </w:rPr>
        <w:t xml:space="preserve"> slová „§ 246 ods. 2 písm. b) Občianskeho súdneho poriadku v znení zákona č. 424/2002 Z. z.“ nahrádza</w:t>
      </w:r>
      <w:r w:rsidR="00AF61C3">
        <w:rPr>
          <w:rFonts w:ascii="Arial" w:hAnsi="Arial" w:cs="Arial"/>
          <w:sz w:val="24"/>
          <w:szCs w:val="24"/>
        </w:rPr>
        <w:t>jú</w:t>
      </w:r>
      <w:r w:rsidRPr="00B352E5">
        <w:rPr>
          <w:rFonts w:ascii="Arial" w:hAnsi="Arial" w:cs="Arial"/>
          <w:sz w:val="24"/>
          <w:szCs w:val="24"/>
        </w:rPr>
        <w:t xml:space="preserve"> slovami „§ 246 ods. 2 Občianskeho súdneho poriadku“.</w:t>
      </w:r>
    </w:p>
    <w:p w:rsidR="00B352E5" w:rsidRPr="00B352E5" w:rsidP="00B352E5">
      <w:pPr>
        <w:pStyle w:val="FootnoteText"/>
        <w:spacing w:before="0"/>
        <w:ind w:left="2832"/>
        <w:rPr>
          <w:rFonts w:ascii="Arial" w:hAnsi="Arial" w:cs="Arial"/>
          <w:sz w:val="24"/>
          <w:szCs w:val="24"/>
        </w:rPr>
      </w:pPr>
    </w:p>
    <w:p w:rsidR="00B352E5" w:rsidRPr="00B352E5" w:rsidP="001079D5">
      <w:pPr>
        <w:pStyle w:val="FootnoteText"/>
        <w:spacing w:before="0"/>
        <w:ind w:left="2340"/>
        <w:rPr>
          <w:rFonts w:ascii="Arial" w:hAnsi="Arial" w:cs="Arial"/>
          <w:sz w:val="24"/>
          <w:szCs w:val="24"/>
        </w:rPr>
      </w:pPr>
      <w:r w:rsidRPr="00B352E5">
        <w:rPr>
          <w:rFonts w:ascii="Arial" w:hAnsi="Arial" w:cs="Arial"/>
          <w:sz w:val="24"/>
          <w:szCs w:val="24"/>
        </w:rPr>
        <w:t>Hoci poznámka pod čiarou nemá normatívny charakter, jedná sa o dôležitú zmenu v odkaze na ustanovenia Občianskeho súdneho poriadku v § 246 ods. 2, v ktorých je vymedzená vecná pôsobnosť Najvyššieho súdu SR. Navrhované znenie § 74  ods. 4 ustanovuje ako vecne príslušný Najvyšší súd SR na preskúmanie rozhodnutí a postupov úradu s odkazom na poznámku pod čiarou 59, kde sa však už odkazuje len na ustanovenia § 246 ods. 2 písm. b) OSP (konanie proti nečinnosti orgánu a proti nezákonnému zásahu), čo by si odporovalo so samotným normatívnym textom.</w:t>
      </w:r>
    </w:p>
    <w:p w:rsidR="00B352E5" w:rsidP="00B352E5">
      <w:pPr>
        <w:pStyle w:val="FootnoteText"/>
        <w:spacing w:before="0"/>
        <w:ind w:left="720"/>
        <w:rPr>
          <w:rFonts w:ascii="Arial" w:hAnsi="Arial" w:cs="Arial"/>
          <w:sz w:val="24"/>
          <w:szCs w:val="24"/>
        </w:rPr>
      </w:pPr>
    </w:p>
    <w:p w:rsidR="00A452E4" w:rsidRPr="00B85D6A" w:rsidP="00A452E4">
      <w:pPr>
        <w:numPr>
          <w:ilvl w:val="0"/>
          <w:numId w:val="7"/>
        </w:numPr>
        <w:jc w:val="both"/>
        <w:rPr>
          <w:rFonts w:ascii="Arial" w:hAnsi="Arial" w:cs="Arial"/>
          <w:u w:val="single"/>
        </w:rPr>
      </w:pPr>
      <w:r w:rsidRPr="00B85D6A">
        <w:rPr>
          <w:rFonts w:ascii="Arial" w:hAnsi="Arial" w:cs="Arial"/>
          <w:u w:val="single"/>
        </w:rPr>
        <w:t xml:space="preserve">V § 78 odsek 11 znie: </w:t>
      </w:r>
    </w:p>
    <w:p w:rsidR="00A452E4" w:rsidRPr="00A452E4" w:rsidP="00A452E4">
      <w:pPr>
        <w:ind w:left="720"/>
        <w:jc w:val="both"/>
        <w:rPr>
          <w:rFonts w:ascii="Arial" w:hAnsi="Arial" w:cs="Arial"/>
        </w:rPr>
      </w:pPr>
      <w:r w:rsidRPr="00A452E4">
        <w:rPr>
          <w:rFonts w:ascii="Arial" w:hAnsi="Arial" w:cs="Arial"/>
        </w:rPr>
        <w:t>„(11) Poskytovateľ univerzálnej služby, ktorý bol určený na poskytovanie univerzálnej služby do 31. októbra 2011, sa považuje za poskytovateľa univerzálnej služby určeného podľa tohto zákona a je povinný uložené povinnosti univerzálnej služby poskytovať až do právoplatnosti rozhodnutia úradu podľa § 50 ods. 3. Úrad vydá rozhodnutie podľa § 50 ods. 3 do deviatich mesiacov odo dňa účinnosti tohto zákona.“</w:t>
      </w:r>
    </w:p>
    <w:p w:rsidR="00A452E4" w:rsidRPr="00A452E4" w:rsidP="00A452E4">
      <w:pPr>
        <w:ind w:left="360"/>
        <w:jc w:val="both"/>
        <w:rPr>
          <w:rFonts w:ascii="Arial" w:hAnsi="Arial" w:cs="Arial"/>
        </w:rPr>
      </w:pPr>
    </w:p>
    <w:p w:rsidR="00A452E4" w:rsidRPr="00A452E4" w:rsidP="00A452E4">
      <w:pPr>
        <w:ind w:left="2340"/>
        <w:jc w:val="both"/>
        <w:rPr>
          <w:rFonts w:ascii="Arial" w:hAnsi="Arial" w:cs="Arial"/>
        </w:rPr>
      </w:pPr>
      <w:r w:rsidRPr="00A452E4">
        <w:rPr>
          <w:rFonts w:ascii="Arial" w:hAnsi="Arial" w:cs="Arial"/>
        </w:rPr>
        <w:t>Vzhľadom na to, že povinnosť univerzálnej služby nebola preskúmavaná od jej uloženia v roku 2006, po zmene právnej úpravy je potrebné vykonať preskúmanie a vydať rozhodnutie v čo možno najreálnejšom čase po nadobudnutí účinnosti tohto zákona.</w:t>
      </w:r>
    </w:p>
    <w:p w:rsidR="00A452E4" w:rsidRPr="00A452E4" w:rsidP="00B352E5">
      <w:pPr>
        <w:pStyle w:val="FootnoteText"/>
        <w:spacing w:before="0"/>
        <w:ind w:left="720"/>
        <w:rPr>
          <w:rFonts w:ascii="Arial" w:hAnsi="Arial" w:cs="Arial"/>
          <w:sz w:val="24"/>
          <w:szCs w:val="24"/>
        </w:rPr>
      </w:pPr>
    </w:p>
    <w:p w:rsidR="00B352E5" w:rsidRPr="00B352E5" w:rsidP="00790589">
      <w:pPr>
        <w:pStyle w:val="ListParagraph"/>
        <w:numPr>
          <w:ilvl w:val="0"/>
          <w:numId w:val="7"/>
        </w:numPr>
        <w:contextualSpacing/>
        <w:jc w:val="both"/>
        <w:rPr>
          <w:rFonts w:ascii="Arial" w:hAnsi="Arial" w:cs="Arial"/>
        </w:rPr>
      </w:pPr>
      <w:r w:rsidRPr="00A452E4">
        <w:rPr>
          <w:rFonts w:ascii="Arial" w:hAnsi="Arial" w:cs="Arial"/>
          <w:u w:val="single"/>
        </w:rPr>
        <w:t>V § 81</w:t>
      </w:r>
      <w:r w:rsidRPr="00B352E5">
        <w:rPr>
          <w:rFonts w:ascii="Arial" w:hAnsi="Arial" w:cs="Arial"/>
        </w:rPr>
        <w:t xml:space="preserve"> sa slová „1. októbra 2011“ nahrádzajú slovami „1. novembra 2011“ a súčasne  v § 78 ods. 1, 10, </w:t>
      </w:r>
      <w:smartTag w:uri="urn:schemas-microsoft-com:office:smarttags" w:element="metricconverter">
        <w:smartTagPr>
          <w:attr w:name="ProductID" w:val="11 a"/>
        </w:smartTagPr>
        <w:r w:rsidRPr="00B352E5">
          <w:rPr>
            <w:rFonts w:ascii="Arial" w:hAnsi="Arial" w:cs="Arial"/>
          </w:rPr>
          <w:t>11 a</w:t>
        </w:r>
      </w:smartTag>
      <w:r w:rsidRPr="00B352E5">
        <w:rPr>
          <w:rFonts w:ascii="Arial" w:hAnsi="Arial" w:cs="Arial"/>
        </w:rPr>
        <w:t xml:space="preserve"> 18 sa slová „31.augusta  2011“ nahrádzajú slovami „30. októbra 2011“ a v § 78 ods. 3 sa slová „31. augusta 2016“ nahrádzajú slovami „30. októbra 2016“.</w:t>
      </w:r>
    </w:p>
    <w:p w:rsidR="00B352E5" w:rsidP="00B352E5">
      <w:pPr>
        <w:ind w:left="2835"/>
        <w:jc w:val="both"/>
        <w:rPr>
          <w:rFonts w:ascii="Arial" w:hAnsi="Arial" w:cs="Arial"/>
        </w:rPr>
      </w:pPr>
    </w:p>
    <w:p w:rsidR="00B352E5" w:rsidRPr="00B352E5" w:rsidP="006343DE">
      <w:pPr>
        <w:ind w:left="2340"/>
        <w:jc w:val="both"/>
        <w:rPr>
          <w:rFonts w:ascii="Arial" w:hAnsi="Arial" w:cs="Arial"/>
          <w:b/>
        </w:rPr>
      </w:pPr>
      <w:r w:rsidRPr="00B352E5">
        <w:rPr>
          <w:rFonts w:ascii="Arial" w:hAnsi="Arial" w:cs="Arial"/>
        </w:rPr>
        <w:t xml:space="preserve">Posunutie účinnosti a súvisiace úpravy v prechodných ustanoveniach, zohľadňujú zákonné lehoty v legislatívnom procese schvaľovania zákona, ako aj potrebnú legisvakanciu. </w:t>
      </w:r>
    </w:p>
    <w:sectPr w:rsidSect="00B12DA5">
      <w:footerReference w:type="even" r:id="rId4"/>
      <w:footerReference w:type="default" r:id="rId5"/>
      <w:pgSz w:w="11906" w:h="16838"/>
      <w:pgMar w:top="1417" w:right="1417" w:bottom="1417"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3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3AFF" w:usb1="C0007843" w:usb2="00000009" w:usb3="00000000" w:csb0="000001FF" w:csb1="00000000"/>
  </w:font>
  <w:font w:name="Arial Unicode MS">
    <w:panose1 w:val="020B0604020202020204"/>
    <w:charset w:val="80"/>
    <w:family w:val="swiss"/>
    <w:pitch w:val="variable"/>
    <w:sig w:usb0="FFFFFFFF" w:usb1="E9FFFFFF" w:usb2="0000003F" w:usb3="00000000" w:csb0="003F01FF" w:csb1="00000000"/>
  </w:font>
  <w:font w:name="AT*Toronto">
    <w:altName w:val="Times New Roman"/>
    <w:panose1 w:val="00000000000000000000"/>
    <w:charset w:val="00"/>
    <w:family w:val="auto"/>
    <w:pitch w:val="variable"/>
    <w:sig w:usb0="00000007" w:usb1="00000000" w:usb2="00000000" w:usb3="00000000" w:csb0="00000013" w:csb1="00000000"/>
  </w:font>
  <w:font w:name="Courier New">
    <w:panose1 w:val="02070309020205020404"/>
    <w:charset w:val="EE"/>
    <w:family w:val="modern"/>
    <w:pitch w:val="fixed"/>
    <w:sig w:usb0="E0003AFF" w:usb1="C0007843" w:usb2="00000009" w:usb3="00000000" w:csb0="000001FF" w:csb1="00000000"/>
  </w:font>
  <w:font w:name="Tahoma">
    <w:panose1 w:val="020B0604030504040204"/>
    <w:charset w:val="EE"/>
    <w:family w:val="swiss"/>
    <w:pitch w:val="variable"/>
    <w:sig w:usb0="E1003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1C3" w:rsidP="00B31C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F61C3" w:rsidP="00B12DA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1C3" w:rsidP="00B31C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AF61C3" w:rsidP="00B12DA5">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03065"/>
    <w:multiLevelType w:val="hybridMultilevel"/>
    <w:tmpl w:val="2A3A5B7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A6D8D"/>
    <w:multiLevelType w:val="hybridMultilevel"/>
    <w:tmpl w:val="F248479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0EF1942"/>
    <w:multiLevelType w:val="hybridMultilevel"/>
    <w:tmpl w:val="32D8D17A"/>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5DB7E74"/>
    <w:multiLevelType w:val="singleLevel"/>
    <w:tmpl w:val="39F038C2"/>
    <w:lvl w:ilvl="0">
      <w:start w:val="1"/>
      <w:numFmt w:val="upperLetter"/>
      <w:pStyle w:val="Heading3"/>
      <w:lvlText w:val="%1."/>
      <w:lvlJc w:val="left"/>
      <w:pPr>
        <w:tabs>
          <w:tab w:val="num" w:pos="420"/>
        </w:tabs>
        <w:ind w:left="420" w:hanging="420"/>
      </w:pPr>
      <w:rPr>
        <w:rFonts w:hint="default"/>
      </w:rPr>
    </w:lvl>
  </w:abstractNum>
  <w:abstractNum w:abstractNumId="4">
    <w:nsid w:val="302524F6"/>
    <w:multiLevelType w:val="hybridMultilevel"/>
    <w:tmpl w:val="52BED6FC"/>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475B3203"/>
    <w:multiLevelType w:val="multilevel"/>
    <w:tmpl w:val="7AE040EE"/>
    <w:lvl w:ilvl="0">
      <w:start w:val="1"/>
      <w:numFmt w:val="none"/>
      <w:pStyle w:val="AODocTxt"/>
      <w:suff w:val="nothing"/>
      <w:lvlJc w:val="left"/>
      <w:pPr>
        <w:ind w:left="720" w:firstLine="0"/>
      </w:pPr>
    </w:lvl>
    <w:lvl w:ilvl="1">
      <w:start w:val="1"/>
      <w:numFmt w:val="none"/>
      <w:pStyle w:val="AODocTxtL1"/>
      <w:suff w:val="nothing"/>
      <w:lvlJc w:val="left"/>
      <w:pPr>
        <w:ind w:left="1440" w:firstLine="0"/>
      </w:pPr>
    </w:lvl>
    <w:lvl w:ilvl="2">
      <w:start w:val="1"/>
      <w:numFmt w:val="none"/>
      <w:pStyle w:val="AODocTxtL2"/>
      <w:suff w:val="nothing"/>
      <w:lvlJc w:val="left"/>
      <w:pPr>
        <w:ind w:left="2160" w:firstLine="0"/>
      </w:pPr>
    </w:lvl>
    <w:lvl w:ilvl="3">
      <w:start w:val="1"/>
      <w:numFmt w:val="none"/>
      <w:pStyle w:val="AODocTxtL3"/>
      <w:suff w:val="nothing"/>
      <w:lvlJc w:val="left"/>
      <w:pPr>
        <w:ind w:left="2880" w:firstLine="0"/>
      </w:pPr>
    </w:lvl>
    <w:lvl w:ilvl="4">
      <w:start w:val="1"/>
      <w:numFmt w:val="none"/>
      <w:pStyle w:val="AODocTxtL4"/>
      <w:suff w:val="nothing"/>
      <w:lvlJc w:val="left"/>
      <w:pPr>
        <w:ind w:left="3600" w:firstLine="0"/>
      </w:pPr>
    </w:lvl>
    <w:lvl w:ilvl="5">
      <w:start w:val="1"/>
      <w:numFmt w:val="none"/>
      <w:pStyle w:val="AODocTxtL5"/>
      <w:suff w:val="nothing"/>
      <w:lvlJc w:val="left"/>
      <w:pPr>
        <w:ind w:left="4320" w:firstLine="0"/>
      </w:pPr>
    </w:lvl>
    <w:lvl w:ilvl="6">
      <w:start w:val="1"/>
      <w:numFmt w:val="none"/>
      <w:pStyle w:val="AODocTxtL6"/>
      <w:suff w:val="nothing"/>
      <w:lvlJc w:val="left"/>
      <w:pPr>
        <w:ind w:left="5040" w:firstLine="0"/>
      </w:pPr>
    </w:lvl>
    <w:lvl w:ilvl="7">
      <w:start w:val="1"/>
      <w:numFmt w:val="none"/>
      <w:pStyle w:val="AODocTxtL7"/>
      <w:suff w:val="nothing"/>
      <w:lvlJc w:val="left"/>
      <w:pPr>
        <w:ind w:left="5760" w:firstLine="0"/>
      </w:pPr>
    </w:lvl>
    <w:lvl w:ilvl="8">
      <w:start w:val="1"/>
      <w:numFmt w:val="none"/>
      <w:pStyle w:val="AODocTxtL8"/>
      <w:suff w:val="nothing"/>
      <w:lvlJc w:val="left"/>
      <w:pPr>
        <w:ind w:left="6480" w:firstLine="0"/>
      </w:pPr>
    </w:lvl>
  </w:abstractNum>
  <w:abstractNum w:abstractNumId="6">
    <w:nsid w:val="500F1CCA"/>
    <w:multiLevelType w:val="hybridMultilevel"/>
    <w:tmpl w:val="95C2CD14"/>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C34264"/>
    <w:multiLevelType w:val="hybridMultilevel"/>
    <w:tmpl w:val="94C4B654"/>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6D84C1A"/>
    <w:multiLevelType w:val="hybridMultilevel"/>
    <w:tmpl w:val="C9F8B5FC"/>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val="0"/>
      </w:rPr>
    </w:lvl>
    <w:lvl w:ilvl="2">
      <w:start w:val="3"/>
      <w:numFmt w:val="upp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1"/>
  </w:num>
  <w:num w:numId="4">
    <w:abstractNumId w:val="8"/>
  </w:num>
  <w:num w:numId="5">
    <w:abstractNumId w:val="7"/>
  </w:num>
  <w:num w:numId="6">
    <w:abstractNumId w:val="2"/>
  </w:num>
  <w:num w:numId="7">
    <w:abstractNumId w:val="0"/>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F1811"/>
    <w:rsid w:val="00007A5C"/>
    <w:rsid w:val="00010544"/>
    <w:rsid w:val="0001338E"/>
    <w:rsid w:val="000157BC"/>
    <w:rsid w:val="00017934"/>
    <w:rsid w:val="000215E9"/>
    <w:rsid w:val="000217D7"/>
    <w:rsid w:val="000237C4"/>
    <w:rsid w:val="00024682"/>
    <w:rsid w:val="00036847"/>
    <w:rsid w:val="000401ED"/>
    <w:rsid w:val="00040E91"/>
    <w:rsid w:val="00042C75"/>
    <w:rsid w:val="00043142"/>
    <w:rsid w:val="00046C91"/>
    <w:rsid w:val="00050568"/>
    <w:rsid w:val="00052A44"/>
    <w:rsid w:val="00056F29"/>
    <w:rsid w:val="0006389B"/>
    <w:rsid w:val="00070F59"/>
    <w:rsid w:val="00071230"/>
    <w:rsid w:val="00071298"/>
    <w:rsid w:val="00081141"/>
    <w:rsid w:val="000955AC"/>
    <w:rsid w:val="00097B16"/>
    <w:rsid w:val="000A0380"/>
    <w:rsid w:val="000A4B5B"/>
    <w:rsid w:val="000F2310"/>
    <w:rsid w:val="000F2F76"/>
    <w:rsid w:val="001047F3"/>
    <w:rsid w:val="00106191"/>
    <w:rsid w:val="00106567"/>
    <w:rsid w:val="00106601"/>
    <w:rsid w:val="001079D5"/>
    <w:rsid w:val="00112569"/>
    <w:rsid w:val="00122F36"/>
    <w:rsid w:val="001240F4"/>
    <w:rsid w:val="00140FC5"/>
    <w:rsid w:val="0015098B"/>
    <w:rsid w:val="00154657"/>
    <w:rsid w:val="001779A5"/>
    <w:rsid w:val="001831FD"/>
    <w:rsid w:val="0019396E"/>
    <w:rsid w:val="00195D1D"/>
    <w:rsid w:val="001A0B13"/>
    <w:rsid w:val="001A6F11"/>
    <w:rsid w:val="001B0B69"/>
    <w:rsid w:val="001D79F3"/>
    <w:rsid w:val="001E151D"/>
    <w:rsid w:val="001E67C4"/>
    <w:rsid w:val="001F11C0"/>
    <w:rsid w:val="001F4E25"/>
    <w:rsid w:val="002102AF"/>
    <w:rsid w:val="0021221E"/>
    <w:rsid w:val="00224A16"/>
    <w:rsid w:val="002301A9"/>
    <w:rsid w:val="00241A44"/>
    <w:rsid w:val="00251D18"/>
    <w:rsid w:val="00256B8E"/>
    <w:rsid w:val="0026405D"/>
    <w:rsid w:val="00277A33"/>
    <w:rsid w:val="00280A1F"/>
    <w:rsid w:val="00281F63"/>
    <w:rsid w:val="0028251E"/>
    <w:rsid w:val="002B11B1"/>
    <w:rsid w:val="002B564A"/>
    <w:rsid w:val="002C0C20"/>
    <w:rsid w:val="002D07B0"/>
    <w:rsid w:val="002D2A34"/>
    <w:rsid w:val="002D4CAA"/>
    <w:rsid w:val="002E6A6F"/>
    <w:rsid w:val="002F0468"/>
    <w:rsid w:val="002F1C84"/>
    <w:rsid w:val="002F40D1"/>
    <w:rsid w:val="002F6DCA"/>
    <w:rsid w:val="00307491"/>
    <w:rsid w:val="003124DB"/>
    <w:rsid w:val="00336BE0"/>
    <w:rsid w:val="0034406B"/>
    <w:rsid w:val="00351F5F"/>
    <w:rsid w:val="003568D1"/>
    <w:rsid w:val="00362FB8"/>
    <w:rsid w:val="00366B6D"/>
    <w:rsid w:val="003739F9"/>
    <w:rsid w:val="003777C3"/>
    <w:rsid w:val="00382BAA"/>
    <w:rsid w:val="003933B9"/>
    <w:rsid w:val="003C4821"/>
    <w:rsid w:val="003E1932"/>
    <w:rsid w:val="003E3BC3"/>
    <w:rsid w:val="003E69BB"/>
    <w:rsid w:val="003F1811"/>
    <w:rsid w:val="003F3D93"/>
    <w:rsid w:val="0040098A"/>
    <w:rsid w:val="004046B5"/>
    <w:rsid w:val="00411ACA"/>
    <w:rsid w:val="004373E8"/>
    <w:rsid w:val="004375D7"/>
    <w:rsid w:val="00447A28"/>
    <w:rsid w:val="00447AF4"/>
    <w:rsid w:val="00450B7B"/>
    <w:rsid w:val="0046375F"/>
    <w:rsid w:val="00467DBE"/>
    <w:rsid w:val="0047755B"/>
    <w:rsid w:val="00477D15"/>
    <w:rsid w:val="00485C3A"/>
    <w:rsid w:val="00487B16"/>
    <w:rsid w:val="00491694"/>
    <w:rsid w:val="00493643"/>
    <w:rsid w:val="004A6BFF"/>
    <w:rsid w:val="004B21BB"/>
    <w:rsid w:val="004B6E65"/>
    <w:rsid w:val="004C09A8"/>
    <w:rsid w:val="004C22EE"/>
    <w:rsid w:val="004C2B3F"/>
    <w:rsid w:val="004C34C2"/>
    <w:rsid w:val="004C39AC"/>
    <w:rsid w:val="004C47AB"/>
    <w:rsid w:val="004C7FE5"/>
    <w:rsid w:val="004D4552"/>
    <w:rsid w:val="004D6C9E"/>
    <w:rsid w:val="004E5293"/>
    <w:rsid w:val="00505BE1"/>
    <w:rsid w:val="00505F95"/>
    <w:rsid w:val="00521DCA"/>
    <w:rsid w:val="005239A3"/>
    <w:rsid w:val="005242C8"/>
    <w:rsid w:val="00527135"/>
    <w:rsid w:val="0053513E"/>
    <w:rsid w:val="0053793F"/>
    <w:rsid w:val="005605A4"/>
    <w:rsid w:val="005625A4"/>
    <w:rsid w:val="00567967"/>
    <w:rsid w:val="00577C1F"/>
    <w:rsid w:val="00585558"/>
    <w:rsid w:val="0058728D"/>
    <w:rsid w:val="0059163C"/>
    <w:rsid w:val="005A17FA"/>
    <w:rsid w:val="005A6D27"/>
    <w:rsid w:val="005D20AB"/>
    <w:rsid w:val="005D34A4"/>
    <w:rsid w:val="005D46AC"/>
    <w:rsid w:val="005D4A58"/>
    <w:rsid w:val="005E0F20"/>
    <w:rsid w:val="005E7471"/>
    <w:rsid w:val="005F2928"/>
    <w:rsid w:val="005F4AFB"/>
    <w:rsid w:val="006000E0"/>
    <w:rsid w:val="006063EB"/>
    <w:rsid w:val="00620445"/>
    <w:rsid w:val="006205E7"/>
    <w:rsid w:val="00620D0B"/>
    <w:rsid w:val="0062357B"/>
    <w:rsid w:val="0063307B"/>
    <w:rsid w:val="006343DE"/>
    <w:rsid w:val="00645499"/>
    <w:rsid w:val="00653716"/>
    <w:rsid w:val="00654FD8"/>
    <w:rsid w:val="0065771D"/>
    <w:rsid w:val="0066015C"/>
    <w:rsid w:val="00662DCB"/>
    <w:rsid w:val="00662DF3"/>
    <w:rsid w:val="00671D97"/>
    <w:rsid w:val="00675CF8"/>
    <w:rsid w:val="00681062"/>
    <w:rsid w:val="00692334"/>
    <w:rsid w:val="006A0263"/>
    <w:rsid w:val="006A34EA"/>
    <w:rsid w:val="006A3860"/>
    <w:rsid w:val="006A6D3F"/>
    <w:rsid w:val="006B480D"/>
    <w:rsid w:val="006C4A64"/>
    <w:rsid w:val="006D0B0B"/>
    <w:rsid w:val="006D2D1A"/>
    <w:rsid w:val="006E4B6F"/>
    <w:rsid w:val="006F4258"/>
    <w:rsid w:val="006F758E"/>
    <w:rsid w:val="006F760E"/>
    <w:rsid w:val="007120C4"/>
    <w:rsid w:val="00726604"/>
    <w:rsid w:val="007324A1"/>
    <w:rsid w:val="0074040B"/>
    <w:rsid w:val="0076346A"/>
    <w:rsid w:val="0076601C"/>
    <w:rsid w:val="00790589"/>
    <w:rsid w:val="007A15DD"/>
    <w:rsid w:val="007A3B12"/>
    <w:rsid w:val="007B4455"/>
    <w:rsid w:val="007C0186"/>
    <w:rsid w:val="007D471B"/>
    <w:rsid w:val="007D5A81"/>
    <w:rsid w:val="007D67CC"/>
    <w:rsid w:val="007F10EF"/>
    <w:rsid w:val="007F5CB3"/>
    <w:rsid w:val="0080300F"/>
    <w:rsid w:val="0080470D"/>
    <w:rsid w:val="008053AD"/>
    <w:rsid w:val="008066D2"/>
    <w:rsid w:val="00811F18"/>
    <w:rsid w:val="0082333D"/>
    <w:rsid w:val="00825F4B"/>
    <w:rsid w:val="008314AD"/>
    <w:rsid w:val="0083686D"/>
    <w:rsid w:val="00837BBE"/>
    <w:rsid w:val="00842C0B"/>
    <w:rsid w:val="0085008B"/>
    <w:rsid w:val="00852767"/>
    <w:rsid w:val="00853248"/>
    <w:rsid w:val="00863959"/>
    <w:rsid w:val="00870897"/>
    <w:rsid w:val="008743DC"/>
    <w:rsid w:val="0088372A"/>
    <w:rsid w:val="00884805"/>
    <w:rsid w:val="008909DD"/>
    <w:rsid w:val="008A5E9A"/>
    <w:rsid w:val="008A77CD"/>
    <w:rsid w:val="008C10BE"/>
    <w:rsid w:val="008D20B9"/>
    <w:rsid w:val="008D3C86"/>
    <w:rsid w:val="008D6DE8"/>
    <w:rsid w:val="008E6C16"/>
    <w:rsid w:val="008F2636"/>
    <w:rsid w:val="008F3A50"/>
    <w:rsid w:val="008F4B38"/>
    <w:rsid w:val="009065BC"/>
    <w:rsid w:val="0091432E"/>
    <w:rsid w:val="0091555F"/>
    <w:rsid w:val="00950887"/>
    <w:rsid w:val="00973C15"/>
    <w:rsid w:val="00983562"/>
    <w:rsid w:val="009846B3"/>
    <w:rsid w:val="00990C7C"/>
    <w:rsid w:val="0099323D"/>
    <w:rsid w:val="009B6157"/>
    <w:rsid w:val="009C27F1"/>
    <w:rsid w:val="009C71B9"/>
    <w:rsid w:val="009D48AE"/>
    <w:rsid w:val="009F07F2"/>
    <w:rsid w:val="009F5309"/>
    <w:rsid w:val="00A055EC"/>
    <w:rsid w:val="00A11E39"/>
    <w:rsid w:val="00A21148"/>
    <w:rsid w:val="00A24A27"/>
    <w:rsid w:val="00A334CC"/>
    <w:rsid w:val="00A36A70"/>
    <w:rsid w:val="00A41738"/>
    <w:rsid w:val="00A436E0"/>
    <w:rsid w:val="00A452E4"/>
    <w:rsid w:val="00A62B07"/>
    <w:rsid w:val="00A64A66"/>
    <w:rsid w:val="00A7008D"/>
    <w:rsid w:val="00A77B81"/>
    <w:rsid w:val="00A85C47"/>
    <w:rsid w:val="00A92253"/>
    <w:rsid w:val="00A96D39"/>
    <w:rsid w:val="00AB1EC9"/>
    <w:rsid w:val="00AD6BE7"/>
    <w:rsid w:val="00AF61C3"/>
    <w:rsid w:val="00AF7FD1"/>
    <w:rsid w:val="00B016C3"/>
    <w:rsid w:val="00B06746"/>
    <w:rsid w:val="00B12DA5"/>
    <w:rsid w:val="00B14EB3"/>
    <w:rsid w:val="00B170FB"/>
    <w:rsid w:val="00B316CD"/>
    <w:rsid w:val="00B31C1B"/>
    <w:rsid w:val="00B352E5"/>
    <w:rsid w:val="00B358D4"/>
    <w:rsid w:val="00B4466C"/>
    <w:rsid w:val="00B73BB3"/>
    <w:rsid w:val="00B8497D"/>
    <w:rsid w:val="00B850BE"/>
    <w:rsid w:val="00B85D6A"/>
    <w:rsid w:val="00B91218"/>
    <w:rsid w:val="00B91F92"/>
    <w:rsid w:val="00B937DA"/>
    <w:rsid w:val="00B96F76"/>
    <w:rsid w:val="00BA43E5"/>
    <w:rsid w:val="00BA6C53"/>
    <w:rsid w:val="00BC4C00"/>
    <w:rsid w:val="00BD301F"/>
    <w:rsid w:val="00BE1296"/>
    <w:rsid w:val="00BE1444"/>
    <w:rsid w:val="00BF642A"/>
    <w:rsid w:val="00C26879"/>
    <w:rsid w:val="00C26E0E"/>
    <w:rsid w:val="00C3183E"/>
    <w:rsid w:val="00C320FE"/>
    <w:rsid w:val="00C353C2"/>
    <w:rsid w:val="00C44AE0"/>
    <w:rsid w:val="00C47F34"/>
    <w:rsid w:val="00C62C12"/>
    <w:rsid w:val="00C62D82"/>
    <w:rsid w:val="00C74BF4"/>
    <w:rsid w:val="00C945D7"/>
    <w:rsid w:val="00C95ADC"/>
    <w:rsid w:val="00CA1DD9"/>
    <w:rsid w:val="00CA4AE1"/>
    <w:rsid w:val="00CB4008"/>
    <w:rsid w:val="00CB7AD3"/>
    <w:rsid w:val="00CD2A94"/>
    <w:rsid w:val="00CD2F38"/>
    <w:rsid w:val="00CD4930"/>
    <w:rsid w:val="00CE0341"/>
    <w:rsid w:val="00CE2EFA"/>
    <w:rsid w:val="00CE7D5D"/>
    <w:rsid w:val="00D03412"/>
    <w:rsid w:val="00D0784E"/>
    <w:rsid w:val="00D113A5"/>
    <w:rsid w:val="00D150C5"/>
    <w:rsid w:val="00D22D01"/>
    <w:rsid w:val="00D22F22"/>
    <w:rsid w:val="00D279F2"/>
    <w:rsid w:val="00D27CF5"/>
    <w:rsid w:val="00D32378"/>
    <w:rsid w:val="00D416F8"/>
    <w:rsid w:val="00D620AE"/>
    <w:rsid w:val="00D643C3"/>
    <w:rsid w:val="00D80344"/>
    <w:rsid w:val="00D90766"/>
    <w:rsid w:val="00D90994"/>
    <w:rsid w:val="00DA09C5"/>
    <w:rsid w:val="00DC2F07"/>
    <w:rsid w:val="00DE1D27"/>
    <w:rsid w:val="00DF57DD"/>
    <w:rsid w:val="00DF7DAF"/>
    <w:rsid w:val="00E24180"/>
    <w:rsid w:val="00E25C38"/>
    <w:rsid w:val="00E37E48"/>
    <w:rsid w:val="00E44395"/>
    <w:rsid w:val="00E45025"/>
    <w:rsid w:val="00E46968"/>
    <w:rsid w:val="00E52078"/>
    <w:rsid w:val="00E671FA"/>
    <w:rsid w:val="00E71FA6"/>
    <w:rsid w:val="00E73197"/>
    <w:rsid w:val="00E74956"/>
    <w:rsid w:val="00E76DCD"/>
    <w:rsid w:val="00E86CCA"/>
    <w:rsid w:val="00E92076"/>
    <w:rsid w:val="00E932FD"/>
    <w:rsid w:val="00E96734"/>
    <w:rsid w:val="00E97A9C"/>
    <w:rsid w:val="00EA0F1B"/>
    <w:rsid w:val="00EA4FD7"/>
    <w:rsid w:val="00EB21FF"/>
    <w:rsid w:val="00EB254F"/>
    <w:rsid w:val="00EF2148"/>
    <w:rsid w:val="00F03CA8"/>
    <w:rsid w:val="00F07CB2"/>
    <w:rsid w:val="00F12772"/>
    <w:rsid w:val="00F15772"/>
    <w:rsid w:val="00F17C0E"/>
    <w:rsid w:val="00F234E3"/>
    <w:rsid w:val="00F23594"/>
    <w:rsid w:val="00F5407E"/>
    <w:rsid w:val="00F636F9"/>
    <w:rsid w:val="00F83BA5"/>
    <w:rsid w:val="00F9758A"/>
    <w:rsid w:val="00FA0D68"/>
    <w:rsid w:val="00FC043A"/>
    <w:rsid w:val="00FC2EF5"/>
    <w:rsid w:val="00FC3E60"/>
    <w:rsid w:val="00FC7A13"/>
    <w:rsid w:val="00FD1CAF"/>
    <w:rsid w:val="00FD1F75"/>
    <w:rsid w:val="00FE20AD"/>
    <w:rsid w:val="00FE24D2"/>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sk-SK" w:eastAsia="sk-SK" w:bidi="ar-SA"/>
    </w:rPr>
  </w:style>
  <w:style w:type="paragraph" w:styleId="Heading1">
    <w:name w:val="heading 1"/>
    <w:basedOn w:val="Normal"/>
    <w:next w:val="Normal"/>
    <w:qFormat/>
    <w:pPr>
      <w:keepNext/>
      <w:spacing w:line="240" w:lineRule="atLeast"/>
      <w:jc w:val="both"/>
      <w:outlineLvl w:val="0"/>
    </w:pPr>
    <w:rPr>
      <w:b/>
    </w:rPr>
  </w:style>
  <w:style w:type="paragraph" w:styleId="Heading2">
    <w:name w:val="heading 2"/>
    <w:basedOn w:val="Normal"/>
    <w:next w:val="Normal"/>
    <w:qFormat/>
    <w:pPr>
      <w:keepNext/>
      <w:spacing w:line="240" w:lineRule="atLeast"/>
      <w:jc w:val="center"/>
      <w:outlineLvl w:val="1"/>
    </w:pPr>
    <w:rPr>
      <w:rFonts w:ascii="AT*Toronto" w:hAnsi="AT*Toronto"/>
      <w:color w:val="0000FF"/>
      <w:sz w:val="28"/>
      <w:szCs w:val="20"/>
      <w:lang w:val="cs-CZ"/>
    </w:rPr>
  </w:style>
  <w:style w:type="paragraph" w:styleId="Heading3">
    <w:name w:val="heading 3"/>
    <w:basedOn w:val="Normal"/>
    <w:next w:val="Normal"/>
    <w:qFormat/>
    <w:pPr>
      <w:keepNext/>
      <w:numPr>
        <w:ilvl w:val="0"/>
        <w:numId w:val="1"/>
      </w:numPr>
      <w:jc w:val="both"/>
      <w:outlineLvl w:val="2"/>
    </w:pPr>
    <w:rPr>
      <w:rFonts w:ascii="AT*Toronto" w:hAnsi="AT*Toronto"/>
      <w:b/>
      <w:color w:val="0000FF"/>
      <w:szCs w:val="20"/>
      <w:lang w:val="cs-CZ"/>
    </w:rPr>
  </w:style>
  <w:style w:type="paragraph" w:styleId="Heading4">
    <w:name w:val="heading 4"/>
    <w:basedOn w:val="Normal"/>
    <w:next w:val="Normal"/>
    <w:qFormat/>
    <w:pPr>
      <w:keepNext/>
      <w:jc w:val="both"/>
      <w:outlineLvl w:val="3"/>
    </w:pPr>
    <w:rPr>
      <w:rFonts w:ascii="AT*Toronto" w:hAnsi="AT*Toronto"/>
      <w:b/>
      <w:color w:val="0000FF"/>
      <w:szCs w:val="20"/>
      <w:lang w:val="cs-CZ"/>
    </w:rPr>
  </w:style>
  <w:style w:type="paragraph" w:styleId="Heading5">
    <w:name w:val="heading 5"/>
    <w:basedOn w:val="Normal"/>
    <w:next w:val="Normal"/>
    <w:qFormat/>
    <w:pPr>
      <w:keepNext/>
      <w:spacing w:line="240" w:lineRule="atLeast"/>
      <w:jc w:val="center"/>
      <w:outlineLvl w:val="4"/>
    </w:pPr>
    <w:rPr>
      <w:rFonts w:eastAsia="Arial Unicode MS"/>
      <w:b/>
    </w:rPr>
  </w:style>
  <w:style w:type="paragraph" w:styleId="Heading6">
    <w:name w:val="heading 6"/>
    <w:basedOn w:val="Normal"/>
    <w:next w:val="Normal"/>
    <w:qFormat/>
    <w:pPr>
      <w:keepNext/>
      <w:spacing w:line="240" w:lineRule="atLeast"/>
      <w:jc w:val="both"/>
      <w:outlineLvl w:val="5"/>
    </w:pPr>
    <w:rPr>
      <w:bCs/>
      <w:i/>
      <w:iCs/>
    </w:rPr>
  </w:style>
  <w:style w:type="paragraph" w:styleId="Heading7">
    <w:name w:val="heading 7"/>
    <w:basedOn w:val="Normal"/>
    <w:next w:val="Normal"/>
    <w:qFormat/>
    <w:rsid w:val="00487B16"/>
    <w:pPr>
      <w:spacing w:before="240" w:after="60"/>
      <w:outlineLvl w:val="6"/>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firstLine="567"/>
      <w:jc w:val="both"/>
    </w:pPr>
    <w:rPr>
      <w:rFonts w:ascii="AT*Toronto" w:hAnsi="AT*Toronto"/>
      <w:color w:val="0000FF"/>
      <w:szCs w:val="20"/>
      <w:lang w:val="cs-CZ"/>
    </w:rPr>
  </w:style>
  <w:style w:type="paragraph" w:styleId="BodyTextIndent2">
    <w:name w:val="Body Text Indent 2"/>
    <w:basedOn w:val="Normal"/>
    <w:pPr>
      <w:ind w:firstLine="426"/>
      <w:jc w:val="both"/>
    </w:pPr>
    <w:rPr>
      <w:rFonts w:ascii="AT*Toronto" w:hAnsi="AT*Toronto"/>
      <w:color w:val="0000FF"/>
      <w:szCs w:val="20"/>
      <w:lang w:val="cs-CZ"/>
    </w:rPr>
  </w:style>
  <w:style w:type="paragraph" w:styleId="BodyText">
    <w:name w:val="Body Text"/>
    <w:basedOn w:val="Normal"/>
    <w:pPr>
      <w:jc w:val="both"/>
    </w:pPr>
    <w:rPr>
      <w:rFonts w:ascii="AT*Toronto" w:hAnsi="AT*Toronto"/>
      <w:szCs w:val="20"/>
    </w:rPr>
  </w:style>
  <w:style w:type="paragraph" w:styleId="BodyTextIndent3">
    <w:name w:val="Body Text Indent 3"/>
    <w:basedOn w:val="Normal"/>
    <w:pPr>
      <w:ind w:left="3960"/>
      <w:jc w:val="both"/>
    </w:pPr>
  </w:style>
  <w:style w:type="paragraph" w:styleId="BodyText2">
    <w:name w:val="Body Text 2"/>
    <w:basedOn w:val="Normal"/>
    <w:rPr>
      <w:sz w:val="32"/>
    </w:rPr>
  </w:style>
  <w:style w:type="paragraph" w:styleId="PlainText">
    <w:name w:val="Plain Text"/>
    <w:basedOn w:val="Normal"/>
    <w:rPr>
      <w:rFonts w:ascii="Courier New" w:hAnsi="Courier New" w:cs="Courier New"/>
      <w:sz w:val="20"/>
      <w:szCs w:val="20"/>
    </w:rPr>
  </w:style>
  <w:style w:type="paragraph" w:styleId="FootnoteText">
    <w:name w:val="footnote text"/>
    <w:basedOn w:val="Normal"/>
    <w:link w:val="FootnoteTextChar"/>
    <w:semiHidden/>
    <w:pPr>
      <w:spacing w:before="40"/>
      <w:jc w:val="both"/>
    </w:pPr>
    <w:rPr>
      <w:sz w:val="20"/>
      <w:szCs w:val="20"/>
    </w:rPr>
  </w:style>
  <w:style w:type="paragraph" w:customStyle="1" w:styleId="AONormal">
    <w:name w:val="AONormal"/>
    <w:pPr>
      <w:spacing w:line="260" w:lineRule="atLeast"/>
    </w:pPr>
    <w:rPr>
      <w:sz w:val="22"/>
      <w:lang w:val="sk-SK" w:eastAsia="sk-SK" w:bidi="ar-SA"/>
    </w:rPr>
  </w:style>
  <w:style w:type="paragraph" w:customStyle="1" w:styleId="AODocTxt">
    <w:name w:val="AODocTxt"/>
    <w:basedOn w:val="Normal"/>
    <w:pPr>
      <w:numPr>
        <w:ilvl w:val="0"/>
        <w:numId w:val="2"/>
      </w:numPr>
      <w:spacing w:before="240" w:line="260" w:lineRule="atLeast"/>
      <w:jc w:val="both"/>
    </w:pPr>
    <w:rPr>
      <w:sz w:val="22"/>
      <w:szCs w:val="20"/>
    </w:rPr>
  </w:style>
  <w:style w:type="paragraph" w:customStyle="1" w:styleId="AODocTxtL1">
    <w:name w:val="AODocTxtL1"/>
    <w:basedOn w:val="AODocTxt"/>
    <w:pPr>
      <w:numPr>
        <w:ilvl w:val="1"/>
        <w:numId w:val="2"/>
      </w:numPr>
      <w:tabs>
        <w:tab w:val="num" w:pos="1080"/>
      </w:tabs>
      <w:ind w:left="1080" w:hanging="360"/>
    </w:pPr>
  </w:style>
  <w:style w:type="paragraph" w:customStyle="1" w:styleId="AODocTxtL2">
    <w:name w:val="AODocTxtL2"/>
    <w:basedOn w:val="AODocTxt"/>
    <w:pPr>
      <w:numPr>
        <w:ilvl w:val="2"/>
        <w:numId w:val="2"/>
      </w:numPr>
      <w:tabs>
        <w:tab w:val="num" w:pos="1800"/>
      </w:tabs>
      <w:ind w:left="1800" w:hanging="180"/>
    </w:pPr>
  </w:style>
  <w:style w:type="paragraph" w:customStyle="1" w:styleId="AODocTxtL3">
    <w:name w:val="AODocTxtL3"/>
    <w:basedOn w:val="AODocTxt"/>
    <w:pPr>
      <w:numPr>
        <w:ilvl w:val="3"/>
        <w:numId w:val="2"/>
      </w:numPr>
      <w:tabs>
        <w:tab w:val="num" w:pos="2520"/>
      </w:tabs>
      <w:ind w:left="2520" w:hanging="360"/>
    </w:pPr>
  </w:style>
  <w:style w:type="paragraph" w:customStyle="1" w:styleId="AODocTxtL4">
    <w:name w:val="AODocTxtL4"/>
    <w:basedOn w:val="AODocTxt"/>
    <w:pPr>
      <w:numPr>
        <w:ilvl w:val="4"/>
        <w:numId w:val="2"/>
      </w:numPr>
      <w:tabs>
        <w:tab w:val="num" w:pos="3240"/>
      </w:tabs>
      <w:ind w:left="3240" w:hanging="360"/>
    </w:pPr>
  </w:style>
  <w:style w:type="paragraph" w:customStyle="1" w:styleId="AODocTxtL5">
    <w:name w:val="AODocTxtL5"/>
    <w:basedOn w:val="AODocTxt"/>
    <w:pPr>
      <w:numPr>
        <w:ilvl w:val="5"/>
        <w:numId w:val="2"/>
      </w:numPr>
      <w:tabs>
        <w:tab w:val="num" w:pos="3960"/>
      </w:tabs>
      <w:ind w:left="3960" w:hanging="180"/>
    </w:pPr>
  </w:style>
  <w:style w:type="paragraph" w:customStyle="1" w:styleId="AODocTxtL6">
    <w:name w:val="AODocTxtL6"/>
    <w:basedOn w:val="AODocTxt"/>
    <w:pPr>
      <w:numPr>
        <w:ilvl w:val="6"/>
        <w:numId w:val="2"/>
      </w:numPr>
      <w:tabs>
        <w:tab w:val="num" w:pos="4680"/>
      </w:tabs>
      <w:ind w:left="4680" w:hanging="360"/>
    </w:pPr>
  </w:style>
  <w:style w:type="paragraph" w:customStyle="1" w:styleId="AODocTxtL7">
    <w:name w:val="AODocTxtL7"/>
    <w:basedOn w:val="AODocTxt"/>
    <w:pPr>
      <w:numPr>
        <w:ilvl w:val="7"/>
        <w:numId w:val="2"/>
      </w:numPr>
      <w:tabs>
        <w:tab w:val="num" w:pos="5400"/>
      </w:tabs>
      <w:ind w:left="5400" w:hanging="360"/>
    </w:pPr>
  </w:style>
  <w:style w:type="paragraph" w:customStyle="1" w:styleId="AODocTxtL8">
    <w:name w:val="AODocTxtL8"/>
    <w:basedOn w:val="AODocTxt"/>
    <w:pPr>
      <w:numPr>
        <w:ilvl w:val="8"/>
        <w:numId w:val="2"/>
      </w:numPr>
      <w:tabs>
        <w:tab w:val="num" w:pos="6120"/>
      </w:tabs>
      <w:ind w:left="6120" w:hanging="180"/>
    </w:pPr>
  </w:style>
  <w:style w:type="character" w:styleId="Strong">
    <w:name w:val="Strong"/>
    <w:basedOn w:val="DefaultParagraphFont"/>
    <w:qFormat/>
    <w:rPr>
      <w:b/>
      <w:bC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character" w:styleId="FootnoteReference">
    <w:name w:val="footnote reference"/>
    <w:aliases w:val="Appel note de bas de p,BVI fnr,Footnote,Footnote symbol,Nota,SUPERS"/>
    <w:basedOn w:val="DefaultParagraphFont"/>
    <w:semiHidden/>
    <w:rPr>
      <w:vertAlign w:val="superscript"/>
    </w:rPr>
  </w:style>
  <w:style w:type="paragraph" w:styleId="Footer">
    <w:name w:val="footer"/>
    <w:basedOn w:val="Normal"/>
    <w:rsid w:val="00487B16"/>
    <w:pPr>
      <w:tabs>
        <w:tab w:val="center" w:pos="4536"/>
        <w:tab w:val="right" w:pos="9072"/>
      </w:tabs>
    </w:pPr>
    <w:rPr>
      <w:lang w:eastAsia="cs-CZ"/>
    </w:rPr>
  </w:style>
  <w:style w:type="paragraph" w:customStyle="1" w:styleId="NormalWeb">
    <w:name w:val="Normal (Web)"/>
    <w:basedOn w:val="Normal"/>
    <w:rsid w:val="00487B16"/>
    <w:pPr>
      <w:spacing w:before="100" w:beforeAutospacing="1" w:after="100" w:afterAutospacing="1"/>
    </w:pPr>
    <w:rPr>
      <w:rFonts w:ascii="Arial Unicode MS" w:eastAsia="Arial Unicode MS" w:hAnsi="Arial Unicode MS" w:cs="Arial Unicode MS"/>
    </w:rPr>
  </w:style>
  <w:style w:type="character" w:customStyle="1" w:styleId="tw4winMark">
    <w:name w:val="tw4winMark"/>
    <w:rsid w:val="00487B16"/>
    <w:rPr>
      <w:rFonts w:ascii="Courier New" w:hAnsi="Courier New" w:cs="Courier New" w:hint="default"/>
      <w:vanish/>
      <w:color w:val="800080"/>
      <w:sz w:val="24"/>
      <w:vertAlign w:val="subscript"/>
      <w:specVanish w:val="0"/>
    </w:rPr>
  </w:style>
  <w:style w:type="character" w:styleId="LineNumber">
    <w:name w:val="line number"/>
    <w:basedOn w:val="DefaultParagraphFont"/>
    <w:rsid w:val="005D46AC"/>
  </w:style>
  <w:style w:type="paragraph" w:styleId="NormalWeb0">
    <w:name w:val="Normal (Web)"/>
    <w:basedOn w:val="Normal"/>
    <w:rsid w:val="00106191"/>
    <w:pPr>
      <w:spacing w:before="100" w:beforeAutospacing="1" w:after="100" w:afterAutospacing="1"/>
    </w:pPr>
  </w:style>
  <w:style w:type="paragraph" w:customStyle="1" w:styleId="Odsekzoznamu">
    <w:name w:val="Odsek zoznamu"/>
    <w:basedOn w:val="Normal"/>
    <w:qFormat/>
    <w:rsid w:val="00106191"/>
    <w:pPr>
      <w:ind w:left="720"/>
      <w:contextualSpacing/>
    </w:pPr>
  </w:style>
  <w:style w:type="paragraph" w:styleId="BalloonText">
    <w:name w:val="Balloon Text"/>
    <w:basedOn w:val="Normal"/>
    <w:semiHidden/>
    <w:rsid w:val="000955AC"/>
    <w:rPr>
      <w:rFonts w:ascii="Tahoma" w:hAnsi="Tahoma" w:cs="Tahoma"/>
      <w:sz w:val="16"/>
      <w:szCs w:val="16"/>
    </w:rPr>
  </w:style>
  <w:style w:type="character" w:customStyle="1" w:styleId="PlaceholderText">
    <w:name w:val="Placeholder Text"/>
    <w:basedOn w:val="DefaultParagraphFont"/>
    <w:semiHidden/>
    <w:rsid w:val="00D113A5"/>
    <w:rPr>
      <w:rFonts w:ascii="Times New Roman" w:hAnsi="Times New Roman" w:cs="Times New Roman" w:hint="default"/>
      <w:color w:val="808080"/>
    </w:rPr>
  </w:style>
  <w:style w:type="paragraph" w:customStyle="1" w:styleId="msolistparagraph">
    <w:name w:val="msolistparagraph"/>
    <w:basedOn w:val="Normal"/>
    <w:rsid w:val="00AD6BE7"/>
    <w:pPr>
      <w:ind w:left="720"/>
    </w:pPr>
    <w:rPr>
      <w:rFonts w:ascii="Calibri" w:eastAsia="Calibri" w:hAnsi="Calibri"/>
      <w:sz w:val="22"/>
      <w:szCs w:val="22"/>
    </w:rPr>
  </w:style>
  <w:style w:type="paragraph" w:customStyle="1" w:styleId="ListParagraph">
    <w:name w:val="List Paragraph"/>
    <w:basedOn w:val="Normal"/>
    <w:rsid w:val="00E92076"/>
    <w:pPr>
      <w:ind w:left="708"/>
    </w:pPr>
    <w:rPr>
      <w:noProof/>
    </w:rPr>
  </w:style>
  <w:style w:type="paragraph" w:customStyle="1" w:styleId="Default">
    <w:name w:val="Default"/>
    <w:rsid w:val="00A36A70"/>
    <w:pPr>
      <w:autoSpaceDE w:val="0"/>
      <w:autoSpaceDN w:val="0"/>
      <w:adjustRightInd w:val="0"/>
    </w:pPr>
    <w:rPr>
      <w:color w:val="000000"/>
      <w:sz w:val="24"/>
      <w:szCs w:val="24"/>
      <w:lang w:val="sk-SK" w:eastAsia="sk-SK" w:bidi="ar-SA"/>
    </w:rPr>
  </w:style>
  <w:style w:type="character" w:styleId="Emphasis">
    <w:name w:val="Emphasis"/>
    <w:basedOn w:val="DefaultParagraphFont"/>
    <w:qFormat/>
    <w:rsid w:val="004C39AC"/>
    <w:rPr>
      <w:rFonts w:cs="Times New Roman"/>
      <w:i/>
      <w:iCs/>
    </w:rPr>
  </w:style>
  <w:style w:type="character" w:styleId="PageNumber">
    <w:name w:val="page number"/>
    <w:basedOn w:val="DefaultParagraphFont"/>
    <w:rsid w:val="00B12DA5"/>
  </w:style>
  <w:style w:type="paragraph" w:customStyle="1" w:styleId="tl7">
    <w:name w:val="Štýl7"/>
    <w:basedOn w:val="Normal"/>
    <w:rsid w:val="008F4B38"/>
    <w:pPr>
      <w:jc w:val="both"/>
    </w:pPr>
  </w:style>
  <w:style w:type="paragraph" w:customStyle="1" w:styleId="Text">
    <w:name w:val="Text"/>
    <w:aliases w:val="1"/>
    <w:basedOn w:val="Normal"/>
    <w:link w:val="TextChar"/>
    <w:rsid w:val="00052A44"/>
    <w:pPr>
      <w:spacing w:after="240"/>
    </w:pPr>
    <w:rPr>
      <w:rFonts w:eastAsia="Calibri"/>
      <w:lang w:val="en-US" w:eastAsia="en-US"/>
    </w:rPr>
  </w:style>
  <w:style w:type="character" w:customStyle="1" w:styleId="TextChar">
    <w:name w:val="Text Char"/>
    <w:basedOn w:val="DefaultParagraphFont"/>
    <w:link w:val="Text"/>
    <w:locked/>
    <w:rsid w:val="00052A44"/>
    <w:rPr>
      <w:rFonts w:eastAsia="Calibri"/>
      <w:sz w:val="24"/>
      <w:szCs w:val="24"/>
      <w:lang w:val="en-US" w:eastAsia="en-US" w:bidi="ar-SA"/>
    </w:rPr>
  </w:style>
  <w:style w:type="character" w:customStyle="1" w:styleId="FootnoteTextChar">
    <w:name w:val="Footnote Text Char"/>
    <w:basedOn w:val="DefaultParagraphFont"/>
    <w:link w:val="FootnoteText"/>
    <w:semiHidden/>
    <w:locked/>
    <w:rsid w:val="00B352E5"/>
    <w:rPr>
      <w:lang w:val="sk-SK" w:eastAsia="sk-SK" w:bidi="ar-SA"/>
    </w:rPr>
  </w:style>
  <w:style w:type="character" w:customStyle="1" w:styleId="Zkladntext2Char">
    <w:name w:val="Základný text 2 Char"/>
    <w:basedOn w:val="DefaultParagraphFont"/>
    <w:rsid w:val="00790589"/>
    <w:rPr>
      <w:noProof w:val="0"/>
      <w:sz w:val="24"/>
      <w:szCs w:val="24"/>
      <w:lang w:val="cs-CZ" w:eastAsia="cs-CZ" w:bidi="ar-SA"/>
    </w:rPr>
  </w:style>
  <w:style w:type="character" w:customStyle="1" w:styleId="CharChar1">
    <w:name w:val=" Char Char1"/>
    <w:basedOn w:val="DefaultParagraphFont"/>
    <w:semiHidden/>
    <w:rsid w:val="007D471B"/>
    <w:rPr>
      <w:color w:val="000000"/>
      <w:lang w:val="sk-SK" w:eastAsia="cs-CZ" w:bidi="ar-SA"/>
    </w:rPr>
  </w:style>
  <w:style w:type="paragraph" w:customStyle="1" w:styleId="NoSpacing">
    <w:name w:val="No Spacing"/>
    <w:rsid w:val="000237C4"/>
    <w:rPr>
      <w:rFonts w:eastAsia="Calibri"/>
      <w:sz w:val="24"/>
      <w:szCs w:val="24"/>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98</TotalTime>
  <Pages>1</Pages>
  <Words>2957</Words>
  <Characters>16859</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Výbor</vt:lpstr>
    </vt:vector>
  </TitlesOfParts>
  <Company>Kancelaria NR SR</Company>
  <LinksUpToDate>false</LinksUpToDate>
  <CharactersWithSpaces>19777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Veronika Hargašová</dc:creator>
  <cp:lastModifiedBy>prokgabr</cp:lastModifiedBy>
  <cp:revision>15</cp:revision>
  <cp:lastPrinted>2011-08-25T14:07:00Z</cp:lastPrinted>
  <dcterms:created xsi:type="dcterms:W3CDTF">2011-07-19T08:51:00Z</dcterms:created>
  <dcterms:modified xsi:type="dcterms:W3CDTF">2011-08-26T05:34:00Z</dcterms:modified>
</cp:coreProperties>
</file>