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E54D4F">
        <w:t>25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6A749F">
        <w:t>23</w:t>
      </w:r>
      <w:r w:rsidR="001370BC">
        <w:t>3</w:t>
      </w:r>
      <w:r w:rsidR="002A6CA3">
        <w:t>4</w:t>
      </w:r>
      <w:r w:rsidRPr="00053FB9" w:rsidR="003371B9">
        <w:t>/</w:t>
      </w:r>
      <w:r w:rsidR="00053FB9">
        <w:t>201</w:t>
      </w:r>
      <w:r w:rsidR="00BC3578">
        <w:t>1</w:t>
      </w:r>
    </w:p>
    <w:p w:rsidR="0004001B" w:rsidP="00067F0B">
      <w:pPr>
        <w:ind w:left="3540" w:firstLine="708"/>
        <w:rPr>
          <w:b/>
        </w:rPr>
      </w:pPr>
    </w:p>
    <w:p w:rsidR="00143F10" w:rsidP="00067F0B">
      <w:pPr>
        <w:ind w:left="3540" w:firstLine="708"/>
        <w:rPr>
          <w:b/>
        </w:rPr>
      </w:pPr>
      <w:r w:rsidR="001D6BE4">
        <w:rPr>
          <w:b/>
        </w:rPr>
        <w:t xml:space="preserve">        </w:t>
      </w:r>
      <w:r w:rsidR="00C4753A">
        <w:rPr>
          <w:b/>
        </w:rPr>
        <w:t>236</w:t>
      </w:r>
    </w:p>
    <w:p w:rsidR="00EC5F3F" w:rsidP="008A2AE7">
      <w:pPr>
        <w:rPr>
          <w:b/>
        </w:rPr>
      </w:pPr>
      <w:r w:rsidR="008A2AE7">
        <w:rPr>
          <w:b/>
        </w:rPr>
        <w:t xml:space="preserve">                                                                      </w:t>
      </w:r>
      <w:r>
        <w:rPr>
          <w:b/>
        </w:rPr>
        <w:t xml:space="preserve">U z n e </w:t>
      </w:r>
      <w:r>
        <w:rPr>
          <w:b/>
        </w:rPr>
        <w:t>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E54D4F">
        <w:rPr>
          <w:b/>
        </w:rPr>
        <w:t> 2</w:t>
      </w:r>
      <w:r w:rsidR="00BC3578">
        <w:rPr>
          <w:b/>
        </w:rPr>
        <w:t>4</w:t>
      </w:r>
      <w:r w:rsidR="00830899">
        <w:rPr>
          <w:b/>
        </w:rPr>
        <w:t xml:space="preserve">. </w:t>
      </w:r>
      <w:r w:rsidR="00BC3578">
        <w:rPr>
          <w:b/>
        </w:rPr>
        <w:t>a</w:t>
      </w:r>
      <w:r w:rsidR="00E54D4F">
        <w:rPr>
          <w:b/>
        </w:rPr>
        <w:t>ugusta</w:t>
      </w:r>
      <w:r w:rsidR="00830899">
        <w:rPr>
          <w:b/>
        </w:rPr>
        <w:t xml:space="preserve"> 2011</w:t>
      </w:r>
    </w:p>
    <w:p w:rsidR="00826DC6" w:rsidP="00826DC6">
      <w:pPr>
        <w:pStyle w:val="BodyText"/>
        <w:spacing w:after="0"/>
        <w:jc w:val="both"/>
        <w:rPr>
          <w:b/>
        </w:rPr>
      </w:pPr>
    </w:p>
    <w:p w:rsidR="00EC5F3F" w:rsidRPr="005D2E69" w:rsidP="002A6CA3">
      <w:pPr>
        <w:pStyle w:val="BodyText"/>
        <w:spacing w:after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5D2E69" w:rsidR="00F362CE">
        <w:t xml:space="preserve"> </w:t>
      </w:r>
      <w:r w:rsidR="002A6CA3">
        <w:t xml:space="preserve">vládny návrh zákona, ktorým sa mení a dopĺňa zákon č. 7/2005 Z. z. o konkurze a reštrukturalizácii a o zmene a doplnení niektorých zákonov v znení neskorších predpisov a o zmene a doplnení niektorých zákonov (tlač 393) </w:t>
      </w:r>
      <w:r w:rsidRPr="005D2E69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RPr="00990B21" w:rsidP="00BD7172"/>
    <w:p w:rsidR="000D14F9" w:rsidRPr="00990B21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2A6CA3">
        <w:rPr>
          <w:b/>
        </w:rPr>
        <w:t>s</w:t>
      </w:r>
      <w:r>
        <w:rPr>
          <w:b/>
        </w:rPr>
        <w:t>úhlasí</w:t>
      </w:r>
    </w:p>
    <w:p w:rsidR="002A6CA3" w:rsidP="002A6CA3">
      <w:pPr>
        <w:ind w:left="1080"/>
        <w:jc w:val="both"/>
        <w:rPr>
          <w:b/>
        </w:rPr>
      </w:pPr>
    </w:p>
    <w:p w:rsidR="008A2AE7" w:rsidP="000E5323">
      <w:pPr>
        <w:pStyle w:val="BodyText"/>
        <w:spacing w:after="0"/>
        <w:ind w:left="1416" w:firstLine="708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2A6CA3">
        <w:t>vládnym návrhom zákona, ktorým sa mení a dopĺňa zákon č. 7/2005 Z. z. o konkurze a reštrukturalizácii a o zmene a doplnení niektorých zákonov v znení neskorších predpisov a o zmene a doplnení niektorých zákonov (tlač 393)</w:t>
      </w:r>
    </w:p>
    <w:p w:rsidR="00D64717" w:rsidP="00D64717"/>
    <w:p w:rsidR="002A6CA3" w:rsidP="00D64717"/>
    <w:p w:rsidR="001370BC" w:rsidRPr="00D64717" w:rsidP="00D64717"/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0E5323" w:rsidP="005B36AB">
      <w:pPr>
        <w:pStyle w:val="Heading1"/>
        <w:ind w:left="1416" w:firstLine="708"/>
        <w:jc w:val="both"/>
        <w:rPr>
          <w:b w:val="0"/>
        </w:rPr>
      </w:pPr>
    </w:p>
    <w:p w:rsidR="00EC5F3F" w:rsidRPr="00E20A99" w:rsidP="005B36AB">
      <w:pPr>
        <w:pStyle w:val="Heading1"/>
        <w:ind w:left="1416" w:firstLine="708"/>
        <w:jc w:val="both"/>
      </w:pPr>
      <w:r w:rsidRPr="002A6CA3" w:rsidR="002A6CA3">
        <w:rPr>
          <w:b w:val="0"/>
        </w:rPr>
        <w:t>vládny návrh zákona, ktorým sa mení a dopĺňa zákon č. 7/2005 Z. z. o konkurze a reštrukturalizácii a o zmene a doplnení niektorých zákonov v znení neskorších predpisov a o zmene a doplnení niektorých zákonov (tlač 393)</w:t>
      </w:r>
      <w:r w:rsidR="002A6CA3"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D64717" w:rsidP="000139BA">
      <w:pPr>
        <w:ind w:left="1416"/>
        <w:jc w:val="both"/>
        <w:rPr>
          <w:b/>
        </w:rPr>
      </w:pPr>
    </w:p>
    <w:p w:rsidR="002A6CA3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</w:t>
      </w:r>
      <w:r>
        <w:t>dovi výboru</w:t>
      </w:r>
    </w:p>
    <w:p w:rsidR="00067F0B" w:rsidP="00067F0B">
      <w:pPr>
        <w:ind w:left="1776"/>
        <w:rPr>
          <w:b/>
        </w:rPr>
      </w:pPr>
    </w:p>
    <w:p w:rsidR="00A67363" w:rsidRPr="00841EA3" w:rsidP="00A67363">
      <w:pPr>
        <w:pStyle w:val="BodyTextIndent3"/>
        <w:ind w:firstLine="351"/>
        <w:rPr>
          <w:lang w:val="sk-SK"/>
        </w:rPr>
      </w:pPr>
      <w:r w:rsidRPr="00841EA3">
        <w:rPr>
          <w:lang w:val="sk-SK"/>
        </w:rPr>
        <w:t xml:space="preserve">podať predsedovi </w:t>
      </w:r>
      <w:r>
        <w:rPr>
          <w:lang w:val="sk-SK"/>
        </w:rPr>
        <w:t>Ústavnoprávneho v</w:t>
      </w:r>
      <w:r w:rsidRPr="00841EA3">
        <w:rPr>
          <w:lang w:val="sk-SK"/>
        </w:rPr>
        <w:t>ýboru Národnej rady Slovenskej republiky ako gestorskému výboru informáciu o výsledku prerokovania.</w:t>
      </w:r>
    </w:p>
    <w:p w:rsidR="00EC5F3F">
      <w:pPr>
        <w:ind w:left="2850"/>
        <w:jc w:val="both"/>
      </w:pPr>
    </w:p>
    <w:p w:rsidR="00A45E0F" w:rsidP="001370BC">
      <w:r w:rsidR="00522678">
        <w:t xml:space="preserve"> </w:t>
      </w:r>
      <w:r w:rsidR="00E20A99">
        <w:t xml:space="preserve">                                                              </w:t>
      </w:r>
    </w:p>
    <w:p w:rsidR="002A6CA3" w:rsidP="001370BC"/>
    <w:p w:rsidR="002A6CA3" w:rsidP="001370BC">
      <w:pPr>
        <w:rPr>
          <w:b/>
          <w:bCs w:val="0"/>
        </w:rPr>
      </w:pPr>
    </w:p>
    <w:p w:rsidR="00450C55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Pr="003371B9" w:rsidR="00040044">
        <w:rPr>
          <w:b/>
          <w:bCs w:val="0"/>
        </w:rPr>
        <w:t xml:space="preserve">Jozef </w:t>
      </w:r>
      <w:r w:rsidRPr="003371B9" w:rsidR="00E20A9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K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o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á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r</w:t>
      </w:r>
    </w:p>
    <w:p w:rsidR="00EC5F3F" w:rsidRPr="003371B9">
      <w:pPr>
        <w:ind w:left="5664" w:firstLine="708"/>
        <w:rPr>
          <w:bCs w:val="0"/>
        </w:rPr>
      </w:pPr>
      <w:r w:rsidRPr="003371B9" w:rsidR="00E20A99">
        <w:t xml:space="preserve">       </w:t>
      </w:r>
      <w:r w:rsidRPr="003371B9" w:rsidR="00E20A99">
        <w:t xml:space="preserve">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045E54">
        <w:rPr>
          <w:b/>
        </w:rPr>
        <w:t>Zuzana Aštary</w:t>
      </w:r>
      <w:r w:rsidR="003371B9">
        <w:rPr>
          <w:b/>
        </w:rPr>
        <w:t>ová</w:t>
      </w:r>
    </w:p>
    <w:p w:rsidR="00EC5F3F">
      <w:r w:rsidR="00595842">
        <w:t xml:space="preserve">  </w:t>
      </w:r>
      <w:r>
        <w:t>overovateľ</w:t>
      </w:r>
      <w:r w:rsidR="003371B9">
        <w:t>ka</w:t>
      </w:r>
      <w:r>
        <w:t xml:space="preserve"> výboru</w:t>
      </w:r>
    </w:p>
    <w:p w:rsidR="00A45E0F"/>
    <w:p w:rsidR="00A45E0F"/>
    <w:p w:rsidR="00A45E0F"/>
    <w:p w:rsidR="002A6CA3"/>
    <w:p w:rsidR="005B36AB" w:rsidP="000D14F9">
      <w:pPr>
        <w:pStyle w:val="Heading4"/>
        <w:widowControl w:val="0"/>
        <w:rPr>
          <w:rFonts w:ascii="AT*Zurich Calligraphic" w:hAnsi="AT*Zurich Calligraphic"/>
        </w:rPr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0D14F9">
      <w:pPr>
        <w:jc w:val="right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 xml:space="preserve">č. </w:t>
      </w:r>
      <w:r w:rsidR="00C4753A">
        <w:rPr>
          <w:b/>
        </w:rPr>
        <w:t>236</w:t>
      </w:r>
    </w:p>
    <w:p w:rsidR="000D14F9" w:rsidRPr="003371B9" w:rsidP="000D14F9">
      <w:pPr>
        <w:jc w:val="right"/>
      </w:pPr>
      <w:r w:rsidR="00E54D4F">
        <w:rPr>
          <w:bCs w:val="0"/>
        </w:rPr>
        <w:t>25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1370BC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</w:t>
      </w:r>
      <w:r w:rsidR="0063617C">
        <w:rPr>
          <w:b/>
          <w:bCs w:val="0"/>
        </w:rPr>
        <w:t>ávrh</w:t>
      </w:r>
      <w:r w:rsidR="00A45E0F">
        <w:rPr>
          <w:b/>
          <w:bCs w:val="0"/>
        </w:rPr>
        <w:t>y</w:t>
      </w:r>
    </w:p>
    <w:p w:rsidR="003371B9" w:rsidP="003371B9">
      <w:pPr>
        <w:pStyle w:val="Heading1"/>
        <w:ind w:left="360"/>
        <w:jc w:val="center"/>
      </w:pPr>
      <w:r w:rsidRPr="00830899" w:rsidR="000D14F9">
        <w:t>k</w:t>
      </w:r>
      <w:r w:rsidRPr="00830899" w:rsidR="00143F10">
        <w:t> </w:t>
      </w:r>
      <w:r w:rsidRPr="00A45E0F" w:rsidR="00F362CE">
        <w:t xml:space="preserve"> </w:t>
      </w:r>
      <w:r w:rsidR="002A6CA3">
        <w:t>vládnemu návrhu zákona, ktorým sa mení a dopĺňa zákon č. 7/2005 Z. z. o konkurze a reštrukturalizácii a o zmene a doplnení niektorých zákonov v znení neskorších predpisov a o zmene a doplnení niektorých zákonov (tlač 393)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>–––––––––––––––––––––––––</w:t>
      </w: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  </w:t>
      </w:r>
    </w:p>
    <w:p w:rsidR="000741D0" w:rsidP="00C4753A">
      <w:pPr>
        <w:rPr>
          <w:b/>
          <w:bCs w:val="0"/>
        </w:rPr>
      </w:pPr>
    </w:p>
    <w:p w:rsidR="00C4753A" w:rsidP="00C4753A">
      <w:pPr>
        <w:numPr>
          <w:ilvl w:val="0"/>
          <w:numId w:val="28"/>
        </w:numPr>
        <w:tabs>
          <w:tab w:val="num" w:pos="360"/>
          <w:tab w:val="clear" w:pos="720"/>
        </w:tabs>
        <w:ind w:left="360"/>
        <w:jc w:val="both"/>
      </w:pPr>
      <w:r>
        <w:t>V čl. I 23. bod znie:</w:t>
      </w:r>
    </w:p>
    <w:p w:rsidR="00C4753A" w:rsidP="00C4753A">
      <w:pPr>
        <w:ind w:left="360"/>
        <w:jc w:val="both"/>
      </w:pPr>
      <w:r>
        <w:t>„23. V § 21 ods. 2 prvej vete sa za slová „zoznam záväzkov dlžníka“ vkladá čiarka a slová „zoznam spriaznených osôb“ a v druhej vete sa za slová „Zoznam majetku“ vkladá čiarka a</w:t>
      </w:r>
      <w:r>
        <w:t> slová „zoznam spriaznených osôb“.“.</w:t>
      </w:r>
    </w:p>
    <w:p w:rsidR="00C4753A" w:rsidP="00C4753A">
      <w:pPr>
        <w:ind w:left="2880"/>
        <w:jc w:val="both"/>
      </w:pPr>
    </w:p>
    <w:p w:rsidR="00C4753A" w:rsidP="00C4753A">
      <w:pPr>
        <w:ind w:left="2880"/>
        <w:jc w:val="both"/>
      </w:pPr>
      <w:r>
        <w:t>Ide o legislatívno-technickú úpravu v súlade so zaužívanou praxou.</w:t>
      </w:r>
      <w:r w:rsidRPr="008606B2">
        <w:t xml:space="preserve"> </w:t>
      </w:r>
    </w:p>
    <w:p w:rsidR="00C4753A" w:rsidP="00C4753A">
      <w:pPr>
        <w:jc w:val="both"/>
      </w:pPr>
    </w:p>
    <w:p w:rsidR="00C4753A" w:rsidP="00C4753A">
      <w:pPr>
        <w:jc w:val="both"/>
      </w:pPr>
    </w:p>
    <w:p w:rsidR="00C4753A" w:rsidRPr="008D29C1" w:rsidP="00C4753A">
      <w:pPr>
        <w:pStyle w:val="ListParagraph"/>
        <w:numPr>
          <w:ilvl w:val="0"/>
          <w:numId w:val="28"/>
        </w:numPr>
        <w:tabs>
          <w:tab w:val="clear" w:pos="720"/>
        </w:tabs>
        <w:ind w:left="426" w:hanging="426"/>
        <w:jc w:val="both"/>
      </w:pPr>
      <w:r w:rsidRPr="008D29C1">
        <w:t>V čl. I</w:t>
      </w:r>
      <w:r>
        <w:t> 26. bod znie:</w:t>
      </w:r>
    </w:p>
    <w:p w:rsidR="00C4753A" w:rsidP="00C4753A">
      <w:pPr>
        <w:pStyle w:val="BodyText"/>
        <w:spacing w:after="0"/>
        <w:ind w:left="426"/>
        <w:jc w:val="both"/>
      </w:pPr>
      <w:r>
        <w:t>„26. V § 22 ods. 2 sa za slovo „správcovi,“ vkladajú slová „príslušnému registrovému súdu,“.“.</w:t>
      </w:r>
    </w:p>
    <w:p w:rsidR="00C4753A" w:rsidP="00C4753A">
      <w:pPr>
        <w:ind w:left="2880"/>
        <w:jc w:val="both"/>
      </w:pPr>
      <w:r>
        <w:t>Ide o legislatívno-technickú úpravu v súlade so zaužívanou praxou.</w:t>
      </w:r>
      <w:r w:rsidRPr="008606B2">
        <w:t xml:space="preserve"> </w:t>
      </w:r>
    </w:p>
    <w:p w:rsidR="00C4753A" w:rsidP="00C4753A">
      <w:pPr>
        <w:pStyle w:val="BodyText"/>
        <w:spacing w:after="0"/>
        <w:jc w:val="both"/>
      </w:pPr>
    </w:p>
    <w:p w:rsidR="00C4753A" w:rsidP="00C4753A">
      <w:pPr>
        <w:pStyle w:val="BodyText"/>
        <w:spacing w:after="0"/>
        <w:jc w:val="both"/>
      </w:pPr>
    </w:p>
    <w:p w:rsidR="00C4753A" w:rsidP="00C4753A">
      <w:pPr>
        <w:pStyle w:val="BodyText"/>
        <w:numPr>
          <w:ilvl w:val="0"/>
          <w:numId w:val="28"/>
        </w:numPr>
        <w:tabs>
          <w:tab w:val="num" w:pos="426"/>
          <w:tab w:val="clear" w:pos="720"/>
        </w:tabs>
        <w:spacing w:after="0"/>
        <w:ind w:left="426" w:hanging="426"/>
        <w:jc w:val="both"/>
      </w:pPr>
      <w:r>
        <w:t>V čl. I 33. bode v § 29 ods. 1 znie:</w:t>
      </w:r>
    </w:p>
    <w:p w:rsidR="00C4753A" w:rsidRPr="00E27451" w:rsidP="00C4753A">
      <w:pPr>
        <w:widowControl w:val="0"/>
        <w:autoSpaceDE w:val="0"/>
        <w:autoSpaceDN w:val="0"/>
        <w:adjustRightInd w:val="0"/>
        <w:ind w:left="426" w:firstLine="282"/>
        <w:jc w:val="both"/>
      </w:pPr>
      <w:r>
        <w:t xml:space="preserve">„(1) </w:t>
      </w:r>
      <w:r w:rsidRPr="00E27451">
        <w:t>Prihláška musí byť podaná na predpísanom tlačive a musí obsahovať základné náležitosti</w:t>
      </w:r>
      <w:r>
        <w:t>, inak sa na prihlášku neprihliada. Základnými náležitosťami prihlášky sú</w:t>
      </w:r>
      <w:r w:rsidRPr="00E27451">
        <w:t>:</w:t>
      </w:r>
    </w:p>
    <w:p w:rsidR="00C4753A" w:rsidRPr="00E27451" w:rsidP="00C4753A">
      <w:pPr>
        <w:widowControl w:val="0"/>
        <w:autoSpaceDE w:val="0"/>
        <w:autoSpaceDN w:val="0"/>
        <w:adjustRightInd w:val="0"/>
        <w:ind w:left="426"/>
        <w:jc w:val="both"/>
      </w:pPr>
      <w:r w:rsidRPr="00E27451">
        <w:t xml:space="preserve">a) </w:t>
        <w:tab/>
        <w:t xml:space="preserve">meno, priezvisko a bydlisko alebo názov a sídlo veriteľa, </w:t>
      </w:r>
    </w:p>
    <w:p w:rsidR="00C4753A" w:rsidRPr="00E27451" w:rsidP="00C4753A">
      <w:pPr>
        <w:widowControl w:val="0"/>
        <w:autoSpaceDE w:val="0"/>
        <w:autoSpaceDN w:val="0"/>
        <w:adjustRightInd w:val="0"/>
        <w:ind w:left="426"/>
        <w:jc w:val="both"/>
      </w:pPr>
      <w:r w:rsidRPr="00E27451">
        <w:t xml:space="preserve">b) </w:t>
        <w:tab/>
        <w:t xml:space="preserve">meno, priezvisko a bydlisko alebo názov a sídlo úpadcu, </w:t>
      </w:r>
    </w:p>
    <w:p w:rsidR="00C4753A" w:rsidRPr="00E27451" w:rsidP="00C4753A">
      <w:pPr>
        <w:widowControl w:val="0"/>
        <w:autoSpaceDE w:val="0"/>
        <w:autoSpaceDN w:val="0"/>
        <w:adjustRightInd w:val="0"/>
        <w:ind w:left="426"/>
        <w:jc w:val="both"/>
      </w:pPr>
      <w:r w:rsidRPr="00E27451">
        <w:t>c)</w:t>
        <w:tab/>
        <w:t xml:space="preserve">právny dôvod vzniku pohľadávky, </w:t>
      </w:r>
    </w:p>
    <w:p w:rsidR="00C4753A" w:rsidRPr="00E27451" w:rsidP="00C4753A">
      <w:pPr>
        <w:widowControl w:val="0"/>
        <w:autoSpaceDE w:val="0"/>
        <w:autoSpaceDN w:val="0"/>
        <w:adjustRightInd w:val="0"/>
        <w:ind w:left="426"/>
        <w:jc w:val="both"/>
      </w:pPr>
      <w:r w:rsidRPr="00E27451">
        <w:t>d)</w:t>
        <w:tab/>
        <w:t xml:space="preserve">poradie uspokojovania pohľadávky zo všeobecnej podstaty, </w:t>
      </w:r>
    </w:p>
    <w:p w:rsidR="00C4753A" w:rsidRPr="00E27451" w:rsidP="00C4753A">
      <w:pPr>
        <w:widowControl w:val="0"/>
        <w:autoSpaceDE w:val="0"/>
        <w:autoSpaceDN w:val="0"/>
        <w:adjustRightInd w:val="0"/>
        <w:ind w:left="426"/>
        <w:jc w:val="both"/>
      </w:pPr>
      <w:r w:rsidRPr="00E27451">
        <w:t>e)</w:t>
        <w:tab/>
        <w:t>celkovú sumu pohľadávky,</w:t>
      </w:r>
    </w:p>
    <w:p w:rsidR="00C4753A" w:rsidRPr="00E27451" w:rsidP="00C4753A">
      <w:pPr>
        <w:widowControl w:val="0"/>
        <w:autoSpaceDE w:val="0"/>
        <w:autoSpaceDN w:val="0"/>
        <w:adjustRightInd w:val="0"/>
        <w:ind w:left="426"/>
        <w:jc w:val="both"/>
      </w:pPr>
      <w:r w:rsidRPr="00E27451">
        <w:t>f)</w:t>
        <w:tab/>
        <w:t>podpis</w:t>
      </w:r>
      <w:r>
        <w:t>.</w:t>
      </w:r>
      <w:r w:rsidRPr="00E27451">
        <w:t xml:space="preserve">  </w:t>
      </w:r>
    </w:p>
    <w:p w:rsidR="00C4753A" w:rsidP="00C4753A">
      <w:pPr>
        <w:ind w:left="2880"/>
        <w:jc w:val="both"/>
      </w:pPr>
      <w:r>
        <w:t>Ide o legislatívno-technickú úpravu v súlade so zaužívanou praxou.</w:t>
      </w:r>
      <w:r w:rsidRPr="008606B2">
        <w:t xml:space="preserve"> </w:t>
      </w:r>
    </w:p>
    <w:p w:rsidR="00C4753A" w:rsidP="00C4753A">
      <w:pPr>
        <w:jc w:val="both"/>
      </w:pPr>
    </w:p>
    <w:p w:rsidR="00C4753A" w:rsidP="00C4753A">
      <w:pPr>
        <w:jc w:val="both"/>
      </w:pPr>
    </w:p>
    <w:p w:rsidR="00C4753A" w:rsidP="00C4753A">
      <w:pPr>
        <w:numPr>
          <w:ilvl w:val="0"/>
          <w:numId w:val="28"/>
        </w:numPr>
        <w:tabs>
          <w:tab w:val="num" w:pos="360"/>
          <w:tab w:val="clear" w:pos="720"/>
        </w:tabs>
        <w:ind w:hanging="720"/>
        <w:jc w:val="both"/>
      </w:pPr>
      <w:r>
        <w:t>V čl. I sa za bod 43. vkladá nový bod, ktorý znie:</w:t>
      </w:r>
    </w:p>
    <w:p w:rsidR="00C4753A" w:rsidP="00C4753A">
      <w:pPr>
        <w:ind w:left="993" w:hanging="567"/>
        <w:jc w:val="both"/>
      </w:pPr>
      <w:r>
        <w:t>„44. V § 46 ods. 1 a 2 sa odkaz „22“ nahrádza odkazom „1a“ a poznámka pod čiarou      k odkazu 22 sa vypúšťa.“</w:t>
      </w:r>
    </w:p>
    <w:p w:rsidR="00C4753A" w:rsidP="00C4753A">
      <w:pPr>
        <w:ind w:left="426"/>
        <w:jc w:val="both"/>
      </w:pPr>
    </w:p>
    <w:p w:rsidR="00C4753A" w:rsidP="00C4753A">
      <w:pPr>
        <w:ind w:left="426"/>
        <w:jc w:val="both"/>
      </w:pPr>
      <w:r>
        <w:t>Nasledujúce body sa primerane prečíslujú.</w:t>
      </w:r>
    </w:p>
    <w:p w:rsidR="00C4753A" w:rsidP="00C4753A">
      <w:pPr>
        <w:ind w:left="426"/>
        <w:jc w:val="both"/>
      </w:pPr>
    </w:p>
    <w:p w:rsidR="00C4753A" w:rsidP="00C4753A">
      <w:pPr>
        <w:ind w:left="426"/>
        <w:jc w:val="both"/>
      </w:pPr>
      <w:r>
        <w:t>Súčasne sa z bodu 67. (§ 95 ods. 2) vypúšťajú slová „a poznámka pod čiarou k odkazu 22 sa vypúšťa“.</w:t>
      </w:r>
    </w:p>
    <w:p w:rsidR="00C4753A" w:rsidP="00C4753A">
      <w:pPr>
        <w:ind w:left="2880"/>
        <w:jc w:val="both"/>
      </w:pPr>
      <w:r>
        <w:t>Ide o legislatívno-technickú úpravu v súlade so zaužívanou praxou.</w:t>
      </w:r>
      <w:r w:rsidRPr="008606B2">
        <w:t xml:space="preserve"> </w:t>
      </w:r>
    </w:p>
    <w:p w:rsidR="00C4753A" w:rsidP="00C4753A">
      <w:pPr>
        <w:tabs>
          <w:tab w:val="num" w:pos="426"/>
        </w:tabs>
        <w:jc w:val="both"/>
      </w:pPr>
    </w:p>
    <w:p w:rsidR="00C4753A" w:rsidP="00C4753A">
      <w:pPr>
        <w:tabs>
          <w:tab w:val="num" w:pos="426"/>
        </w:tabs>
        <w:jc w:val="both"/>
      </w:pPr>
    </w:p>
    <w:p w:rsidR="00C4753A" w:rsidP="00C4753A">
      <w:pPr>
        <w:tabs>
          <w:tab w:val="num" w:pos="426"/>
        </w:tabs>
        <w:jc w:val="both"/>
      </w:pPr>
    </w:p>
    <w:p w:rsidR="00C4753A" w:rsidP="00C4753A">
      <w:pPr>
        <w:tabs>
          <w:tab w:val="num" w:pos="426"/>
        </w:tabs>
        <w:jc w:val="both"/>
      </w:pPr>
    </w:p>
    <w:p w:rsidR="00C4753A" w:rsidP="00C4753A">
      <w:pPr>
        <w:pStyle w:val="ListParagraph"/>
        <w:numPr>
          <w:ilvl w:val="0"/>
          <w:numId w:val="28"/>
        </w:numPr>
        <w:tabs>
          <w:tab w:val="num" w:pos="426"/>
          <w:tab w:val="clear" w:pos="720"/>
        </w:tabs>
        <w:ind w:left="426" w:hanging="426"/>
        <w:jc w:val="both"/>
      </w:pPr>
      <w:r w:rsidR="00F76D12">
        <w:t>V čl. I 98</w:t>
      </w:r>
      <w:r>
        <w:t>. bod znie:</w:t>
      </w:r>
    </w:p>
    <w:p w:rsidR="00C4753A" w:rsidP="00C4753A">
      <w:pPr>
        <w:ind w:left="993" w:hanging="567"/>
        <w:jc w:val="both"/>
      </w:pPr>
      <w:r>
        <w:t>„9</w:t>
      </w:r>
      <w:r w:rsidR="00F76D12">
        <w:t>8</w:t>
      </w:r>
      <w:r>
        <w:t xml:space="preserve">. V § 138 ods. 2 sa slová „Podriadené pohľadávky, pohľadávky </w:t>
      </w:r>
      <w:r w:rsidRPr="007A5E12">
        <w:t>z bezodplatných právnych úkonov</w:t>
      </w:r>
      <w:r>
        <w:t xml:space="preserve">“ nahrádzajú slovami „Pohľadávky </w:t>
      </w:r>
      <w:r w:rsidRPr="007A5E12">
        <w:t>z bezodplatných právnych úkonov</w:t>
      </w:r>
      <w:r>
        <w:t>“.“.</w:t>
      </w:r>
    </w:p>
    <w:p w:rsidR="00C4753A" w:rsidP="00C4753A">
      <w:pPr>
        <w:ind w:left="2880"/>
        <w:jc w:val="both"/>
      </w:pPr>
    </w:p>
    <w:p w:rsidR="00C4753A" w:rsidP="00C4753A">
      <w:pPr>
        <w:ind w:left="2880"/>
        <w:jc w:val="both"/>
      </w:pPr>
      <w:r>
        <w:t>Ide o legislatívno-technickú úpravu v súlade so zaužívanou praxou.</w:t>
      </w:r>
      <w:r w:rsidRPr="008606B2">
        <w:t xml:space="preserve"> </w:t>
      </w:r>
    </w:p>
    <w:p w:rsidR="00C4753A" w:rsidP="00C4753A">
      <w:pPr>
        <w:jc w:val="both"/>
      </w:pPr>
    </w:p>
    <w:p w:rsidR="00C4753A" w:rsidP="00C4753A">
      <w:pPr>
        <w:jc w:val="both"/>
      </w:pPr>
    </w:p>
    <w:p w:rsidR="00C4753A" w:rsidP="00C4753A">
      <w:pPr>
        <w:pStyle w:val="ListParagraph"/>
        <w:numPr>
          <w:ilvl w:val="0"/>
          <w:numId w:val="28"/>
        </w:numPr>
        <w:tabs>
          <w:tab w:val="num" w:pos="426"/>
          <w:tab w:val="clear" w:pos="720"/>
        </w:tabs>
        <w:ind w:left="426" w:hanging="426"/>
        <w:jc w:val="both"/>
      </w:pPr>
      <w:r>
        <w:t>V čl. I 103. bod znie:</w:t>
      </w:r>
    </w:p>
    <w:p w:rsidR="00C4753A" w:rsidP="00C4753A">
      <w:pPr>
        <w:ind w:left="993" w:hanging="567"/>
        <w:jc w:val="both"/>
      </w:pPr>
      <w:r>
        <w:t xml:space="preserve">„103. V § 155 ods. 4 sa slová </w:t>
      </w:r>
      <w:r w:rsidRPr="00C30BA2">
        <w:t>„</w:t>
      </w:r>
      <w:r w:rsidRPr="00C30BA2">
        <w:rPr>
          <w:color w:val="000000"/>
        </w:rPr>
        <w:t>Ak plán neurčuje inak,</w:t>
      </w:r>
      <w:r>
        <w:t xml:space="preserve"> plánom“ nahrádzajú slovami „Plánom“.“.</w:t>
      </w:r>
    </w:p>
    <w:p w:rsidR="00C4753A" w:rsidP="00C4753A">
      <w:pPr>
        <w:ind w:left="2880"/>
        <w:jc w:val="both"/>
      </w:pPr>
    </w:p>
    <w:p w:rsidR="00C4753A" w:rsidP="00C4753A">
      <w:pPr>
        <w:ind w:left="2880"/>
        <w:jc w:val="both"/>
      </w:pPr>
      <w:r>
        <w:t>Ide o legislatívno-technickú úpravu v súlade so zaužívanou praxou.</w:t>
      </w:r>
      <w:r w:rsidRPr="008606B2">
        <w:t xml:space="preserve"> </w:t>
      </w:r>
    </w:p>
    <w:p w:rsidR="00C4753A" w:rsidP="00C4753A">
      <w:pPr>
        <w:jc w:val="both"/>
      </w:pPr>
    </w:p>
    <w:p w:rsidR="00C4753A" w:rsidP="00C4753A">
      <w:pPr>
        <w:jc w:val="both"/>
      </w:pPr>
    </w:p>
    <w:p w:rsidR="00C4753A" w:rsidRPr="00DD4326" w:rsidP="00C4753A">
      <w:pPr>
        <w:pStyle w:val="ListParagraph"/>
        <w:numPr>
          <w:ilvl w:val="0"/>
          <w:numId w:val="28"/>
        </w:numPr>
        <w:tabs>
          <w:tab w:val="num" w:pos="426"/>
          <w:tab w:val="clear" w:pos="720"/>
        </w:tabs>
        <w:ind w:left="426" w:hanging="426"/>
        <w:jc w:val="both"/>
      </w:pPr>
      <w:r w:rsidRPr="00DD4326">
        <w:t>V čl. I bode 106</w:t>
      </w:r>
      <w:r>
        <w:t xml:space="preserve">. </w:t>
      </w:r>
      <w:r w:rsidRPr="00DD4326">
        <w:t xml:space="preserve"> v poznámke pod čiarou k odkazu 26 sa za slová</w:t>
      </w:r>
      <w:r>
        <w:t>,</w:t>
      </w:r>
      <w:r w:rsidRPr="00DD4326">
        <w:t xml:space="preserve"> v </w:t>
      </w:r>
      <w:r>
        <w:t xml:space="preserve">poradí v </w:t>
      </w:r>
      <w:r w:rsidRPr="00DD4326">
        <w:t>druhej zátvo</w:t>
      </w:r>
      <w:r>
        <w:t xml:space="preserve">rke vkladá bodkočiarka a slová </w:t>
      </w:r>
      <w:r w:rsidRPr="00DD4326">
        <w:t xml:space="preserve"> </w:t>
      </w:r>
      <w:r>
        <w:t>„Ú</w:t>
      </w:r>
      <w:r w:rsidRPr="00DD4326">
        <w:t>.</w:t>
      </w:r>
      <w:r>
        <w:t xml:space="preserve"> </w:t>
      </w:r>
      <w:r w:rsidRPr="00DD4326">
        <w:t>v. ES L 160, 30.</w:t>
      </w:r>
      <w:r>
        <w:t xml:space="preserve"> </w:t>
      </w:r>
      <w:r w:rsidRPr="00DD4326">
        <w:t>6.</w:t>
      </w:r>
      <w:r>
        <w:t xml:space="preserve"> </w:t>
      </w:r>
      <w:r w:rsidRPr="00DD4326">
        <w:t>2004.</w:t>
      </w:r>
      <w:r>
        <w:t>“</w:t>
      </w:r>
      <w:r w:rsidRPr="00DD4326">
        <w:t>.</w:t>
      </w:r>
    </w:p>
    <w:p w:rsidR="00C4753A" w:rsidP="00C4753A">
      <w:pPr>
        <w:ind w:left="2835"/>
        <w:jc w:val="both"/>
      </w:pPr>
    </w:p>
    <w:p w:rsidR="00C4753A" w:rsidP="00C4753A">
      <w:pPr>
        <w:ind w:left="2835"/>
        <w:jc w:val="both"/>
      </w:pPr>
      <w:r w:rsidRPr="00DD4326">
        <w:t>Ide o legislatívno-technickú pripomienku, ktorou sa sleduje zosúladenie so zaužívanou legislatívnou praxou.</w:t>
      </w:r>
    </w:p>
    <w:p w:rsidR="00C4753A" w:rsidP="00C4753A">
      <w:pPr>
        <w:ind w:left="2835"/>
        <w:jc w:val="both"/>
      </w:pPr>
    </w:p>
    <w:p w:rsidR="00C4753A" w:rsidP="00C4753A">
      <w:pPr>
        <w:ind w:left="2835"/>
        <w:jc w:val="both"/>
      </w:pPr>
    </w:p>
    <w:p w:rsidR="00C4753A" w:rsidP="00C4753A">
      <w:pPr>
        <w:pStyle w:val="ListParagraph"/>
        <w:numPr>
          <w:ilvl w:val="0"/>
          <w:numId w:val="28"/>
        </w:numPr>
        <w:tabs>
          <w:tab w:val="num" w:pos="426"/>
          <w:tab w:val="clear" w:pos="720"/>
        </w:tabs>
        <w:ind w:left="426" w:hanging="426"/>
        <w:jc w:val="both"/>
      </w:pPr>
      <w:r>
        <w:t>V čl. I bode 112. úvodná veta znie: „V § 200 sa vkladá odsek 1, ktorý znie:“ a súčasne sa na konci dopĺňa táto veta: „Doterajší text § 200 sa označuje ako odsek 2.“.</w:t>
      </w:r>
    </w:p>
    <w:p w:rsidR="00C4753A" w:rsidP="00C4753A">
      <w:pPr>
        <w:tabs>
          <w:tab w:val="num" w:pos="2835"/>
        </w:tabs>
        <w:ind w:left="2835"/>
        <w:jc w:val="both"/>
      </w:pPr>
    </w:p>
    <w:p w:rsidR="00C4753A" w:rsidP="00C4753A">
      <w:pPr>
        <w:tabs>
          <w:tab w:val="num" w:pos="2835"/>
        </w:tabs>
        <w:ind w:left="2835"/>
        <w:jc w:val="both"/>
      </w:pPr>
      <w:r>
        <w:t>Ide o legislatívno-technickú úpravu v súlade so zaužívanou praxou.</w:t>
      </w:r>
    </w:p>
    <w:p w:rsidR="00C4753A" w:rsidP="00C4753A">
      <w:pPr>
        <w:tabs>
          <w:tab w:val="num" w:pos="2835"/>
        </w:tabs>
        <w:jc w:val="both"/>
      </w:pPr>
    </w:p>
    <w:p w:rsidR="00C4753A" w:rsidP="00C4753A">
      <w:pPr>
        <w:tabs>
          <w:tab w:val="num" w:pos="2835"/>
        </w:tabs>
        <w:jc w:val="both"/>
      </w:pPr>
    </w:p>
    <w:p w:rsidR="00C4753A" w:rsidP="00C4753A">
      <w:pPr>
        <w:pStyle w:val="ListParagraph"/>
        <w:numPr>
          <w:ilvl w:val="0"/>
          <w:numId w:val="28"/>
        </w:numPr>
        <w:tabs>
          <w:tab w:val="num" w:pos="426"/>
          <w:tab w:val="clear" w:pos="720"/>
          <w:tab w:val="num" w:pos="2835"/>
        </w:tabs>
        <w:ind w:left="426" w:hanging="426"/>
        <w:jc w:val="both"/>
      </w:pPr>
      <w:r>
        <w:t>V čl. I sa 119. bod vypúšťa.</w:t>
      </w:r>
    </w:p>
    <w:p w:rsidR="00C4753A" w:rsidP="00C4753A">
      <w:pPr>
        <w:tabs>
          <w:tab w:val="num" w:pos="2835"/>
        </w:tabs>
        <w:ind w:left="2835"/>
        <w:jc w:val="both"/>
      </w:pPr>
    </w:p>
    <w:p w:rsidR="00C4753A" w:rsidP="00C4753A">
      <w:pPr>
        <w:tabs>
          <w:tab w:val="num" w:pos="2835"/>
        </w:tabs>
        <w:ind w:left="2835"/>
        <w:jc w:val="both"/>
      </w:pPr>
      <w:r>
        <w:t xml:space="preserve">Vypustenie bodu sa navrhuje z dôvodu, že navrhovaná zmena bola už vykonaná v č. IV 10. bode zákona č. 130/2011 Z. z., </w:t>
      </w:r>
      <w:r w:rsidRPr="00A962D8">
        <w:t>ktorým sa mení a dopĺňa zákon č. 566/2001 Z.</w:t>
      </w:r>
      <w:r>
        <w:t xml:space="preserve"> </w:t>
      </w:r>
      <w:r w:rsidRPr="00A962D8">
        <w:t>z. o cenných papieroch a investičných službách a o zmene a doplnení niektorých zákonov (zákon o cenných papieroch) v znení neskorších predpisov a ktorým sa menia a dopĺňajú niektoré zákony</w:t>
      </w:r>
      <w:r>
        <w:t>.</w:t>
      </w:r>
    </w:p>
    <w:p w:rsidR="00C4753A" w:rsidP="00C4753A">
      <w:pPr>
        <w:tabs>
          <w:tab w:val="num" w:pos="2835"/>
        </w:tabs>
        <w:jc w:val="both"/>
      </w:pPr>
    </w:p>
    <w:p w:rsidR="00C4753A" w:rsidP="00C4753A">
      <w:pPr>
        <w:tabs>
          <w:tab w:val="num" w:pos="2835"/>
        </w:tabs>
        <w:jc w:val="both"/>
      </w:pPr>
    </w:p>
    <w:p w:rsidR="00C4753A" w:rsidP="00C4753A">
      <w:pPr>
        <w:pStyle w:val="ListParagraph"/>
        <w:numPr>
          <w:ilvl w:val="0"/>
          <w:numId w:val="28"/>
        </w:numPr>
        <w:tabs>
          <w:tab w:val="num" w:pos="426"/>
          <w:tab w:val="clear" w:pos="720"/>
          <w:tab w:val="num" w:pos="2835"/>
        </w:tabs>
        <w:ind w:left="426" w:hanging="426"/>
        <w:jc w:val="both"/>
      </w:pPr>
      <w:r>
        <w:t>V čl. V bode 2. (§ 9 ods. 2) sa za slová „manželov“ a „inak“ vkladá čiarka.</w:t>
      </w:r>
    </w:p>
    <w:p w:rsidR="00C4753A" w:rsidP="00C4753A">
      <w:pPr>
        <w:tabs>
          <w:tab w:val="num" w:pos="2835"/>
        </w:tabs>
        <w:ind w:left="2835"/>
        <w:jc w:val="both"/>
      </w:pPr>
    </w:p>
    <w:p w:rsidR="000741D0" w:rsidP="00C4753A">
      <w:pPr>
        <w:tabs>
          <w:tab w:val="num" w:pos="2835"/>
        </w:tabs>
        <w:ind w:left="2835"/>
        <w:jc w:val="both"/>
        <w:rPr>
          <w:b/>
          <w:bCs w:val="0"/>
        </w:rPr>
      </w:pPr>
      <w:r w:rsidR="00C4753A">
        <w:t>Ide o legislatívno-technickú úpravu v súlade so zaužívanou praxou.</w:t>
      </w: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9B0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C19B0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9B0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6D12">
      <w:rPr>
        <w:rStyle w:val="PageNumber"/>
        <w:noProof/>
      </w:rPr>
      <w:t>3</w:t>
    </w:r>
    <w:r>
      <w:rPr>
        <w:rStyle w:val="PageNumber"/>
      </w:rPr>
      <w:fldChar w:fldCharType="end"/>
    </w:r>
  </w:p>
  <w:p w:rsidR="006C19B0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9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A62008"/>
    <w:multiLevelType w:val="hybridMultilevel"/>
    <w:tmpl w:val="3F54E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3"/>
  </w:num>
  <w:num w:numId="5">
    <w:abstractNumId w:val="19"/>
  </w:num>
  <w:num w:numId="6">
    <w:abstractNumId w:val="4"/>
  </w:num>
  <w:num w:numId="7">
    <w:abstractNumId w:val="10"/>
  </w:num>
  <w:num w:numId="8">
    <w:abstractNumId w:val="21"/>
  </w:num>
  <w:num w:numId="9">
    <w:abstractNumId w:val="22"/>
  </w:num>
  <w:num w:numId="10">
    <w:abstractNumId w:val="1"/>
  </w:num>
  <w:num w:numId="11">
    <w:abstractNumId w:val="12"/>
  </w:num>
  <w:num w:numId="12">
    <w:abstractNumId w:val="6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4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5"/>
  </w:num>
  <w:num w:numId="19">
    <w:abstractNumId w:val="7"/>
  </w:num>
  <w:num w:numId="20">
    <w:abstractNumId w:val="18"/>
  </w:num>
  <w:num w:numId="21">
    <w:abstractNumId w:val="5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14"/>
  </w:num>
  <w:num w:numId="25">
    <w:abstractNumId w:val="25"/>
  </w:num>
  <w:num w:numId="26">
    <w:abstractNumId w:val="13"/>
  </w:num>
  <w:num w:numId="27">
    <w:abstractNumId w:val="11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5A9B"/>
    <w:rsid w:val="00092341"/>
    <w:rsid w:val="00092B30"/>
    <w:rsid w:val="000A44A0"/>
    <w:rsid w:val="000A7E84"/>
    <w:rsid w:val="000B4AAD"/>
    <w:rsid w:val="000B6DF5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7D7"/>
    <w:rsid w:val="001139A4"/>
    <w:rsid w:val="0011524C"/>
    <w:rsid w:val="001212D5"/>
    <w:rsid w:val="001370BC"/>
    <w:rsid w:val="00143F10"/>
    <w:rsid w:val="00152B22"/>
    <w:rsid w:val="00153E1E"/>
    <w:rsid w:val="001545C9"/>
    <w:rsid w:val="001559B7"/>
    <w:rsid w:val="001626E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5926"/>
    <w:rsid w:val="001D6BE4"/>
    <w:rsid w:val="001E6E4A"/>
    <w:rsid w:val="001E6F56"/>
    <w:rsid w:val="001F1FB7"/>
    <w:rsid w:val="00205C7B"/>
    <w:rsid w:val="00210542"/>
    <w:rsid w:val="002108D2"/>
    <w:rsid w:val="00213659"/>
    <w:rsid w:val="00214BD9"/>
    <w:rsid w:val="00232F32"/>
    <w:rsid w:val="002461A5"/>
    <w:rsid w:val="00254F23"/>
    <w:rsid w:val="00255E78"/>
    <w:rsid w:val="0028499B"/>
    <w:rsid w:val="00294FAE"/>
    <w:rsid w:val="002A59BC"/>
    <w:rsid w:val="002A6335"/>
    <w:rsid w:val="002A6CA3"/>
    <w:rsid w:val="002A7220"/>
    <w:rsid w:val="002B6101"/>
    <w:rsid w:val="002C62FF"/>
    <w:rsid w:val="002D29EA"/>
    <w:rsid w:val="002E46AB"/>
    <w:rsid w:val="002E7F6B"/>
    <w:rsid w:val="00301227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97CB2"/>
    <w:rsid w:val="003A4FC0"/>
    <w:rsid w:val="003B1B33"/>
    <w:rsid w:val="003C2355"/>
    <w:rsid w:val="003E4817"/>
    <w:rsid w:val="003E5C21"/>
    <w:rsid w:val="003E60B4"/>
    <w:rsid w:val="00401691"/>
    <w:rsid w:val="00415698"/>
    <w:rsid w:val="004231C1"/>
    <w:rsid w:val="004265B4"/>
    <w:rsid w:val="0043269C"/>
    <w:rsid w:val="00450C55"/>
    <w:rsid w:val="0046108E"/>
    <w:rsid w:val="0047332F"/>
    <w:rsid w:val="004770E8"/>
    <w:rsid w:val="004925DB"/>
    <w:rsid w:val="00493DCA"/>
    <w:rsid w:val="004A12F3"/>
    <w:rsid w:val="004A3E40"/>
    <w:rsid w:val="004B7312"/>
    <w:rsid w:val="004D03C0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2678"/>
    <w:rsid w:val="005375F3"/>
    <w:rsid w:val="00552BE1"/>
    <w:rsid w:val="0057223B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4B9"/>
    <w:rsid w:val="005D1F0B"/>
    <w:rsid w:val="005D2E69"/>
    <w:rsid w:val="005D368F"/>
    <w:rsid w:val="005D62EB"/>
    <w:rsid w:val="005E27AA"/>
    <w:rsid w:val="005E3D70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2C67"/>
    <w:rsid w:val="006732DF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865EF"/>
    <w:rsid w:val="00787F13"/>
    <w:rsid w:val="00791016"/>
    <w:rsid w:val="007965EB"/>
    <w:rsid w:val="007A5E12"/>
    <w:rsid w:val="007A7FC3"/>
    <w:rsid w:val="007B40ED"/>
    <w:rsid w:val="007C6EC6"/>
    <w:rsid w:val="007E168E"/>
    <w:rsid w:val="0081158D"/>
    <w:rsid w:val="00826DC6"/>
    <w:rsid w:val="00830899"/>
    <w:rsid w:val="00841EA3"/>
    <w:rsid w:val="008458BA"/>
    <w:rsid w:val="0085189B"/>
    <w:rsid w:val="008606B2"/>
    <w:rsid w:val="008720CA"/>
    <w:rsid w:val="008769DE"/>
    <w:rsid w:val="00880343"/>
    <w:rsid w:val="00881478"/>
    <w:rsid w:val="00883651"/>
    <w:rsid w:val="0089148D"/>
    <w:rsid w:val="008A2AE7"/>
    <w:rsid w:val="008A2AEF"/>
    <w:rsid w:val="008A65D4"/>
    <w:rsid w:val="008C2619"/>
    <w:rsid w:val="008C606C"/>
    <w:rsid w:val="008D037B"/>
    <w:rsid w:val="008D29C1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434CE"/>
    <w:rsid w:val="00945E30"/>
    <w:rsid w:val="009534E4"/>
    <w:rsid w:val="009673E9"/>
    <w:rsid w:val="009720B0"/>
    <w:rsid w:val="00972CAE"/>
    <w:rsid w:val="00985280"/>
    <w:rsid w:val="00990B21"/>
    <w:rsid w:val="009940AF"/>
    <w:rsid w:val="00996EF0"/>
    <w:rsid w:val="009A5069"/>
    <w:rsid w:val="009B1A9B"/>
    <w:rsid w:val="009B629D"/>
    <w:rsid w:val="009C5634"/>
    <w:rsid w:val="009D0655"/>
    <w:rsid w:val="009D3928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67363"/>
    <w:rsid w:val="00A73ECD"/>
    <w:rsid w:val="00A76F2A"/>
    <w:rsid w:val="00A80718"/>
    <w:rsid w:val="00A8165F"/>
    <w:rsid w:val="00A8705A"/>
    <w:rsid w:val="00A962D8"/>
    <w:rsid w:val="00AC22E2"/>
    <w:rsid w:val="00AC65F9"/>
    <w:rsid w:val="00AC7EC3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214"/>
    <w:rsid w:val="00BD37D8"/>
    <w:rsid w:val="00BD7172"/>
    <w:rsid w:val="00BE5478"/>
    <w:rsid w:val="00BE788B"/>
    <w:rsid w:val="00C059CD"/>
    <w:rsid w:val="00C2409D"/>
    <w:rsid w:val="00C30BA2"/>
    <w:rsid w:val="00C37D3C"/>
    <w:rsid w:val="00C40208"/>
    <w:rsid w:val="00C4753A"/>
    <w:rsid w:val="00C511AD"/>
    <w:rsid w:val="00C637C7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24006"/>
    <w:rsid w:val="00D3491C"/>
    <w:rsid w:val="00D43E19"/>
    <w:rsid w:val="00D468CB"/>
    <w:rsid w:val="00D51BBC"/>
    <w:rsid w:val="00D5389F"/>
    <w:rsid w:val="00D56CFD"/>
    <w:rsid w:val="00D60D33"/>
    <w:rsid w:val="00D64717"/>
    <w:rsid w:val="00D77944"/>
    <w:rsid w:val="00D93A8F"/>
    <w:rsid w:val="00DB14FA"/>
    <w:rsid w:val="00DC342A"/>
    <w:rsid w:val="00DD1F15"/>
    <w:rsid w:val="00DD4326"/>
    <w:rsid w:val="00DD72DC"/>
    <w:rsid w:val="00DE311B"/>
    <w:rsid w:val="00DF00E6"/>
    <w:rsid w:val="00E077EC"/>
    <w:rsid w:val="00E13467"/>
    <w:rsid w:val="00E13F50"/>
    <w:rsid w:val="00E165F4"/>
    <w:rsid w:val="00E20A99"/>
    <w:rsid w:val="00E24E2F"/>
    <w:rsid w:val="00E27451"/>
    <w:rsid w:val="00E27648"/>
    <w:rsid w:val="00E3668B"/>
    <w:rsid w:val="00E4207A"/>
    <w:rsid w:val="00E54D4F"/>
    <w:rsid w:val="00E564B4"/>
    <w:rsid w:val="00E56CEF"/>
    <w:rsid w:val="00E70960"/>
    <w:rsid w:val="00E8666A"/>
    <w:rsid w:val="00E92427"/>
    <w:rsid w:val="00EA2888"/>
    <w:rsid w:val="00EA6751"/>
    <w:rsid w:val="00EA7E4D"/>
    <w:rsid w:val="00EC5F3F"/>
    <w:rsid w:val="00ED3C5E"/>
    <w:rsid w:val="00EE616F"/>
    <w:rsid w:val="00F00247"/>
    <w:rsid w:val="00F03B10"/>
    <w:rsid w:val="00F15963"/>
    <w:rsid w:val="00F328DE"/>
    <w:rsid w:val="00F33022"/>
    <w:rsid w:val="00F362CE"/>
    <w:rsid w:val="00F6286E"/>
    <w:rsid w:val="00F7316C"/>
    <w:rsid w:val="00F7461A"/>
    <w:rsid w:val="00F76D12"/>
    <w:rsid w:val="00F80E71"/>
    <w:rsid w:val="00F87FF3"/>
    <w:rsid w:val="00F966EF"/>
    <w:rsid w:val="00FE5514"/>
    <w:rsid w:val="00FF4581"/>
    <w:rsid w:val="00FF7D3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basedOn w:val="DefaultParagraphFont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</w:rPr>
  </w:style>
  <w:style w:type="paragraph" w:customStyle="1" w:styleId="Odsekzoznamu">
    <w:name w:val="Odsek zoznamu"/>
    <w:basedOn w:val="Normal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basedOn w:val="DefaultParagraphFont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765</TotalTime>
  <Pages>1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279</cp:revision>
  <cp:lastPrinted>2011-06-10T09:52:00Z</cp:lastPrinted>
  <dcterms:created xsi:type="dcterms:W3CDTF">2003-06-05T10:59:00Z</dcterms:created>
  <dcterms:modified xsi:type="dcterms:W3CDTF">2011-08-24T12:25:00Z</dcterms:modified>
</cp:coreProperties>
</file>