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54D4F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A749F">
        <w:t>23</w:t>
      </w:r>
      <w:r w:rsidR="007C7CA9">
        <w:t>38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</w:t>
      </w:r>
      <w:r w:rsidR="0061752D">
        <w:rPr>
          <w:b/>
        </w:rPr>
        <w:t>224</w:t>
      </w:r>
    </w:p>
    <w:p w:rsidR="00EC5F3F" w:rsidP="008A2AE7">
      <w:pPr>
        <w:rPr>
          <w:b/>
        </w:rPr>
      </w:pPr>
      <w:r w:rsidR="008A2AE7">
        <w:rPr>
          <w:b/>
        </w:rPr>
        <w:t xml:space="preserve">                                                                      </w:t>
      </w:r>
      <w:r>
        <w:rPr>
          <w:b/>
        </w:rPr>
        <w:t xml:space="preserve">U z n </w:t>
      </w:r>
      <w:r>
        <w:rPr>
          <w:b/>
        </w:rPr>
        <w:t>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54D4F">
        <w:rPr>
          <w:b/>
        </w:rPr>
        <w:t> 2</w:t>
      </w:r>
      <w:r w:rsidR="00BC3578">
        <w:rPr>
          <w:b/>
        </w:rPr>
        <w:t>4</w:t>
      </w:r>
      <w:r w:rsidR="00830899">
        <w:rPr>
          <w:b/>
        </w:rPr>
        <w:t xml:space="preserve">. </w:t>
      </w:r>
      <w:r w:rsidR="00BC3578">
        <w:rPr>
          <w:b/>
        </w:rPr>
        <w:t>a</w:t>
      </w:r>
      <w:r w:rsidR="00E54D4F">
        <w:rPr>
          <w:b/>
        </w:rPr>
        <w:t>ugusta</w:t>
      </w:r>
      <w:r w:rsidR="00830899">
        <w:rPr>
          <w:b/>
        </w:rPr>
        <w:t xml:space="preserve"> 2011</w:t>
      </w:r>
    </w:p>
    <w:p w:rsidR="00826DC6" w:rsidP="00826DC6">
      <w:pPr>
        <w:pStyle w:val="BodyText"/>
        <w:spacing w:after="0"/>
        <w:jc w:val="both"/>
        <w:rPr>
          <w:b/>
        </w:rPr>
      </w:pPr>
    </w:p>
    <w:p w:rsidR="00EC5F3F" w:rsidRPr="005D2E69" w:rsidP="007C7CA9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7C7CA9">
        <w:t xml:space="preserve">vládny návrh zákona o liekoch a zdravotníckych pomôckach a o zmene a doplnení niektorých zákonov (tlač 403)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8A2AE7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7C7CA9">
        <w:t>vládnym návrhom zákona o liekoch a zdravotníckych pomôckach a o zmene a doplnení niektorých zákonov (tlač 403)</w:t>
      </w:r>
    </w:p>
    <w:p w:rsidR="00D64717" w:rsidP="00D64717"/>
    <w:p w:rsidR="007C7CA9" w:rsidP="00D64717"/>
    <w:p w:rsidR="007C7CA9" w:rsidRPr="00D64717" w:rsidP="00D64717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7C7CA9" w:rsidR="007C7CA9">
        <w:rPr>
          <w:b w:val="0"/>
        </w:rPr>
        <w:t>vládny návrh zákona o liekoch a zdravotníckych pomôckach a o zmene a doplnení niektorých zákonov (tlač 403)</w:t>
      </w:r>
      <w:r w:rsidR="007C7CA9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7C7CA9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F3573" w:rsidRPr="00EF3573" w:rsidP="00EF3573">
      <w:pPr>
        <w:pStyle w:val="BodyTextIndent3"/>
        <w:ind w:firstLine="351"/>
        <w:rPr>
          <w:lang w:val="sk-SK"/>
        </w:rPr>
      </w:pPr>
      <w:r>
        <w:t xml:space="preserve">     </w:t>
      </w:r>
      <w:r w:rsidRPr="00EF3573">
        <w:rPr>
          <w:lang w:val="sk-SK"/>
        </w:rPr>
        <w:t>podať predsedovi Výboru Národnej rady Slovenskej republik</w:t>
      </w:r>
      <w:r w:rsidRPr="00EF3573">
        <w:rPr>
          <w:lang w:val="sk-SK"/>
        </w:rPr>
        <w:t>y pre zdravotníctvo ako gestorskému výboru informáciu o výsledku             prerokovania.</w:t>
      </w:r>
    </w:p>
    <w:p w:rsidR="00EC5F3F" w:rsidRPr="00EF3573">
      <w:pPr>
        <w:ind w:left="2850"/>
        <w:jc w:val="both"/>
        <w:rPr>
          <w:lang w:val="cs-CZ"/>
        </w:rPr>
      </w:pPr>
    </w:p>
    <w:p w:rsidR="00C059CD" w:rsidP="00A73ECD">
      <w:r w:rsidR="00522678">
        <w:t xml:space="preserve"> </w:t>
      </w:r>
      <w:r w:rsidR="00E20A99">
        <w:t xml:space="preserve">                                                              </w:t>
      </w:r>
    </w:p>
    <w:p w:rsidR="00826DC6" w:rsidP="00A73ECD">
      <w:pPr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</w:t>
      </w:r>
      <w:r>
        <w:t>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A45E0F"/>
    <w:p w:rsidR="00830899" w:rsidP="000D14F9">
      <w:pPr>
        <w:pStyle w:val="Heading4"/>
        <w:widowControl w:val="0"/>
        <w:rPr>
          <w:rFonts w:ascii="AT*Zurich Calligraphic" w:hAnsi="AT*Zurich Calligraphic"/>
        </w:rPr>
      </w:pPr>
    </w:p>
    <w:p w:rsidR="007C7CA9" w:rsidRPr="007C7CA9" w:rsidP="007C7CA9"/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61752D">
        <w:rPr>
          <w:b/>
        </w:rPr>
        <w:t>224</w:t>
      </w:r>
    </w:p>
    <w:p w:rsidR="000D14F9" w:rsidRPr="003371B9" w:rsidP="000D14F9">
      <w:pPr>
        <w:jc w:val="right"/>
      </w:pPr>
      <w:r w:rsidR="00E54D4F">
        <w:rPr>
          <w:bCs w:val="0"/>
        </w:rPr>
        <w:t>25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830899" w:rsidR="00143F10">
        <w:t> </w:t>
      </w:r>
      <w:r w:rsidRPr="00A45E0F" w:rsidR="00F362CE">
        <w:t xml:space="preserve"> </w:t>
      </w:r>
      <w:r w:rsidR="007C7CA9">
        <w:t>vládnemu návrhu zákona o liekoch a zdravotníckych pomôckach a o zmene a doplnení niektorých zákonov (tlač 403)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0741D0" w:rsidP="000D14F9">
      <w:pPr>
        <w:rPr>
          <w:b/>
          <w:bCs w:val="0"/>
        </w:rPr>
      </w:pPr>
    </w:p>
    <w:p w:rsidR="00F67109" w:rsidRPr="00177A4E" w:rsidP="00F67109">
      <w:pPr>
        <w:ind w:firstLine="360"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spacing w:after="200"/>
        <w:jc w:val="both"/>
      </w:pPr>
      <w:r w:rsidRPr="00177A4E">
        <w:t>V čl. I sa v poznámke pod čiarou k odkazu 1  vypúšťa prvá veta.</w:t>
      </w:r>
    </w:p>
    <w:p w:rsidR="00F67109" w:rsidRPr="00177A4E" w:rsidP="00F67109">
      <w:pPr>
        <w:ind w:left="3540"/>
        <w:jc w:val="both"/>
      </w:pPr>
      <w:r w:rsidRPr="00177A4E">
        <w:t xml:space="preserve">Vypustenie odkazu na Dohovore o vypracovaní Európskeho liekopisu sa navrhuje z toho dôvodu, že tento sa nachádza v prílohe uvedeného rozhodnutia a je totožný s dohovorom uvedeným v tretej vete. Zároveň sa dopĺňa uvádzania miesta uverejnenia právne záväzného aktu EÚ jednotným a zaužívaným spôsobom. </w:t>
      </w:r>
      <w:r w:rsidRPr="00177A4E">
        <w:t xml:space="preserve"> </w:t>
      </w:r>
    </w:p>
    <w:p w:rsidR="00F67109" w:rsidRPr="00177A4E" w:rsidP="00F67109">
      <w:pPr>
        <w:numPr>
          <w:ilvl w:val="0"/>
          <w:numId w:val="28"/>
        </w:numPr>
        <w:tabs>
          <w:tab w:val="num" w:pos="0"/>
          <w:tab w:val="clear" w:pos="720"/>
        </w:tabs>
        <w:suppressAutoHyphens/>
        <w:ind w:left="0" w:firstLine="360"/>
        <w:contextualSpacing/>
        <w:jc w:val="both"/>
      </w:pPr>
      <w:r w:rsidRPr="00177A4E">
        <w:t xml:space="preserve">V čl. I sa v § 2 ods. 32 za slovo „Prevádzkareň“ vkladajú slová „na účely tohto zákona“. </w:t>
      </w:r>
    </w:p>
    <w:p w:rsidR="00F67109" w:rsidRPr="00177A4E" w:rsidP="00F67109">
      <w:pPr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Spresnenie ustanovenia</w:t>
      </w:r>
      <w:r>
        <w:t>, keďže definícia pojmu prevádzkareň je upravená  aj v iných právnych predpisoch</w:t>
      </w:r>
      <w:r w:rsidRPr="00177A4E">
        <w:t xml:space="preserve">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tabs>
          <w:tab w:val="num" w:pos="0"/>
          <w:tab w:val="clear" w:pos="720"/>
        </w:tabs>
        <w:suppressAutoHyphens/>
        <w:ind w:left="0" w:firstLine="360"/>
        <w:contextualSpacing/>
        <w:jc w:val="both"/>
      </w:pPr>
      <w:r w:rsidRPr="00177A4E">
        <w:t xml:space="preserve">V čl. I sa v § 3 ods. 6 slová „a) až e)“ nahrádzajú slovami „a) až d)“. </w:t>
      </w:r>
    </w:p>
    <w:p w:rsidR="00F67109" w:rsidRPr="00177A4E" w:rsidP="00F67109">
      <w:pPr>
        <w:ind w:left="36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Zrušenie povolenia na žiadosť držiteľa povolenia [§ 10 ods. 1 písm. e)] nie je dôvodom na to, aby osoba nebola považovaná za dôveryhodnú.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5 ods. </w:t>
      </w:r>
      <w:r>
        <w:t>2</w:t>
      </w:r>
      <w:r w:rsidRPr="00177A4E">
        <w:t xml:space="preserve"> na konci pripájajú tieto slová: „alebo členom štatutárneho orgánu držiteľa </w:t>
      </w:r>
      <w:r w:rsidRPr="00177A4E">
        <w:t>povolenia“.</w:t>
      </w:r>
    </w:p>
    <w:p w:rsidR="00F67109" w:rsidRPr="00177A4E" w:rsidP="00F67109">
      <w:pPr>
        <w:ind w:left="3540"/>
        <w:contextualSpacing/>
        <w:jc w:val="both"/>
      </w:pPr>
      <w:r w:rsidRPr="00177A4E">
        <w:t>Spresnenie ustanovenia.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7 ods. 6 odkaz </w:t>
      </w:r>
      <w:r w:rsidRPr="00177A4E">
        <w:rPr>
          <w:vertAlign w:val="superscript"/>
        </w:rPr>
        <w:t>11</w:t>
      </w:r>
      <w:r w:rsidRPr="00177A4E">
        <w:t xml:space="preserve">) nahrádza odkazom </w:t>
      </w:r>
      <w:r w:rsidRPr="00177A4E">
        <w:rPr>
          <w:vertAlign w:val="superscript"/>
        </w:rPr>
        <w:t>10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Legislatívno-technická úprava.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11 ods. 3 slová „Orgán, ktorý povolenie vydal, zánik povolenia oznámi“ nahrádzajú slovami „Ministerstvo zdravotníct</w:t>
      </w:r>
      <w:r w:rsidRPr="00177A4E">
        <w:t>va a samosprávny kraj oznámia zánik povolenia“.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Zosúladenie s úpravou v čl. I, § 7 ods. 9, podľa ktorého národné centru zverejňuje na svojom webovom sídle len povolenia vydané ministerstvo zdravotníctva a samosprávnym krajom.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§ 11 dopĺňa odsek</w:t>
      </w:r>
      <w:r w:rsidRPr="00177A4E">
        <w:t>om 4, ktorý znie:</w:t>
      </w:r>
    </w:p>
    <w:p w:rsidR="00F67109" w:rsidRPr="00177A4E" w:rsidP="00F67109">
      <w:pPr>
        <w:ind w:left="720"/>
        <w:contextualSpacing/>
        <w:jc w:val="both"/>
      </w:pPr>
      <w:r w:rsidRPr="00177A4E">
        <w:t>„(4) Ústav kontroly veterinárnych liečiv oznámi zánik povolenia štátnej veterinárnej a potravinovej správe, ktorá oznámenie zverejní na svojom webovom sídle do troch dní o</w:t>
      </w:r>
      <w:r>
        <w:t>d</w:t>
      </w:r>
      <w:r w:rsidRPr="00177A4E">
        <w:t xml:space="preserve"> doručenia. Osobné údaje o fyzickej osobe sa zverejňujú v rozsahu </w:t>
      </w:r>
      <w:r w:rsidRPr="00177A4E">
        <w:t>meno, priezvisko a adresa bydliska.“.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Doplnenie úpravy v nadväznosti na ustanovenie čl. I, § 7 ods. 10.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13 ods. 2 písm. d) na konci úvodnej vety v prvom až treťom bode a       v § 13 ods. 3 písm. b) na konci úvodn</w:t>
      </w:r>
      <w:r>
        <w:t xml:space="preserve">ej vety v druhom a treťom </w:t>
      </w:r>
      <w:r>
        <w:t xml:space="preserve">bode </w:t>
      </w:r>
      <w:r w:rsidRPr="00177A4E">
        <w:t xml:space="preserve"> pripája spojka „a“.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Spresnenie ustanovenia. </w:t>
      </w:r>
    </w:p>
    <w:p w:rsidR="00F67109" w:rsidRPr="00177A4E" w:rsidP="00F67109">
      <w:pPr>
        <w:ind w:left="720"/>
        <w:contextualSpacing/>
        <w:jc w:val="both"/>
      </w:pPr>
      <w:r w:rsidRPr="00177A4E">
        <w:t xml:space="preserve"> </w:t>
      </w: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 § 17 ods. 2 písm. b) a ods. 3 písm. b) slovo „veterinárne“ nahrádza slovom „veterinárske“.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Oprava názvu študijného odboru.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19 ods. 6 slová „povolenie súbežného dovozu“ nahrádzajú slovami „povolenie  na súbežný dovoz“.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Zjednotenie používanej terminológie.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 sa v § 20 ods. 1 písm. k) slovo „prevádzkami“ nahrádza slovom „prevádzkarňami“.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2844" w:firstLine="696"/>
        <w:contextualSpacing/>
        <w:jc w:val="both"/>
      </w:pPr>
      <w:r w:rsidRPr="00177A4E">
        <w:t xml:space="preserve">Zjednotenie používanej terminológie. </w:t>
      </w:r>
    </w:p>
    <w:p w:rsidR="00F67109" w:rsidRPr="00177A4E" w:rsidP="00F67109">
      <w:pPr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20 ods. 3 za slová „iném</w:t>
      </w:r>
      <w:r w:rsidRPr="00177A4E">
        <w:t xml:space="preserve">u ústavnému zdravotníckemu“ vkladá slovo „zariadeniu“.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Doplnenie chýbajúceho slova.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 § 22 ods. 4 písm. d) sa na konci slová „a zabezpečiť ich zneškodnenie podľa § 74“ nahrádzajú slovami „ktorý je povinný zabezpečiť ich zneškodnenie podľa § 74, ak ide o humánne lieky, alebo podľa § 103, ak ide o veterinárne lieky“.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Formulačná úprava z dôvodu, že záver ustanovenia nenadväzoval na predchádzajúci text. Súčasne sa dopĺňa ustanovenie, podľa ktorého sa zneškodňujú veterinárne lieky, keďže predmetom internetového výdaja, môžu byť  podľa § 22 ods. 2 aj veterinárne lieky.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 § 22 ods. 6 písm. a) sa za slová „§ 46 ods. 1“ vkladá čiarka a slová „§ 84 ods. 1“.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Doplnenie z dôvodu, že predmetom internetového výdaja môžu byť podľa § 22 ods. 2 aj veterinárne lieky, ktoré sú registrované podľa § 84 ods. 1. </w:t>
      </w:r>
    </w:p>
    <w:p w:rsidR="00F67109" w:rsidP="00F67109">
      <w:pPr>
        <w:ind w:left="720"/>
        <w:contextualSpacing/>
        <w:jc w:val="both"/>
      </w:pPr>
      <w:r w:rsidRPr="00177A4E">
        <w:t xml:space="preserve"> </w:t>
      </w:r>
    </w:p>
    <w:p w:rsidR="00F67109" w:rsidP="00F67109">
      <w:pPr>
        <w:ind w:left="720"/>
        <w:contextualSpacing/>
        <w:jc w:val="both"/>
      </w:pP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23 ods. 1 písm. ag) a v ods. 11 slová „z verejného“ nahrádzajú „na základe verejného“.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Zjednotenie používanej terminológie.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23 ods. 1 písm. ag) sa za slová „</w:t>
      </w:r>
      <w:r w:rsidRPr="00177A4E">
        <w:t>v preukaze poistenca“ vkladajú slová „alebo v európskom preukaze zdravotného poistenia“.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Doplnenie v súlade s § 22 ods. 1 písm. h) zákona č. 580/2004 Z. z. o zdravotnom poistení, podľa ktorého  má poistenec právo preukazovať sa buď preukazom poistenca ale</w:t>
      </w:r>
      <w:r w:rsidRPr="00177A4E">
        <w:t xml:space="preserve">bo európskym preukazom zdravotného poistenia.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23 ods. 3 za slová „preukaz poistenca“ (2x) vkladajú slová „alebo európsky preukaz zdravotného poistenia“.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Doplnenie v súlade s § 22 ods. 1 písm. h) zákona č. 580/2004 Z. z. o zdravotnom poistení, podľa ktorého  má poistenec právo preukazovať sa buď preukazom poistenca alebo európskym preukazom zdravotného poistenia.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29 ods. 11 odkaz </w:t>
      </w:r>
      <w:r w:rsidRPr="00177A4E">
        <w:rPr>
          <w:vertAlign w:val="superscript"/>
        </w:rPr>
        <w:t>34</w:t>
      </w:r>
      <w:r w:rsidRPr="00177A4E">
        <w:t xml:space="preserve">) nahrádza odkazom </w:t>
      </w:r>
      <w:r w:rsidRPr="00177A4E">
        <w:rPr>
          <w:vertAlign w:val="superscript"/>
        </w:rPr>
        <w:t>32</w:t>
      </w:r>
      <w:r w:rsidRPr="00177A4E">
        <w:t>).</w:t>
      </w:r>
    </w:p>
    <w:p w:rsidR="00F67109" w:rsidRPr="00177A4E" w:rsidP="00F67109">
      <w:pPr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chybného odkazu.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32 ods. 1 písm. a)  odkaz </w:t>
      </w:r>
      <w:r w:rsidRPr="00177A4E">
        <w:rPr>
          <w:vertAlign w:val="superscript"/>
        </w:rPr>
        <w:t>42</w:t>
      </w:r>
      <w:r w:rsidRPr="00177A4E">
        <w:t xml:space="preserve">) nahrádza odkazom </w:t>
      </w:r>
      <w:r w:rsidRPr="00177A4E">
        <w:rPr>
          <w:vertAlign w:val="superscript"/>
        </w:rPr>
        <w:t>40</w:t>
      </w:r>
      <w:r w:rsidRPr="00177A4E">
        <w:t>).</w:t>
      </w:r>
    </w:p>
    <w:p w:rsidR="00F67109" w:rsidRPr="00177A4E" w:rsidP="00F67109">
      <w:pPr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chybného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34 ods. 2</w:t>
      </w:r>
      <w:r>
        <w:t xml:space="preserve"> písm. o) </w:t>
      </w:r>
      <w:r w:rsidRPr="00177A4E">
        <w:t xml:space="preserve"> odkaz </w:t>
      </w:r>
      <w:r w:rsidRPr="00177A4E">
        <w:rPr>
          <w:vertAlign w:val="superscript"/>
        </w:rPr>
        <w:t>35</w:t>
      </w:r>
      <w:r w:rsidRPr="00177A4E">
        <w:t xml:space="preserve">) nahrádza odkazom </w:t>
      </w:r>
      <w:r w:rsidRPr="00177A4E">
        <w:rPr>
          <w:vertAlign w:val="superscript"/>
        </w:rPr>
        <w:t>33</w:t>
      </w:r>
      <w:r w:rsidRPr="00177A4E">
        <w:t>).</w:t>
      </w:r>
    </w:p>
    <w:p w:rsidR="00F67109" w:rsidRPr="00177A4E" w:rsidP="00F67109">
      <w:pPr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chybného odkazu.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 I sa v § 35 ods. 8 sa za slovo „nevydal“ vkladá slovo „záporné“.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Spresnenie ustanovenia. </w:t>
      </w:r>
    </w:p>
    <w:p w:rsidR="00F67109" w:rsidRPr="00177A4E" w:rsidP="00F67109">
      <w:pPr>
        <w:ind w:left="720"/>
        <w:contextualSpacing/>
        <w:jc w:val="both"/>
      </w:pPr>
      <w:r w:rsidRPr="00177A4E">
        <w:t xml:space="preserve"> </w:t>
      </w: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36 ods. 2 slovo „Komisiu“ nahrádza slovami „Európsku komisiu (ďalej len „Komisia“)“.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Presun legislatívnej skratky v súlade s Legislatívnymi pravidlami tvorby zákonov na  miesto, kde sa skracované slová vyskytujú  prvý raz. </w:t>
      </w:r>
    </w:p>
    <w:p w:rsidR="00F67109" w:rsidP="00F67109">
      <w:pPr>
        <w:ind w:left="354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 § 36 úvodnej v</w:t>
      </w:r>
      <w:r w:rsidRPr="00177A4E">
        <w:t>ete, písm. b) a  c) slová „povolenie na klinické skúšanie“ vo všetkých tvaroch nahrádzajú slovami „povolenie klinického skúšania“ v príslušnom tvare.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Zjednotenie používanej terminológie.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36 ods. 3 písm. d) a e) slová „odseku 1“ nahrádzajú </w:t>
      </w:r>
      <w:r w:rsidRPr="00177A4E">
        <w:t>slovami „odseku 2“.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chybného vnútorného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37 ods. 1 sa slová „Európskou komisiou (ďalej len „Komisia“)“ nahrádzajú slovom „Komisiu“.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Úprava v nadväznosti na presun legislatívnej skratky do § 36 ods. 2.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</w:t>
      </w:r>
      <w:r>
        <w:t xml:space="preserve">I </w:t>
      </w:r>
      <w:r w:rsidRPr="00177A4E">
        <w:t>sa v § 39 ods</w:t>
      </w:r>
      <w:r w:rsidRPr="00177A4E">
        <w:t>. 4 slová „správnej klinickej praxe správnej výrobnej praxe“ nahrádzajú slovami „správnej klinickej praxe alebo správnej výrobnej praxe“.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Doplnenie chýbajúcej spojky.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 § 44 písm. b) slová „§ 34 ods. 2 písm. l)“ nahrádzajú slovami „§ 29 ods. 1</w:t>
      </w:r>
      <w:r w:rsidRPr="00177A4E">
        <w:t>4“.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Zmena vnútorného odkazu z dôvodu, že navrhovaný odkaz neobsahoval obsah poučenia.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46 ods. 2 písm. d) slová „predpisu lekára“ nahrádzajú slovami „lekárskeho predpisu“.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Zosúladenie terminológie.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51 ods. 4 písm. b) a § </w:t>
      </w:r>
      <w:r w:rsidRPr="00177A4E">
        <w:t xml:space="preserve">90 ods. 3 písm. a) a b)  odkaz </w:t>
      </w:r>
      <w:r w:rsidRPr="00177A4E">
        <w:rPr>
          <w:vertAlign w:val="superscript"/>
        </w:rPr>
        <w:t>57</w:t>
      </w:r>
      <w:r w:rsidRPr="00177A4E">
        <w:t xml:space="preserve">) nahrádza odkazom </w:t>
      </w:r>
      <w:r w:rsidRPr="00177A4E">
        <w:rPr>
          <w:vertAlign w:val="superscript"/>
        </w:rPr>
        <w:t>55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55 ods. 1 tretej vete za slovom „uvádzať“ vypúšťajú slová „humánny liek“.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Vypustenie z dôvodu nadbytočnosti.</w:t>
      </w:r>
    </w:p>
    <w:p w:rsidR="00F67109" w:rsidRPr="00177A4E" w:rsidP="00F67109">
      <w:pPr>
        <w:ind w:left="3540"/>
        <w:contextualSpacing/>
        <w:jc w:val="both"/>
      </w:pPr>
      <w:r w:rsidRPr="00177A4E">
        <w:t xml:space="preserve">  </w:t>
      </w: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63 ods. 2 odkaz </w:t>
      </w:r>
      <w:r w:rsidRPr="00177A4E">
        <w:rPr>
          <w:vertAlign w:val="superscript"/>
        </w:rPr>
        <w:t>53</w:t>
      </w:r>
      <w:r w:rsidRPr="00177A4E">
        <w:t>) nahrádz</w:t>
      </w:r>
      <w:r w:rsidRPr="00177A4E">
        <w:t xml:space="preserve">a odkazom </w:t>
      </w:r>
      <w:r w:rsidRPr="00177A4E">
        <w:rPr>
          <w:vertAlign w:val="superscript"/>
        </w:rPr>
        <w:t>52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68 ods. 11 odkaz </w:t>
      </w:r>
      <w:r w:rsidRPr="00177A4E">
        <w:rPr>
          <w:vertAlign w:val="superscript"/>
        </w:rPr>
        <w:t>60</w:t>
      </w:r>
      <w:r w:rsidRPr="00177A4E">
        <w:t xml:space="preserve">) nahrádza odkazom </w:t>
      </w:r>
      <w:r w:rsidRPr="00177A4E">
        <w:rPr>
          <w:vertAlign w:val="superscript"/>
        </w:rPr>
        <w:t>58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74 ods. </w:t>
      </w:r>
      <w:smartTag w:uri="urn:schemas-microsoft-com:office:smarttags" w:element="metricconverter">
        <w:smartTagPr>
          <w:attr w:name="ProductID" w:val="2 a"/>
        </w:smartTagPr>
        <w:r w:rsidRPr="00177A4E">
          <w:t>2 a</w:t>
        </w:r>
      </w:smartTag>
      <w:r w:rsidRPr="00177A4E">
        <w:t xml:space="preserve"> 3 odkaz </w:t>
      </w:r>
      <w:r w:rsidRPr="00177A4E">
        <w:rPr>
          <w:vertAlign w:val="superscript"/>
        </w:rPr>
        <w:t>61</w:t>
      </w:r>
      <w:r w:rsidRPr="00177A4E">
        <w:t xml:space="preserve">) nahrádza odkazom </w:t>
      </w:r>
      <w:r w:rsidRPr="00177A4E">
        <w:rPr>
          <w:vertAlign w:val="superscript"/>
        </w:rPr>
        <w:t>59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76 ods. 4 a v § 79 o</w:t>
      </w:r>
      <w:r w:rsidRPr="00177A4E">
        <w:t xml:space="preserve">ds. 2 písm. m)  odkaz </w:t>
      </w:r>
      <w:r w:rsidRPr="00177A4E">
        <w:rPr>
          <w:vertAlign w:val="superscript"/>
        </w:rPr>
        <w:t>35</w:t>
      </w:r>
      <w:r w:rsidRPr="00177A4E">
        <w:t xml:space="preserve">) nahrádza odkazom </w:t>
      </w:r>
      <w:r w:rsidRPr="00177A4E">
        <w:rPr>
          <w:vertAlign w:val="superscript"/>
        </w:rPr>
        <w:t>33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77 ods. </w:t>
      </w:r>
      <w:smartTag w:uri="urn:schemas-microsoft-com:office:smarttags" w:element="metricconverter">
        <w:smartTagPr>
          <w:attr w:name="ProductID" w:val="2 a"/>
        </w:smartTagPr>
        <w:r w:rsidRPr="00177A4E">
          <w:t>2 a</w:t>
        </w:r>
      </w:smartTag>
      <w:r w:rsidRPr="00177A4E">
        <w:t xml:space="preserve"> § 78 ods. 1 odkaz </w:t>
      </w:r>
      <w:r w:rsidRPr="00177A4E">
        <w:rPr>
          <w:vertAlign w:val="superscript"/>
        </w:rPr>
        <w:t>36</w:t>
      </w:r>
      <w:r w:rsidRPr="00177A4E">
        <w:t xml:space="preserve">) nahrádza odkazom </w:t>
      </w:r>
      <w:r w:rsidRPr="00177A4E">
        <w:rPr>
          <w:vertAlign w:val="superscript"/>
        </w:rPr>
        <w:t>34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77 ods. </w:t>
      </w:r>
      <w:smartTag w:uri="urn:schemas-microsoft-com:office:smarttags" w:element="metricconverter">
        <w:smartTagPr>
          <w:attr w:name="ProductID" w:val="3 a"/>
        </w:smartTagPr>
        <w:r w:rsidRPr="00177A4E">
          <w:t>3 a</w:t>
        </w:r>
      </w:smartTag>
      <w:r w:rsidRPr="00177A4E">
        <w:t xml:space="preserve"> § 78 ods. 5 odkaz </w:t>
      </w:r>
      <w:r w:rsidRPr="00177A4E">
        <w:rPr>
          <w:vertAlign w:val="superscript"/>
        </w:rPr>
        <w:t>37</w:t>
      </w:r>
      <w:r w:rsidRPr="00177A4E">
        <w:t xml:space="preserve">) nahrádza odkazom </w:t>
      </w:r>
      <w:r w:rsidRPr="00177A4E">
        <w:rPr>
          <w:vertAlign w:val="superscript"/>
        </w:rPr>
        <w:t>35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2844" w:firstLine="696"/>
        <w:contextualSpacing/>
        <w:jc w:val="both"/>
      </w:pPr>
      <w:r w:rsidRPr="00177A4E">
        <w:t xml:space="preserve">Oprava </w:t>
      </w:r>
      <w:r w:rsidRPr="00177A4E">
        <w:t>nesprávneho odkazu.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77 ods. 4 odkaz </w:t>
      </w:r>
      <w:r w:rsidRPr="00177A4E">
        <w:rPr>
          <w:vertAlign w:val="superscript"/>
        </w:rPr>
        <w:t>38</w:t>
      </w:r>
      <w:r w:rsidRPr="00177A4E">
        <w:t xml:space="preserve">) nahrádza odkazom </w:t>
      </w:r>
      <w:r w:rsidRPr="00177A4E">
        <w:rPr>
          <w:vertAlign w:val="superscript"/>
        </w:rPr>
        <w:t>36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78 ods. 7 slovo „humánneho“ nahrádza slovom „veterinárneho“.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Predmetom veterinárneho klinického skúšania je skúšanie veterinárneho, n</w:t>
      </w:r>
      <w:r w:rsidRPr="00177A4E">
        <w:t xml:space="preserve">ie humánneho lieku.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86 ods. 2 odkaz </w:t>
      </w:r>
      <w:r w:rsidRPr="00177A4E">
        <w:rPr>
          <w:vertAlign w:val="superscript"/>
        </w:rPr>
        <w:t>52</w:t>
      </w:r>
      <w:r w:rsidRPr="00177A4E">
        <w:t xml:space="preserve">) nahrádza odkazom </w:t>
      </w:r>
      <w:r w:rsidRPr="00177A4E">
        <w:rPr>
          <w:vertAlign w:val="superscript"/>
        </w:rPr>
        <w:t>50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87 ods. 4  a v § 88 ods. 1 odkaz </w:t>
      </w:r>
      <w:r w:rsidRPr="00177A4E">
        <w:rPr>
          <w:vertAlign w:val="superscript"/>
        </w:rPr>
        <w:t>53</w:t>
      </w:r>
      <w:r w:rsidRPr="00177A4E">
        <w:t xml:space="preserve">) nahrádza odkazom </w:t>
      </w:r>
      <w:r w:rsidRPr="00177A4E">
        <w:rPr>
          <w:vertAlign w:val="superscript"/>
        </w:rPr>
        <w:t>51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87 ods. 4,  § 88 ods. 1  a v §</w:t>
      </w:r>
      <w:r w:rsidRPr="00177A4E">
        <w:t xml:space="preserve"> 101 ods. 2 odkaz </w:t>
      </w:r>
      <w:r w:rsidRPr="00177A4E">
        <w:rPr>
          <w:vertAlign w:val="superscript"/>
        </w:rPr>
        <w:t>54</w:t>
      </w:r>
      <w:r w:rsidRPr="00177A4E">
        <w:t xml:space="preserve">) nahrádza odkazom </w:t>
      </w:r>
      <w:r w:rsidRPr="00177A4E">
        <w:rPr>
          <w:vertAlign w:val="superscript"/>
        </w:rPr>
        <w:t>52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87 ods. 9,  § 88 ods. 2  a v § 102 ods. 3 odkaz </w:t>
      </w:r>
      <w:r w:rsidRPr="00177A4E">
        <w:rPr>
          <w:vertAlign w:val="superscript"/>
        </w:rPr>
        <w:t>63</w:t>
      </w:r>
      <w:r w:rsidRPr="00177A4E">
        <w:t xml:space="preserve">) nahrádza odkazom </w:t>
      </w:r>
      <w:r w:rsidRPr="00177A4E">
        <w:rPr>
          <w:vertAlign w:val="superscript"/>
        </w:rPr>
        <w:t>61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88 ods. 6 a v § 106 ods. 5 odkaz </w:t>
      </w:r>
      <w:r w:rsidRPr="00177A4E">
        <w:rPr>
          <w:vertAlign w:val="superscript"/>
        </w:rPr>
        <w:t>64</w:t>
      </w:r>
      <w:r w:rsidRPr="00177A4E">
        <w:t>) nahrádza odka</w:t>
      </w:r>
      <w:r w:rsidRPr="00177A4E">
        <w:t xml:space="preserve">zom </w:t>
      </w:r>
      <w:r w:rsidRPr="00177A4E">
        <w:rPr>
          <w:vertAlign w:val="superscript"/>
        </w:rPr>
        <w:t>62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 V čl. I sa v § 94 ods. 1 odkaz </w:t>
      </w:r>
      <w:r w:rsidRPr="00177A4E">
        <w:rPr>
          <w:vertAlign w:val="superscript"/>
        </w:rPr>
        <w:t>58</w:t>
      </w:r>
      <w:r w:rsidRPr="00177A4E">
        <w:t xml:space="preserve">) nahrádza odkazom </w:t>
      </w:r>
      <w:r w:rsidRPr="00177A4E">
        <w:rPr>
          <w:vertAlign w:val="superscript"/>
        </w:rPr>
        <w:t>56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 94 ods. 1 slovo „zdravotnej“ nahrádza slovom „veterinárnej“.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Veterinárny liek sa používa v súvislosti s poskytovaním veterinárnej starostlivosti.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96 ods. 13 za slová „koordinačnej skupine“ vkladajú slová „pre veterinárne lieky“.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Zjednotenie terminológie.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100 ods. 2 písm. g) slová „pre každý zviera“ nahrádzajú slovami „pre každý druh“.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Spresnenie ustanovenia.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102 ods. 5, § 104 ods. 2 písm. a), § 122 ods. 3  § 137 ods. 1 písm. o), § 139 ods. 8 písm. a) a ods. 12 písm. a) odkaz </w:t>
      </w:r>
      <w:r w:rsidRPr="00177A4E">
        <w:rPr>
          <w:vertAlign w:val="superscript"/>
        </w:rPr>
        <w:t>68</w:t>
      </w:r>
      <w:r w:rsidRPr="00177A4E">
        <w:t xml:space="preserve">) nahrádza odkazom </w:t>
      </w:r>
      <w:r w:rsidRPr="00177A4E">
        <w:rPr>
          <w:vertAlign w:val="superscript"/>
        </w:rPr>
        <w:t>66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 § 103 ods. 9 slová „§ 133 písm. g)“ nahrádzajú slovami „§ 132 písm. g)“ a slová „§ 131 písm. b)“ sa nahrádzajú slovami „§ 130 písm. b)“.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chybných vnútorných odkazov.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103 ods. 11 slová „§ 129 písm. b) až d)“ nahrádzajú slovami „§ 130 písm. b) až d)“.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Oprava chybného vnútorného odkazu.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103 ods. 8 až 10 a 12 a</w:t>
      </w:r>
      <w:r>
        <w:t> </w:t>
      </w:r>
      <w:r w:rsidRPr="00177A4E">
        <w:t>v</w:t>
      </w:r>
      <w:r>
        <w:t xml:space="preserve"> </w:t>
      </w:r>
      <w:r w:rsidRPr="00177A4E">
        <w:t xml:space="preserve">§ 117 ods. 8 a 9  odkaz </w:t>
      </w:r>
      <w:r w:rsidRPr="00177A4E">
        <w:rPr>
          <w:vertAlign w:val="superscript"/>
        </w:rPr>
        <w:t>61</w:t>
      </w:r>
      <w:r w:rsidRPr="00177A4E">
        <w:t xml:space="preserve">) nahrádza odkazom </w:t>
      </w:r>
      <w:r w:rsidRPr="00177A4E">
        <w:rPr>
          <w:vertAlign w:val="superscript"/>
        </w:rPr>
        <w:t>59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contextualSpacing/>
        <w:jc w:val="both"/>
      </w:pPr>
    </w:p>
    <w:p w:rsidR="00F67109" w:rsidRPr="00177A4E" w:rsidP="00F67109">
      <w:pPr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105 ods. 4 písm. a)  odkaz </w:t>
      </w:r>
      <w:r w:rsidRPr="00177A4E">
        <w:rPr>
          <w:vertAlign w:val="superscript"/>
        </w:rPr>
        <w:t>69</w:t>
      </w:r>
      <w:r w:rsidRPr="00177A4E">
        <w:t xml:space="preserve">) nahrádza odkazom </w:t>
      </w:r>
      <w:r w:rsidRPr="00177A4E">
        <w:rPr>
          <w:vertAlign w:val="superscript"/>
        </w:rPr>
        <w:t>67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 § 109 ods. 11 slová „odseku 9“ nahrádzajú slovami „odseku 10“.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2844" w:firstLine="696"/>
        <w:contextualSpacing/>
        <w:jc w:val="both"/>
      </w:pPr>
      <w:r w:rsidRPr="00177A4E">
        <w:t>Oprava nesprávneho vnútorného odkazu.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 § 110 ods. 2 a 5 a v § 112 ods. 2  odkaz </w:t>
      </w:r>
      <w:r w:rsidRPr="00177A4E">
        <w:rPr>
          <w:vertAlign w:val="superscript"/>
        </w:rPr>
        <w:t>73</w:t>
      </w:r>
      <w:r w:rsidRPr="00177A4E">
        <w:t xml:space="preserve">) nahrádza odkazom </w:t>
      </w:r>
      <w:r w:rsidRPr="00177A4E">
        <w:rPr>
          <w:vertAlign w:val="superscript"/>
        </w:rPr>
        <w:t>71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119 ods. 1 písm. b) odkaz </w:t>
      </w:r>
      <w:r w:rsidRPr="00177A4E">
        <w:rPr>
          <w:vertAlign w:val="superscript"/>
        </w:rPr>
        <w:t>48</w:t>
      </w:r>
      <w:r w:rsidRPr="00177A4E">
        <w:t xml:space="preserve">) nahrádza odkazom </w:t>
      </w:r>
      <w:r w:rsidRPr="00177A4E">
        <w:rPr>
          <w:vertAlign w:val="superscript"/>
        </w:rPr>
        <w:t>46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119 ods. 4 odkaz </w:t>
      </w:r>
      <w:r w:rsidRPr="00177A4E">
        <w:rPr>
          <w:vertAlign w:val="superscript"/>
        </w:rPr>
        <w:t>54</w:t>
      </w:r>
      <w:r w:rsidRPr="00177A4E">
        <w:t xml:space="preserve">) nahrádza odkazom </w:t>
      </w:r>
      <w:r w:rsidRPr="00177A4E">
        <w:rPr>
          <w:vertAlign w:val="superscript"/>
        </w:rPr>
        <w:t>55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119 ods. 9 slová „humánnych spôsobom“ nahrádzajú slovami „humánnych liekov spôsobom“.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Doplnenie chýbajúceho slova.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120 ods. 1 písm. m) za slová „lekárskeho predpisu“ vkladajú slová „alebo lekárskeho poukazu“ a  za slová „humánny liek“ sa vkladajú slová „zdravotnícku pomôcku alebo dietetickú potravinu“.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Doplnenie z dôvodu, že uvedené sa vzťahuje nielen na humánne lieky, ale aj na zdravotnícke pomôcky a dietetické potraviny, čo vyplýva aj z § 119 ods. 9.  </w:t>
      </w:r>
    </w:p>
    <w:p w:rsidR="00F67109" w:rsidRPr="00177A4E" w:rsidP="00F67109">
      <w:pPr>
        <w:contextualSpacing/>
        <w:jc w:val="both"/>
        <w:rPr>
          <w:highlight w:val="yellow"/>
        </w:rPr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120 ods. 1 písm. t) a u) za slová „humánny liek“ vkladajú slová „zdravotnícku pomôcku alebo dietetickú potravinu“.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Doplnenie z dôvodu, že uvedené sa vzťahuje nielen na humánne lieky, ale aj na zdravotnícke pomôcky a dietetické potraviny. 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122 ods. 6 za slová „hromadne vyrábaného“ vkladá slovo „veterinárneho“.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Spresnenie ustanovenia.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122 ods. 8 písm. c) slová „odseku 15“ nahrádzajú slovami „§ 123 ods. 5“.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Oprava chybného vnútorného odkazu.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123 ods. 6 písm. d) slová „</w:t>
      </w:r>
      <w:r>
        <w:t xml:space="preserve">na </w:t>
      </w:r>
      <w:r w:rsidRPr="00177A4E">
        <w:t>Štátnej veterinárnej správe“ nahrádzajú slovami „štátn</w:t>
      </w:r>
      <w:r>
        <w:t>u</w:t>
      </w:r>
      <w:r w:rsidRPr="00177A4E">
        <w:t xml:space="preserve"> veterinárn</w:t>
      </w:r>
      <w:r>
        <w:t>u</w:t>
      </w:r>
      <w:r w:rsidRPr="00177A4E">
        <w:t xml:space="preserve"> a potravinov</w:t>
      </w:r>
      <w:r>
        <w:t>ú</w:t>
      </w:r>
      <w:r w:rsidRPr="00177A4E">
        <w:t xml:space="preserve"> správ</w:t>
      </w:r>
      <w:r>
        <w:t>u</w:t>
      </w:r>
      <w:r w:rsidRPr="00177A4E">
        <w:t>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Zosúladenie so zavedenou legislatívnou skratkou (čl. I, § 7 ods. 10).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126 ods. 5 slová „odseku 6“ nahrádzajú slovami „odseku 4“.</w:t>
      </w:r>
    </w:p>
    <w:p w:rsidR="00F67109" w:rsidRPr="00177A4E" w:rsidP="00F67109">
      <w:pPr>
        <w:ind w:left="720"/>
        <w:contextualSpacing/>
        <w:jc w:val="both"/>
      </w:pPr>
    </w:p>
    <w:p w:rsidR="00F67109" w:rsidP="00F67109">
      <w:pPr>
        <w:ind w:left="3540"/>
        <w:contextualSpacing/>
        <w:jc w:val="both"/>
      </w:pPr>
      <w:r w:rsidRPr="00177A4E">
        <w:t xml:space="preserve">Oprava chybného vnútorného odkazu. </w:t>
      </w:r>
    </w:p>
    <w:p w:rsidR="00F67109" w:rsidP="00F67109">
      <w:pPr>
        <w:ind w:left="354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126 ods. 7 sa vypúšťa slovo „podľa“.</w:t>
      </w:r>
    </w:p>
    <w:p w:rsidR="00F67109" w:rsidRPr="00177A4E" w:rsidP="00F67109">
      <w:pPr>
        <w:ind w:left="720"/>
        <w:contextualSpacing/>
        <w:jc w:val="both"/>
        <w:rPr>
          <w:highlight w:val="yellow"/>
        </w:rPr>
      </w:pPr>
    </w:p>
    <w:p w:rsidR="00F67109" w:rsidRPr="00177A4E" w:rsidP="00F67109">
      <w:pPr>
        <w:ind w:left="3540"/>
        <w:contextualSpacing/>
        <w:jc w:val="both"/>
      </w:pPr>
      <w:r w:rsidRPr="00177A4E">
        <w:t>Vypustenie z dôvodu nadbytočnosti.</w:t>
      </w:r>
    </w:p>
    <w:p w:rsidR="00F67109" w:rsidRPr="00177A4E" w:rsidP="00F67109">
      <w:pPr>
        <w:ind w:left="720"/>
        <w:contextualSpacing/>
        <w:jc w:val="both"/>
        <w:rPr>
          <w:highlight w:val="yellow"/>
        </w:rPr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129 ods. 2  písm. m) a n) slová „§ 68 ods. 13“ nahrádzajú slovami „§ 68 ods. 12“.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Oprava chybného vnútorného odkazu.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129 ods. 5  a v § 134 ods. 5 odkaz </w:t>
      </w:r>
      <w:r w:rsidRPr="00177A4E">
        <w:rPr>
          <w:vertAlign w:val="superscript"/>
        </w:rPr>
        <w:t>87</w:t>
      </w:r>
      <w:r w:rsidRPr="00177A4E">
        <w:t xml:space="preserve">) nahrádza odkazom </w:t>
      </w:r>
      <w:r w:rsidRPr="00177A4E">
        <w:rPr>
          <w:vertAlign w:val="superscript"/>
        </w:rPr>
        <w:t>85</w:t>
      </w:r>
      <w:r w:rsidRPr="00177A4E">
        <w:t>).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Oprava nesprávneho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133 písm. a) vypúšťajú slová „nariaďuje a zrušuje záväzné opatrenia na odstránenie zistených nedostatkov“.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Vypustenie z dôvodu, že uvedené je obsiahnuté v nasledujúcom písmene b).</w:t>
      </w:r>
    </w:p>
    <w:p w:rsidR="00F67109" w:rsidRPr="00177A4E" w:rsidP="00F67109">
      <w:pPr>
        <w:ind w:left="3540"/>
        <w:contextualSpacing/>
        <w:jc w:val="both"/>
      </w:pPr>
      <w:r w:rsidRPr="00177A4E">
        <w:t xml:space="preserve">  </w:t>
      </w: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136 ods. 1 písm. i) sa slová „lekársky predpis alebo lekársky poukaz“ nahrádzajú slovami „tlačivo lekárskeho predpisu alebo lekárskeho poukazu“.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Spresnenie ustanovenia.</w:t>
      </w:r>
    </w:p>
    <w:p w:rsidR="00F67109" w:rsidRPr="00177A4E" w:rsidP="00F67109">
      <w:pPr>
        <w:ind w:left="3540"/>
        <w:contextualSpacing/>
        <w:jc w:val="both"/>
      </w:pPr>
      <w:r w:rsidRPr="00177A4E">
        <w:t xml:space="preserve"> </w:t>
      </w: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137 ods. 1 písm. q) slová „a uchovávať“ nahrádzajú slovami „alebo neuchováva“.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Spresnenie a oprava ustanovenia; priestupku sa dopustí ten, kto neuchováva záznamy (nie uchováva).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  V čl. I sa v § 137 ods. 2 slová „a) a h)“  nahrádzajú slovami „a) až h)“.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Oprava označenia. </w:t>
      </w:r>
    </w:p>
    <w:p w:rsidR="00F67109" w:rsidRPr="00177A4E" w:rsidP="00F67109">
      <w:pPr>
        <w:ind w:left="720"/>
        <w:contextualSpacing/>
        <w:jc w:val="both"/>
        <w:rPr>
          <w:highlight w:val="yellow"/>
        </w:rPr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  V čl. I sa v § 138 ods. 1 písm. ad) a ods. 2 písm. af) sa na konci pripájajú slová „ak tento zákon neustanovuje inak</w:t>
      </w:r>
      <w:r>
        <w:t>,</w:t>
      </w:r>
      <w:r w:rsidRPr="00177A4E">
        <w:t>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Zosúladenie s ustanovením § 15 ods. </w:t>
      </w:r>
      <w:smartTag w:uri="urn:schemas-microsoft-com:office:smarttags" w:element="metricconverter">
        <w:smartTagPr>
          <w:attr w:name="ProductID" w:val="5 a"/>
        </w:smartTagPr>
        <w:r w:rsidRPr="00177A4E">
          <w:t>5 a</w:t>
        </w:r>
      </w:smartTag>
      <w:r w:rsidRPr="00177A4E">
        <w:t xml:space="preserve"> § 60 ods. 5.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138 ods. 1 písm. ae) a v § 139 ods. 1 písm. y) za slová „§ 15“ vkladajú slová „ods. 1“.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Spresnenie ustanovenia. </w:t>
      </w:r>
    </w:p>
    <w:p w:rsidR="00F67109" w:rsidRPr="00177A4E" w:rsidP="00F67109">
      <w:pPr>
        <w:ind w:left="3540"/>
        <w:contextualSpacing/>
        <w:jc w:val="both"/>
      </w:pPr>
      <w:r w:rsidRPr="00177A4E">
        <w:t xml:space="preserve">   </w:t>
      </w: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138 ods. 2 písm. ab) sa slová „na vydanie povolenia na zaobchádzanie“ nahrádzajú slovami „na registráciu humánneho lieku“.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Úprava ustanovenia v súlade s používanou terminológiou.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  V čl. I sa v § 138 ods. 3 písm. r) sa slová „na vydanie povolenia na zaobchádzanie“ nahrádzajú slovami „na vydanie povolenia na veľkodistribúciu humánnych liekov“.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Úprava ustanovenia v súlade s používanou terminológiou.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 V čl. sa v § 138 ods. 3 písm. y) slová „v písmenách a) až s)“ nahrádzajú slovami „v § 18 ods. 1 písm. a) až s)“ a slová „v odsekoch 2 až 8“ sa nahrádzajú slovami „v § 18 ods. 2 až 8“. </w:t>
      </w:r>
    </w:p>
    <w:p w:rsidR="00F67109" w:rsidRPr="00177A4E" w:rsidP="00F67109">
      <w:pPr>
        <w:ind w:left="3540"/>
        <w:contextualSpacing/>
        <w:jc w:val="both"/>
      </w:pPr>
      <w:r w:rsidRPr="00177A4E">
        <w:t>Oprava  vnútorného odkazu.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  V čl. I sa v § 138 ods. 5 písm. aj) sa slová „na vydanie povolenia na zaobchádzanie“ nahrádzajú slovami „na vydanie povolenia na poskytovanie lekárenskej starostlivosti“.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Úprava ustanovenia v súlade s používanou terminológiou.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138 ods. 5 písm. as) sa za slová „pri výdaji“ vkladá slovo „humánneho“, slová „uhrádzané z verejného“ sa nahrádzajú slovami „uhrádzané na základe verejného“ a za slová „v preukaze poistenca“ sa vkladajú slová „alebo v európskom preukaze zdravotného poistenia“.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Spresnenie ustanovenia a doplnenie v súlade s § 22 ods. 1 písm. h) zákona č. 580/2004 Z. z. o zdravotnom poistení,  podľa ktorého  má poistenec právo preukazovať sa buď preukazom poistenca alebo európskym preukazom zdravotného poistenia. </w:t>
      </w:r>
    </w:p>
    <w:p w:rsidR="00F67109" w:rsidRPr="00177A4E" w:rsidP="00F67109">
      <w:pPr>
        <w:ind w:left="3540"/>
        <w:contextualSpacing/>
        <w:jc w:val="both"/>
      </w:pPr>
      <w:r w:rsidRPr="00177A4E">
        <w:t xml:space="preserve">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I sa v § 138 ods. 19 </w:t>
      </w:r>
      <w:r>
        <w:t xml:space="preserve">písm. c) </w:t>
      </w:r>
      <w:r w:rsidRPr="00177A4E">
        <w:t>pred slovo „súhlas“ vkladá slovo „informovaný“.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Doplnenie v súlade s § 29 ods. 13.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138 ods. 22</w:t>
      </w:r>
      <w:r>
        <w:t xml:space="preserve"> </w:t>
      </w:r>
      <w:r w:rsidRPr="00177A4E">
        <w:t>písm. a) a b) pred slovo „lieky“ vkladá slovo „humánne“.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Spresnenie ustanovenia.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  V čl. I sa v § 139 ods. 2 písm. aa) sa slová „na vydanie povolenia na zaobchádzanie“ nahrádzajú slovami „na vydanie povolenia na veľkodistribúciu veterinárnych  liekov“.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Úprava ustanovenia v súlade s používanou terminológiou.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139 ods. 4 písm. k) sa na konci pripájajú slová „klinického skúšania“.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Doplnenie chýbajúcich slov.</w:t>
      </w:r>
    </w:p>
    <w:p w:rsidR="00F67109" w:rsidP="00F67109">
      <w:pPr>
        <w:ind w:left="720"/>
        <w:contextualSpacing/>
        <w:jc w:val="both"/>
      </w:pPr>
    </w:p>
    <w:p w:rsidR="00F67109" w:rsidP="00F67109">
      <w:pPr>
        <w:ind w:left="720"/>
        <w:contextualSpacing/>
        <w:jc w:val="both"/>
      </w:pPr>
    </w:p>
    <w:p w:rsidR="00F67109" w:rsidP="00F67109">
      <w:pPr>
        <w:ind w:left="720"/>
        <w:contextualSpacing/>
        <w:jc w:val="both"/>
      </w:pPr>
    </w:p>
    <w:p w:rsidR="00F67109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 sa v § 143 ods. 1 slová „30. septembru“ nahrádzajú slovami „30. novembru“ a slová „31. marca“ sa nahrádzajú slovami „31. mája“.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Úprava v nadväznosti na navrhovaný posun účinnosti.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III, 3. bode sa v nadpise pod § 80u slová „1. novembra“ nahrádzajú slovami „1. decembra“,   v  ods. 1 a 2 sa slová „30. septembra“ nahrádzajú slovami „30. novembra“ a slová „1. októbra“ sa nahrádzajú slovami „1. decembra“.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>Úprava v nadväznosti na navrhovaný posun účinnosti.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V čl. VI, 3. bode sa v § 17 ods. 31 sa slová „držiteľa povolenia na výrobu </w:t>
      </w:r>
      <w:r w:rsidRPr="00177A4E">
        <w:rPr>
          <w:vertAlign w:val="superscript"/>
        </w:rPr>
        <w:t>37ab</w:t>
      </w:r>
      <w:r w:rsidRPr="00177A4E">
        <w:t>),</w:t>
      </w:r>
      <w:r w:rsidRPr="00177A4E">
        <w:rPr>
          <w:vertAlign w:val="superscript"/>
        </w:rPr>
        <w:t xml:space="preserve"> </w:t>
      </w:r>
      <w:r w:rsidRPr="00177A4E">
        <w:t>držiteľa povolenia na výrobu liekov“ nahrádzajú slovami „držiteľa povolenia na výrobu liekov</w:t>
      </w:r>
      <w:r w:rsidRPr="00177A4E">
        <w:rPr>
          <w:vertAlign w:val="superscript"/>
        </w:rPr>
        <w:t>37ab</w:t>
      </w:r>
      <w:r w:rsidRPr="00177A4E">
        <w:t>)“.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Vypustenie nadbytočných, duplicitných slov. </w:t>
      </w: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 V čl. VII sa za 9. bod vkladá nový 10. bod, ktorý znie:</w:t>
      </w:r>
    </w:p>
    <w:p w:rsidR="00F67109" w:rsidRPr="00177A4E" w:rsidP="00F67109">
      <w:pPr>
        <w:ind w:left="708"/>
        <w:contextualSpacing/>
        <w:jc w:val="both"/>
      </w:pPr>
      <w:r w:rsidRPr="00177A4E">
        <w:t>„10. V § 81 ods. 1 písm. b) sa slová „§ 68 ods. 2 až 10“ nahrádzajú slovami „§ 68 ods. 2 až 11“.</w:t>
      </w:r>
    </w:p>
    <w:p w:rsidR="00F67109" w:rsidRPr="00177A4E" w:rsidP="00F67109">
      <w:pPr>
        <w:ind w:left="708"/>
        <w:contextualSpacing/>
        <w:jc w:val="both"/>
      </w:pPr>
    </w:p>
    <w:p w:rsidR="00F67109" w:rsidRPr="00177A4E" w:rsidP="00F67109">
      <w:pPr>
        <w:ind w:left="708"/>
        <w:contextualSpacing/>
        <w:jc w:val="both"/>
      </w:pPr>
      <w:r w:rsidRPr="00177A4E">
        <w:t xml:space="preserve">Ďalšie body sa prečíslujú. </w:t>
      </w:r>
    </w:p>
    <w:p w:rsidR="00F67109" w:rsidRPr="00177A4E" w:rsidP="00F67109">
      <w:pPr>
        <w:ind w:left="708"/>
        <w:contextualSpacing/>
        <w:jc w:val="both"/>
      </w:pPr>
    </w:p>
    <w:p w:rsidR="00F67109" w:rsidRPr="00177A4E" w:rsidP="00F67109">
      <w:pPr>
        <w:ind w:left="3540" w:firstLine="3"/>
        <w:contextualSpacing/>
        <w:jc w:val="both"/>
      </w:pPr>
      <w:r w:rsidRPr="00177A4E">
        <w:t xml:space="preserve">Legislatívno-technická úprava v nadväznosti na vloženie nového odseku 7 do § 68 (čl. VII, 6. bod). </w:t>
      </w:r>
    </w:p>
    <w:p w:rsidR="00F67109" w:rsidRPr="00177A4E" w:rsidP="00F67109">
      <w:pPr>
        <w:ind w:left="3540" w:firstLine="3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 xml:space="preserve"> V čl. VIII, 1. bode sa v uvádzacej vete slová „písmenom i)“ nahrádzajú slovami „písmenom k)“. 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Oprava v nadväznosti na to, že platné ustanovenia § 6 ods. 4 zákona č. 581/2004 Z. z. už obsahuje písmeno i). </w:t>
      </w:r>
    </w:p>
    <w:p w:rsidR="00F67109" w:rsidP="00F67109">
      <w:pPr>
        <w:contextualSpacing/>
        <w:jc w:val="both"/>
      </w:pPr>
    </w:p>
    <w:p w:rsidR="00F67109" w:rsidP="00F67109">
      <w:pPr>
        <w:contextualSpacing/>
        <w:jc w:val="both"/>
      </w:pPr>
    </w:p>
    <w:p w:rsidR="00F67109" w:rsidP="00F67109">
      <w:pPr>
        <w:pStyle w:val="tl"/>
        <w:rPr>
          <w:sz w:val="2"/>
          <w:szCs w:val="2"/>
        </w:rPr>
      </w:pPr>
    </w:p>
    <w:p w:rsidR="00F67109" w:rsidP="00F67109">
      <w:pPr>
        <w:pStyle w:val="tl"/>
        <w:numPr>
          <w:ilvl w:val="0"/>
          <w:numId w:val="28"/>
        </w:numPr>
      </w:pPr>
      <w:r w:rsidRPr="00171C37">
        <w:t xml:space="preserve">V čl. VIII </w:t>
      </w:r>
      <w:r w:rsidR="009F09F6">
        <w:t xml:space="preserve">1. </w:t>
      </w:r>
      <w:r w:rsidRPr="00171C37">
        <w:t xml:space="preserve">bode  </w:t>
      </w:r>
    </w:p>
    <w:p w:rsidR="00F67109" w:rsidRPr="00171C37" w:rsidP="00F67109">
      <w:pPr>
        <w:pStyle w:val="tl"/>
        <w:ind w:left="4" w:firstLine="360"/>
      </w:pPr>
      <w:r>
        <w:t xml:space="preserve">V </w:t>
      </w:r>
      <w:r w:rsidRPr="00171C37">
        <w:t xml:space="preserve">§ 6 ods. 4 sa písmeno i) označuje ako písmeno k), ktoré znie: </w:t>
      </w:r>
    </w:p>
    <w:p w:rsidR="00F67109" w:rsidRPr="00171C37" w:rsidP="00F67109">
      <w:pPr>
        <w:pStyle w:val="tl"/>
        <w:ind w:left="364" w:right="9"/>
        <w:jc w:val="both"/>
      </w:pPr>
      <w:r>
        <w:t>„</w:t>
      </w:r>
      <w:r w:rsidRPr="00171C37">
        <w:t>k) minimálne raz mesačne sprístupniť elektronicky prostredníctvom internetového portálu alebo elektronickej podateľne poskytovateľovi zdravotnej starostlivosti, s ktorým má zdravotná poisťovňa uzatvorenú zmluvu o poskytovaní zdravotnej starostlivosti informácie o tom, aký humánny liek, ktorý lekár oprávnený predpisovať humánne lieky predpísal, bol poistencovi vydaný.</w:t>
      </w:r>
      <w:r>
        <w:t>“</w:t>
      </w:r>
      <w:r w:rsidRPr="00171C37">
        <w:t xml:space="preserve">. </w:t>
      </w:r>
    </w:p>
    <w:p w:rsidR="00F67109" w:rsidP="00F67109">
      <w:pPr>
        <w:pStyle w:val="tl"/>
        <w:ind w:left="2937"/>
        <w:rPr>
          <w:iCs/>
        </w:rPr>
      </w:pPr>
    </w:p>
    <w:p w:rsidR="00F67109" w:rsidRPr="00171C37" w:rsidP="00F67109">
      <w:pPr>
        <w:pStyle w:val="tl"/>
        <w:ind w:left="3540"/>
        <w:jc w:val="both"/>
        <w:rPr>
          <w:iCs/>
        </w:rPr>
      </w:pPr>
      <w:r w:rsidRPr="00171C37">
        <w:rPr>
          <w:iCs/>
        </w:rPr>
        <w:t xml:space="preserve">Vzhľadom k tomu, že zdravotné poisťovne majú uzatvorené zmluvy s poskytovateľmi zdravotnej starostlivosti, bolo nevyhnutné precizovanie tohto ustanovenia. </w:t>
      </w:r>
    </w:p>
    <w:p w:rsidR="00F67109" w:rsidRPr="00171C37" w:rsidP="00F67109">
      <w:pPr>
        <w:pStyle w:val="tl"/>
        <w:ind w:left="2212"/>
        <w:rPr>
          <w:i/>
          <w:iCs/>
        </w:rPr>
      </w:pPr>
    </w:p>
    <w:p w:rsidR="00F67109" w:rsidRPr="00177A4E" w:rsidP="00F67109">
      <w:pPr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VIII, 2. bode sa v uvádzacej vete slová „ods. 12“ nahrádzajú slovami „ods. 13“.</w:t>
      </w:r>
    </w:p>
    <w:p w:rsidR="00F67109" w:rsidRPr="00177A4E" w:rsidP="00F67109">
      <w:pPr>
        <w:ind w:left="72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  <w:r w:rsidRPr="00177A4E">
        <w:t xml:space="preserve">Oprava chybného označenia. </w:t>
      </w:r>
    </w:p>
    <w:p w:rsidR="00F67109" w:rsidP="00F67109">
      <w:pPr>
        <w:contextualSpacing/>
        <w:jc w:val="both"/>
      </w:pPr>
    </w:p>
    <w:p w:rsidR="00F67109" w:rsidP="00F67109">
      <w:pPr>
        <w:contextualSpacing/>
        <w:jc w:val="both"/>
      </w:pPr>
    </w:p>
    <w:p w:rsidR="00F67109" w:rsidP="00F67109">
      <w:pPr>
        <w:contextualSpacing/>
        <w:jc w:val="both"/>
      </w:pPr>
    </w:p>
    <w:p w:rsidR="00F67109" w:rsidP="00F67109">
      <w:pPr>
        <w:contextualSpacing/>
        <w:jc w:val="both"/>
      </w:pPr>
    </w:p>
    <w:p w:rsidR="00F67109" w:rsidP="00F67109">
      <w:pPr>
        <w:contextualSpacing/>
        <w:jc w:val="both"/>
      </w:pPr>
    </w:p>
    <w:p w:rsidR="00F67109" w:rsidP="00F67109">
      <w:pPr>
        <w:contextualSpacing/>
        <w:jc w:val="both"/>
      </w:pPr>
    </w:p>
    <w:p w:rsidR="00F67109" w:rsidP="00F67109">
      <w:pPr>
        <w:contextualSpacing/>
        <w:jc w:val="both"/>
      </w:pPr>
    </w:p>
    <w:p w:rsidR="00F67109" w:rsidRPr="00171C37" w:rsidP="00F67109">
      <w:pPr>
        <w:pStyle w:val="tl"/>
        <w:numPr>
          <w:ilvl w:val="0"/>
          <w:numId w:val="28"/>
        </w:numPr>
      </w:pPr>
      <w:r w:rsidRPr="00171C37">
        <w:t>V čl. VIII sa za</w:t>
      </w:r>
      <w:r w:rsidR="009F09F6">
        <w:t xml:space="preserve"> 2.</w:t>
      </w:r>
      <w:r w:rsidRPr="00171C37">
        <w:t xml:space="preserve"> bod vkladá nový </w:t>
      </w:r>
      <w:r w:rsidR="009F09F6">
        <w:t>3. bod</w:t>
      </w:r>
      <w:r w:rsidRPr="00171C37">
        <w:t xml:space="preserve">, ktorý znie: </w:t>
      </w:r>
    </w:p>
    <w:p w:rsidR="00F67109" w:rsidRPr="00171C37" w:rsidP="00F67109">
      <w:pPr>
        <w:pStyle w:val="tl"/>
        <w:ind w:left="360" w:right="4"/>
      </w:pPr>
      <w:r w:rsidRPr="00171C37">
        <w:t xml:space="preserve">,,3. V § 6 ods. 13 písm. d) sa na konci pripájajú slová "výlučne z výdavkov na prevádzkové činnosti zdravotnej poisťovne podľa </w:t>
      </w:r>
      <w:r w:rsidRPr="00171C37">
        <w:rPr>
          <w:w w:val="106"/>
        </w:rPr>
        <w:t xml:space="preserve">§ </w:t>
      </w:r>
      <w:r w:rsidRPr="00171C37">
        <w:t>6a</w:t>
      </w:r>
      <w:r>
        <w:t>“</w:t>
      </w:r>
      <w:r w:rsidRPr="00171C37">
        <w:t xml:space="preserve">. </w:t>
      </w:r>
    </w:p>
    <w:p w:rsidR="00F67109" w:rsidP="00F67109">
      <w:pPr>
        <w:pStyle w:val="tl"/>
        <w:ind w:left="4"/>
      </w:pPr>
    </w:p>
    <w:p w:rsidR="00F67109" w:rsidRPr="00171C37" w:rsidP="00F67109">
      <w:pPr>
        <w:pStyle w:val="tl"/>
        <w:ind w:left="4" w:firstLine="356"/>
      </w:pPr>
      <w:r w:rsidRPr="00171C37">
        <w:t xml:space="preserve">Doterajší </w:t>
      </w:r>
      <w:r w:rsidR="00A3164C">
        <w:t>3. bod</w:t>
      </w:r>
      <w:r w:rsidRPr="00171C37">
        <w:t xml:space="preserve"> sa označuje ako </w:t>
      </w:r>
      <w:r w:rsidR="00A3164C">
        <w:t>4. bod.“</w:t>
      </w:r>
      <w:r w:rsidRPr="00171C37">
        <w:t xml:space="preserve">. </w:t>
      </w:r>
    </w:p>
    <w:p w:rsidR="00F67109" w:rsidRPr="00171C37" w:rsidP="00F67109">
      <w:pPr>
        <w:pStyle w:val="tl"/>
        <w:ind w:left="2203" w:right="9" w:firstLine="748"/>
        <w:jc w:val="both"/>
        <w:rPr>
          <w:i/>
          <w:iCs/>
        </w:rPr>
      </w:pPr>
    </w:p>
    <w:p w:rsidR="00F67109" w:rsidRPr="00171C37" w:rsidP="00F67109">
      <w:pPr>
        <w:pStyle w:val="tl"/>
        <w:ind w:left="3540" w:right="9"/>
        <w:jc w:val="both"/>
        <w:rPr>
          <w:iCs/>
        </w:rPr>
      </w:pPr>
      <w:r w:rsidRPr="00171C37">
        <w:rPr>
          <w:iCs/>
        </w:rPr>
        <w:t xml:space="preserve">Spresňujúce ustanovenie vymedzujúce rozsah financovania ďalšieho vzdelávania zdravotníckych pracovníkov zdravotnou poisťovňou. </w:t>
      </w:r>
    </w:p>
    <w:p w:rsidR="00F67109" w:rsidP="00F67109">
      <w:pPr>
        <w:contextualSpacing/>
        <w:jc w:val="both"/>
      </w:pPr>
    </w:p>
    <w:p w:rsidR="00F67109" w:rsidP="00F67109">
      <w:pPr>
        <w:contextualSpacing/>
        <w:jc w:val="both"/>
      </w:pPr>
    </w:p>
    <w:p w:rsidR="00F67109" w:rsidRPr="00177A4E" w:rsidP="00F67109">
      <w:pPr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X sa v úvodnej vete slová „neskorších predpisov“ nahrádzajú slovami „zákona č. 276/2007 Z. z., zákona č. 661/2007 Z. z. a zákona č. 461/2008 Z. z.“.</w:t>
      </w:r>
    </w:p>
    <w:p w:rsidR="00F67109" w:rsidRPr="00177A4E" w:rsidP="00F67109">
      <w:pPr>
        <w:ind w:left="720"/>
        <w:contextualSpacing/>
        <w:jc w:val="both"/>
      </w:pPr>
    </w:p>
    <w:p w:rsidR="00F67109" w:rsidP="00F67109">
      <w:pPr>
        <w:ind w:left="3540"/>
        <w:contextualSpacing/>
        <w:jc w:val="both"/>
      </w:pPr>
      <w:r w:rsidRPr="00177A4E">
        <w:t xml:space="preserve">Legislatívno-technická úprava. </w:t>
      </w:r>
    </w:p>
    <w:p w:rsidR="00F67109" w:rsidP="00F67109">
      <w:pPr>
        <w:ind w:left="354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ind w:left="3540"/>
        <w:contextualSpacing/>
        <w:jc w:val="both"/>
      </w:pPr>
    </w:p>
    <w:p w:rsidR="00F67109" w:rsidRPr="00177A4E" w:rsidP="00F67109">
      <w:pPr>
        <w:numPr>
          <w:ilvl w:val="0"/>
          <w:numId w:val="28"/>
        </w:numPr>
        <w:suppressAutoHyphens/>
        <w:contextualSpacing/>
        <w:jc w:val="both"/>
      </w:pPr>
      <w:r w:rsidRPr="00177A4E">
        <w:t>V čl. XI sa slová „1. októbra 2011“ nahrádzajú slovami „1. decembra 2011“.</w:t>
      </w:r>
    </w:p>
    <w:p w:rsidR="00F67109" w:rsidRPr="00177A4E" w:rsidP="00F67109">
      <w:pPr>
        <w:ind w:left="3540"/>
        <w:contextualSpacing/>
        <w:jc w:val="both"/>
      </w:pPr>
    </w:p>
    <w:p w:rsidR="00F67109" w:rsidP="00F67109">
      <w:pPr>
        <w:ind w:left="3540"/>
        <w:contextualSpacing/>
        <w:jc w:val="both"/>
      </w:pPr>
      <w:r w:rsidRPr="00177A4E">
        <w:t xml:space="preserve">Posun účinnosti sa navrhuje z dôvodu veľkého rozsahu novej právnej úpravy a potreby zabezpečenia dostatočnej legisvakancie. </w:t>
      </w:r>
    </w:p>
    <w:p w:rsidR="000741D0" w:rsidRPr="004D3673" w:rsidP="000741D0">
      <w:pPr>
        <w:spacing w:line="360" w:lineRule="auto"/>
      </w:pPr>
    </w:p>
    <w:p w:rsidR="000741D0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64C">
      <w:rPr>
        <w:rStyle w:val="PageNumber"/>
        <w:noProof/>
      </w:rPr>
      <w:t>11</w:t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0B3572"/>
    <w:multiLevelType w:val="hybridMultilevel"/>
    <w:tmpl w:val="1C6C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2C5966"/>
    <w:multiLevelType w:val="hybridMultilevel"/>
    <w:tmpl w:val="FD1A8CC2"/>
    <w:lvl w:ilvl="0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1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20"/>
  </w:num>
  <w:num w:numId="6">
    <w:abstractNumId w:val="4"/>
  </w:num>
  <w:num w:numId="7">
    <w:abstractNumId w:val="10"/>
  </w:num>
  <w:num w:numId="8">
    <w:abstractNumId w:val="22"/>
  </w:num>
  <w:num w:numId="9">
    <w:abstractNumId w:val="23"/>
  </w:num>
  <w:num w:numId="10">
    <w:abstractNumId w:val="1"/>
  </w:num>
  <w:num w:numId="11">
    <w:abstractNumId w:val="13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</w:num>
  <w:num w:numId="19">
    <w:abstractNumId w:val="7"/>
  </w:num>
  <w:num w:numId="20">
    <w:abstractNumId w:val="19"/>
  </w:num>
  <w:num w:numId="21">
    <w:abstractNumId w:val="5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6"/>
  </w:num>
  <w:num w:numId="25">
    <w:abstractNumId w:val="26"/>
  </w:num>
  <w:num w:numId="26">
    <w:abstractNumId w:val="15"/>
  </w:num>
  <w:num w:numId="27">
    <w:abstractNumId w:val="12"/>
  </w:num>
  <w:num w:numId="28">
    <w:abstractNumId w:val="11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5523B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1C37"/>
    <w:rsid w:val="001734EE"/>
    <w:rsid w:val="00177A4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4AAA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3673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2E69"/>
    <w:rsid w:val="005D368F"/>
    <w:rsid w:val="005D62EB"/>
    <w:rsid w:val="005E27AA"/>
    <w:rsid w:val="005E3D70"/>
    <w:rsid w:val="005F2A14"/>
    <w:rsid w:val="00602FF8"/>
    <w:rsid w:val="006107BB"/>
    <w:rsid w:val="00611469"/>
    <w:rsid w:val="0061752D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6B89"/>
    <w:rsid w:val="00787F13"/>
    <w:rsid w:val="00791016"/>
    <w:rsid w:val="007965EB"/>
    <w:rsid w:val="007A7FC3"/>
    <w:rsid w:val="007B2A9F"/>
    <w:rsid w:val="007B40ED"/>
    <w:rsid w:val="007C6EC6"/>
    <w:rsid w:val="007C7CA9"/>
    <w:rsid w:val="007E168E"/>
    <w:rsid w:val="0081158D"/>
    <w:rsid w:val="00826DC6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7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3928"/>
    <w:rsid w:val="009E58D6"/>
    <w:rsid w:val="009E6FD9"/>
    <w:rsid w:val="009F0117"/>
    <w:rsid w:val="009F09F6"/>
    <w:rsid w:val="00A13BFD"/>
    <w:rsid w:val="00A22570"/>
    <w:rsid w:val="00A26DE4"/>
    <w:rsid w:val="00A3164C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B656D"/>
    <w:rsid w:val="00BC2BF3"/>
    <w:rsid w:val="00BC3578"/>
    <w:rsid w:val="00BD1191"/>
    <w:rsid w:val="00BD172A"/>
    <w:rsid w:val="00BD37D8"/>
    <w:rsid w:val="00BD7172"/>
    <w:rsid w:val="00BE5478"/>
    <w:rsid w:val="00BE788B"/>
    <w:rsid w:val="00BF6674"/>
    <w:rsid w:val="00C059CD"/>
    <w:rsid w:val="00C2409D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C5B14"/>
    <w:rsid w:val="00CD05F3"/>
    <w:rsid w:val="00CD3386"/>
    <w:rsid w:val="00CD5189"/>
    <w:rsid w:val="00CD689C"/>
    <w:rsid w:val="00CE23DD"/>
    <w:rsid w:val="00CE5FA3"/>
    <w:rsid w:val="00CF0260"/>
    <w:rsid w:val="00CF7010"/>
    <w:rsid w:val="00CF7721"/>
    <w:rsid w:val="00D066CB"/>
    <w:rsid w:val="00D24006"/>
    <w:rsid w:val="00D24B35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1F15"/>
    <w:rsid w:val="00DD72DC"/>
    <w:rsid w:val="00DE311B"/>
    <w:rsid w:val="00DF00E6"/>
    <w:rsid w:val="00E077EC"/>
    <w:rsid w:val="00E13467"/>
    <w:rsid w:val="00E13F50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EF3573"/>
    <w:rsid w:val="00F00247"/>
    <w:rsid w:val="00F03B10"/>
    <w:rsid w:val="00F15963"/>
    <w:rsid w:val="00F328DE"/>
    <w:rsid w:val="00F33022"/>
    <w:rsid w:val="00F362CE"/>
    <w:rsid w:val="00F6286E"/>
    <w:rsid w:val="00F67109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F67109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760</TotalTime>
  <Pages>1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282</cp:revision>
  <cp:lastPrinted>2011-08-25T06:10:00Z</cp:lastPrinted>
  <dcterms:created xsi:type="dcterms:W3CDTF">2003-06-05T10:59:00Z</dcterms:created>
  <dcterms:modified xsi:type="dcterms:W3CDTF">2011-08-25T06:11:00Z</dcterms:modified>
</cp:coreProperties>
</file>