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29B8" w:rsidRPr="007529B8" w:rsidP="007529B8">
      <w:pPr>
        <w:pStyle w:val="Heading1"/>
        <w:tabs>
          <w:tab w:val="left" w:pos="851"/>
        </w:tabs>
        <w:ind w:firstLine="143"/>
        <w:jc w:val="both"/>
        <w:rPr>
          <w:rFonts w:ascii="Times New Roman" w:hAnsi="Times New Roman" w:cs="Times New Roman"/>
          <w:b/>
          <w:i w:val="0"/>
          <w:sz w:val="24"/>
        </w:rPr>
      </w:pPr>
      <w:r w:rsidRPr="007529B8">
        <w:rPr>
          <w:rFonts w:ascii="Times New Roman" w:hAnsi="Times New Roman" w:cs="Times New Roman"/>
          <w:b/>
          <w:i w:val="0"/>
          <w:sz w:val="24"/>
        </w:rPr>
        <w:t xml:space="preserve">          ÚSTAVNOPRÁVNY VÝBOR</w:t>
      </w:r>
    </w:p>
    <w:p w:rsidR="007529B8" w:rsidRPr="00CD216B" w:rsidP="007529B8">
      <w:pPr>
        <w:rPr>
          <w:rFonts w:ascii="Times New Roman" w:hAnsi="Times New Roman" w:cs="Times New Roman"/>
          <w:b/>
        </w:rPr>
      </w:pPr>
      <w:r w:rsidRPr="00CD216B">
        <w:rPr>
          <w:rFonts w:ascii="Times New Roman" w:hAnsi="Times New Roman" w:cs="Times New Roman"/>
          <w:b/>
        </w:rPr>
        <w:t>NÁRODNEJ RADY SLOVENSKEJ REPUBLIKY</w:t>
      </w:r>
    </w:p>
    <w:p w:rsidR="007529B8" w:rsidRPr="00CD216B" w:rsidP="007529B8">
      <w:pPr>
        <w:rPr>
          <w:rFonts w:ascii="Times New Roman" w:hAnsi="Times New Roman" w:cs="Times New Roman"/>
          <w:b/>
        </w:rPr>
      </w:pPr>
    </w:p>
    <w:p w:rsidR="007529B8" w:rsidRPr="00CD216B" w:rsidP="007529B8">
      <w:pPr>
        <w:rPr>
          <w:rFonts w:ascii="Times New Roman" w:hAnsi="Times New Roman" w:cs="Times New Roman"/>
          <w:b/>
        </w:rPr>
      </w:pPr>
    </w:p>
    <w:p w:rsidR="007529B8" w:rsidRPr="00CD216B" w:rsidP="007529B8">
      <w:pPr>
        <w:rPr>
          <w:rFonts w:ascii="Times New Roman" w:hAnsi="Times New Roman" w:cs="Times New Roman"/>
        </w:rPr>
      </w:pPr>
      <w:r w:rsidRPr="00CD216B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30. schôdza</w:t>
      </w:r>
    </w:p>
    <w:p w:rsidR="007529B8" w:rsidRPr="00CD216B" w:rsidP="007529B8">
      <w:pPr>
        <w:rPr>
          <w:rFonts w:ascii="Times New Roman" w:hAnsi="Times New Roman" w:cs="Times New Roman"/>
        </w:rPr>
      </w:pPr>
      <w:r w:rsidRPr="00CD216B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Číslo: CRD-</w:t>
      </w:r>
      <w:r>
        <w:rPr>
          <w:rFonts w:ascii="Times New Roman" w:hAnsi="Times New Roman" w:cs="Times New Roman"/>
        </w:rPr>
        <w:t>1784/</w:t>
      </w:r>
      <w:r w:rsidRPr="00CD216B">
        <w:rPr>
          <w:rFonts w:ascii="Times New Roman" w:hAnsi="Times New Roman" w:cs="Times New Roman"/>
        </w:rPr>
        <w:t xml:space="preserve">2011 </w:t>
      </w:r>
    </w:p>
    <w:p w:rsidR="007529B8" w:rsidP="007529B8">
      <w:pPr>
        <w:jc w:val="center"/>
        <w:rPr>
          <w:rFonts w:ascii="Times New Roman" w:hAnsi="Times New Roman" w:cs="Times New Roman"/>
        </w:rPr>
      </w:pPr>
    </w:p>
    <w:p w:rsidR="00C54D4A" w:rsidRPr="00CD216B" w:rsidP="007529B8">
      <w:pPr>
        <w:jc w:val="center"/>
        <w:rPr>
          <w:rFonts w:ascii="Times New Roman" w:hAnsi="Times New Roman" w:cs="Times New Roman"/>
        </w:rPr>
      </w:pPr>
    </w:p>
    <w:p w:rsidR="007529B8" w:rsidRPr="00CD216B" w:rsidP="007529B8">
      <w:pPr>
        <w:jc w:val="center"/>
        <w:rPr>
          <w:rFonts w:ascii="Times New Roman" w:hAnsi="Times New Roman" w:cs="Times New Roman"/>
          <w:sz w:val="36"/>
          <w:szCs w:val="36"/>
        </w:rPr>
      </w:pPr>
      <w:r w:rsidR="0071388D">
        <w:rPr>
          <w:rFonts w:ascii="Times New Roman" w:hAnsi="Times New Roman" w:cs="Times New Roman"/>
          <w:sz w:val="36"/>
          <w:szCs w:val="36"/>
        </w:rPr>
        <w:t>196</w:t>
      </w:r>
    </w:p>
    <w:p w:rsidR="007529B8" w:rsidRPr="00CD216B" w:rsidP="007529B8">
      <w:pPr>
        <w:jc w:val="center"/>
        <w:rPr>
          <w:rFonts w:ascii="Times New Roman" w:hAnsi="Times New Roman" w:cs="Times New Roman"/>
          <w:b/>
        </w:rPr>
      </w:pPr>
      <w:r w:rsidRPr="00CD216B">
        <w:rPr>
          <w:rFonts w:ascii="Times New Roman" w:hAnsi="Times New Roman" w:cs="Times New Roman"/>
          <w:b/>
        </w:rPr>
        <w:t>U z n e s e n i e</w:t>
      </w:r>
    </w:p>
    <w:p w:rsidR="007529B8" w:rsidRPr="00CD216B" w:rsidP="007529B8">
      <w:pPr>
        <w:jc w:val="center"/>
        <w:rPr>
          <w:rFonts w:ascii="Times New Roman" w:hAnsi="Times New Roman" w:cs="Times New Roman"/>
          <w:b/>
        </w:rPr>
      </w:pPr>
      <w:r w:rsidRPr="00CD216B">
        <w:rPr>
          <w:rFonts w:ascii="Times New Roman" w:hAnsi="Times New Roman" w:cs="Times New Roman"/>
          <w:b/>
        </w:rPr>
        <w:t>Ústavnoprávneho výboru Národnej rady Slovenskej republiky</w:t>
      </w:r>
    </w:p>
    <w:p w:rsidR="007529B8" w:rsidRPr="00CD216B" w:rsidP="007529B8">
      <w:pPr>
        <w:jc w:val="center"/>
        <w:rPr>
          <w:rFonts w:ascii="Times New Roman" w:hAnsi="Times New Roman" w:cs="Times New Roman"/>
          <w:b/>
        </w:rPr>
      </w:pPr>
      <w:r w:rsidRPr="00CD216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zo 16.</w:t>
      </w:r>
      <w:r w:rsidRPr="00CD216B">
        <w:rPr>
          <w:rFonts w:ascii="Times New Roman" w:hAnsi="Times New Roman" w:cs="Times New Roman"/>
          <w:b/>
        </w:rPr>
        <w:t xml:space="preserve"> mája 2011</w:t>
      </w:r>
    </w:p>
    <w:p w:rsidR="007529B8" w:rsidRPr="00CD216B" w:rsidP="007529B8">
      <w:pPr>
        <w:jc w:val="center"/>
        <w:rPr>
          <w:rFonts w:ascii="Times New Roman" w:hAnsi="Times New Roman" w:cs="Times New Roman"/>
          <w:b/>
        </w:rPr>
      </w:pPr>
    </w:p>
    <w:p w:rsidR="0006058A" w:rsidRPr="00C54D4A" w:rsidP="0006058A">
      <w:pPr>
        <w:tabs>
          <w:tab w:val="left" w:pos="3780"/>
        </w:tabs>
        <w:jc w:val="both"/>
        <w:rPr>
          <w:rFonts w:ascii="Times New Roman" w:hAnsi="Times New Roman" w:cs="Times New Roman"/>
        </w:rPr>
      </w:pPr>
      <w:r w:rsidRPr="00C54D4A">
        <w:rPr>
          <w:rFonts w:ascii="Times New Roman" w:hAnsi="Times New Roman" w:cs="Times New Roman"/>
        </w:rPr>
        <w:t xml:space="preserve">prerokoval  </w:t>
      </w:r>
      <w:r w:rsidRPr="00C54D4A">
        <w:rPr>
          <w:rFonts w:ascii="Times New Roman" w:hAnsi="Times New Roman" w:cs="Times New Roman"/>
          <w:b/>
        </w:rPr>
        <w:t>žiadosť predsedu Národne</w:t>
      </w:r>
      <w:r w:rsidRPr="00C54D4A">
        <w:rPr>
          <w:rFonts w:ascii="Times New Roman" w:hAnsi="Times New Roman" w:cs="Times New Roman"/>
          <w:b/>
        </w:rPr>
        <w:t>j rady</w:t>
      </w:r>
      <w:r w:rsidRPr="00C54D4A">
        <w:rPr>
          <w:rFonts w:ascii="Times New Roman" w:hAnsi="Times New Roman" w:cs="Times New Roman"/>
        </w:rPr>
        <w:t xml:space="preserve"> Slovenskej republiky z 11. mája 2011 k č. 1702/2011, 1747/2011 </w:t>
      </w:r>
      <w:r w:rsidRPr="00C54D4A">
        <w:rPr>
          <w:rFonts w:ascii="Times New Roman" w:hAnsi="Times New Roman" w:cs="Times New Roman"/>
          <w:b/>
        </w:rPr>
        <w:t>o zaujatie stanoviska,</w:t>
      </w:r>
      <w:r w:rsidRPr="00C54D4A">
        <w:rPr>
          <w:rFonts w:ascii="Times New Roman" w:hAnsi="Times New Roman" w:cs="Times New Roman"/>
        </w:rPr>
        <w:t xml:space="preserve"> či návrh poslancov Národnej rady Slovenskej republiky Roberta Fica, Vladimíra Faiča, Roberta Kaliňáka a Mareka Maďariča na vydanie zákona, ktorým sa mení a dopĺňa zákon Národnej rady Slovenskej republiky č. 40/1993 Z. z. o štátnom občianstve Slovenskej republiky v znení neskorších predpisov </w:t>
      </w:r>
      <w:r w:rsidRPr="00C54D4A">
        <w:rPr>
          <w:rFonts w:ascii="Times New Roman" w:hAnsi="Times New Roman" w:cs="Times New Roman"/>
          <w:b/>
        </w:rPr>
        <w:t xml:space="preserve">(tlač 353) </w:t>
      </w:r>
    </w:p>
    <w:p w:rsidR="0006058A" w:rsidRPr="00C54D4A" w:rsidP="0006058A">
      <w:pPr>
        <w:tabs>
          <w:tab w:val="left" w:pos="3780"/>
        </w:tabs>
        <w:jc w:val="both"/>
        <w:rPr>
          <w:rFonts w:ascii="Times New Roman" w:hAnsi="Times New Roman" w:cs="Times New Roman"/>
          <w:b/>
        </w:rPr>
      </w:pPr>
      <w:r w:rsidRPr="00C54D4A">
        <w:rPr>
          <w:rFonts w:ascii="Times New Roman" w:hAnsi="Times New Roman" w:cs="Times New Roman"/>
        </w:rPr>
        <w:t xml:space="preserve">a návrh poslanca Národnej rady Slovenskej republiky Igora Matoviča na vydanie zákona, ktorým sa mení a dopĺňa zákon Národnej rady Slovenskej republiky č. 40/1993 Z. z. o štátnom občianstve Slovenskej republiky v znení neskorších predpisov a zákon Národnej rady Slovenskej republiky č. 145/1995 Z. z. o správnych poplatkoch v znení neskorších predpisov </w:t>
      </w:r>
      <w:r w:rsidRPr="00C54D4A">
        <w:rPr>
          <w:rFonts w:ascii="Times New Roman" w:hAnsi="Times New Roman" w:cs="Times New Roman"/>
          <w:b/>
        </w:rPr>
        <w:t xml:space="preserve">(tlač 369) </w:t>
      </w:r>
    </w:p>
    <w:p w:rsidR="0006058A" w:rsidRPr="00C54D4A" w:rsidP="0006058A">
      <w:pPr>
        <w:tabs>
          <w:tab w:val="left" w:pos="3780"/>
        </w:tabs>
        <w:jc w:val="both"/>
        <w:rPr>
          <w:rFonts w:ascii="Times New Roman" w:hAnsi="Times New Roman" w:cs="Times New Roman"/>
        </w:rPr>
      </w:pPr>
      <w:r w:rsidRPr="00C54D4A">
        <w:rPr>
          <w:rFonts w:ascii="Times New Roman" w:hAnsi="Times New Roman" w:cs="Times New Roman"/>
          <w:b/>
        </w:rPr>
        <w:t>sú v sú</w:t>
      </w:r>
      <w:r w:rsidRPr="00C54D4A">
        <w:rPr>
          <w:rFonts w:ascii="Times New Roman" w:hAnsi="Times New Roman" w:cs="Times New Roman"/>
          <w:b/>
        </w:rPr>
        <w:t xml:space="preserve">lade s § 96 ods. 3 zákona </w:t>
      </w:r>
      <w:r w:rsidRPr="00C54D4A">
        <w:rPr>
          <w:rFonts w:ascii="Times New Roman" w:hAnsi="Times New Roman" w:cs="Times New Roman"/>
        </w:rPr>
        <w:t xml:space="preserve">Národnej rady Slovenskej republiky č. 350/1996 Z. z. </w:t>
      </w:r>
      <w:r w:rsidRPr="00C54D4A">
        <w:rPr>
          <w:rFonts w:ascii="Times New Roman" w:hAnsi="Times New Roman" w:cs="Times New Roman"/>
          <w:b/>
        </w:rPr>
        <w:t>o rokovacom poriadku</w:t>
      </w:r>
      <w:r w:rsidRPr="00C54D4A">
        <w:rPr>
          <w:rFonts w:ascii="Times New Roman" w:hAnsi="Times New Roman" w:cs="Times New Roman"/>
        </w:rPr>
        <w:t xml:space="preserve"> Národnej rady Slovenskej republiky v znení neskorších predpisov</w:t>
      </w:r>
    </w:p>
    <w:p w:rsidR="0006058A" w:rsidRPr="00C54D4A" w:rsidP="0006058A">
      <w:pPr>
        <w:tabs>
          <w:tab w:val="left" w:pos="3780"/>
        </w:tabs>
        <w:jc w:val="both"/>
        <w:rPr>
          <w:rFonts w:ascii="Times New Roman" w:hAnsi="Times New Roman" w:cs="Times New Roman"/>
        </w:rPr>
      </w:pPr>
    </w:p>
    <w:p w:rsidR="0006058A" w:rsidRPr="0006058A" w:rsidP="0006058A">
      <w:pPr>
        <w:tabs>
          <w:tab w:val="left" w:pos="378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7529B8" w:rsidRPr="00CD216B" w:rsidP="007529B8">
      <w:pPr>
        <w:jc w:val="center"/>
        <w:rPr>
          <w:rFonts w:ascii="Times New Roman" w:hAnsi="Times New Roman" w:cs="Times New Roman"/>
          <w:b/>
        </w:rPr>
      </w:pPr>
    </w:p>
    <w:p w:rsidR="007529B8" w:rsidRPr="00CD216B" w:rsidP="00C54D4A">
      <w:pPr>
        <w:pStyle w:val="Heading2"/>
        <w:ind w:firstLine="720"/>
        <w:rPr>
          <w:rFonts w:ascii="Times New Roman" w:hAnsi="Times New Roman" w:cs="Times New Roman"/>
        </w:rPr>
      </w:pPr>
      <w:r w:rsidRPr="00CD216B">
        <w:rPr>
          <w:rFonts w:ascii="Times New Roman" w:hAnsi="Times New Roman" w:cs="Times New Roman"/>
        </w:rPr>
        <w:t>Ústavnoprávny výbor Národnej rady Slovenskej republiky</w:t>
      </w:r>
    </w:p>
    <w:p w:rsidR="007529B8" w:rsidRPr="00CD216B" w:rsidP="00C54D4A">
      <w:pPr>
        <w:ind w:firstLine="720"/>
        <w:rPr>
          <w:rFonts w:ascii="Times New Roman" w:hAnsi="Times New Roman" w:cs="Times New Roman"/>
          <w:lang w:val="cs-CZ"/>
        </w:rPr>
      </w:pPr>
    </w:p>
    <w:p w:rsidR="00C54D4A" w:rsidP="00C54D4A">
      <w:pPr>
        <w:pStyle w:val="Heading2"/>
        <w:numPr>
          <w:ilvl w:val="0"/>
          <w:numId w:val="37"/>
        </w:numPr>
        <w:tabs>
          <w:tab w:val="left" w:pos="720"/>
          <w:tab w:val="clear" w:pos="1260"/>
        </w:tabs>
        <w:ind w:left="1080"/>
        <w:rPr>
          <w:rFonts w:ascii="Times New Roman" w:hAnsi="Times New Roman" w:cs="Times New Roman"/>
          <w:bCs w:val="0"/>
        </w:rPr>
      </w:pPr>
      <w:r w:rsidRPr="00CD216B" w:rsidR="007529B8">
        <w:rPr>
          <w:rFonts w:ascii="Times New Roman" w:hAnsi="Times New Roman" w:cs="Times New Roman"/>
          <w:bCs w:val="0"/>
        </w:rPr>
        <w:t>s c h v a ľ u j e</w:t>
      </w:r>
      <w:r>
        <w:rPr>
          <w:rFonts w:ascii="Times New Roman" w:hAnsi="Times New Roman" w:cs="Times New Roman"/>
          <w:bCs w:val="0"/>
        </w:rPr>
        <w:t xml:space="preserve">  </w:t>
      </w:r>
    </w:p>
    <w:p w:rsidR="00C54D4A" w:rsidP="00C54D4A">
      <w:pPr>
        <w:pStyle w:val="Heading2"/>
        <w:ind w:firstLine="720"/>
        <w:rPr>
          <w:rFonts w:ascii="Times New Roman" w:hAnsi="Times New Roman" w:cs="Times New Roman"/>
          <w:bCs w:val="0"/>
        </w:rPr>
      </w:pPr>
    </w:p>
    <w:p w:rsidR="007529B8" w:rsidRPr="00C54D4A" w:rsidP="00C54D4A">
      <w:pPr>
        <w:ind w:left="360" w:firstLine="720"/>
        <w:jc w:val="both"/>
        <w:rPr>
          <w:rFonts w:ascii="Times New Roman" w:hAnsi="Times New Roman" w:cs="Times New Roman"/>
          <w:b/>
          <w:bCs/>
        </w:rPr>
      </w:pPr>
      <w:r w:rsidR="00C54D4A">
        <w:rPr>
          <w:rFonts w:ascii="Times New Roman" w:hAnsi="Times New Roman" w:cs="Times New Roman"/>
          <w:b/>
          <w:bCs/>
        </w:rPr>
        <w:t xml:space="preserve"> </w:t>
      </w:r>
      <w:r w:rsidRPr="00C54D4A" w:rsidR="00C54D4A">
        <w:rPr>
          <w:rFonts w:ascii="Times New Roman" w:hAnsi="Times New Roman" w:cs="Times New Roman"/>
          <w:b/>
          <w:bCs/>
        </w:rPr>
        <w:t xml:space="preserve">stanovisko </w:t>
      </w:r>
      <w:r w:rsidRPr="00C54D4A" w:rsidR="00C54D4A">
        <w:rPr>
          <w:rFonts w:ascii="Times New Roman" w:hAnsi="Times New Roman" w:cs="Times New Roman"/>
          <w:b/>
          <w:bCs/>
        </w:rPr>
        <w:t>tohto znenia:</w:t>
      </w:r>
    </w:p>
    <w:p w:rsidR="00C54D4A" w:rsidP="00C54D4A">
      <w:pPr>
        <w:ind w:firstLine="900"/>
        <w:jc w:val="both"/>
        <w:rPr>
          <w:rFonts w:ascii="Times New Roman" w:hAnsi="Times New Roman" w:cs="Times New Roman"/>
        </w:rPr>
      </w:pPr>
    </w:p>
    <w:p w:rsidR="00C54D4A" w:rsidP="00C54D4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Uplatnenie temporálneho obmedzenia zákonodarnej iniciatívy podľa § 96 ods. 3 zákona Národnej rady Slovenskej republiky č. 350/1996 Z. z. o rokovacom poriadku Národnej rady Slovenskej republiky v znení neskorších predpisov </w:t>
      </w:r>
      <w:r>
        <w:rPr>
          <w:rFonts w:ascii="Times New Roman" w:hAnsi="Times New Roman" w:cs="Times New Roman"/>
        </w:rPr>
        <w:t xml:space="preserve"> nie je podmienené predložením formálne aj obsahovo totožného návrhu zákona, ale predložením nového návrhu zákona v rovnakej veci, akú upravoval návrh zákona, ktorý Národná rada Slovenskej republiky  neschválila. Pojem „v tej istej veci“ je pre účely § 96 ods. 3 zákona o rokovacom poriadku potrebné vykladať tak, že „tou istou vecou“ sa rozumejú tie isté právne vzťahy, ktoré upravoval neschválený návrh zákona.</w:t>
      </w:r>
    </w:p>
    <w:p w:rsidR="00C54D4A" w:rsidP="00C54D4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 posudzovaní, či ide o tie isté právne vzťahy a teda o tú istú vec, je potrebné prihliadnuť najmä na to, či je totožným predmet dotknutých návrhov zákonov. </w:t>
      </w:r>
    </w:p>
    <w:p w:rsidR="00C54D4A" w:rsidP="00C54D4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neschválený sa pre účely § 96 ods. 3 zákona o rokovacom poriadku považuje každý návrh zákona, ktorý bol rozhodnutím poslancov Národnej rady Slovenskej republiky schválený ako bod rokovania príslušnej schôdze Národnej rady Slovenskej republiky a ktorý nebol schválený, s výnimkou návrhu zákona, ktorý bol rozhodnutím poslancov Národnej rady Slovenskej republiky vrátený na dopracovanie.</w:t>
      </w:r>
    </w:p>
    <w:p w:rsidR="00C54D4A" w:rsidP="00C54D4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rozhodovaní o tom, či nový návrh zákona, predložený v rozpore s § 96 ods. 3, bude zaradený do rokovania schôdze Národnej rady Slovenskej republiky, sa primerane použije postup podľa § 70 ods. 1 zákona o rokovacom poriadku Národnej rady;</w:t>
      </w:r>
    </w:p>
    <w:p w:rsidR="00C54D4A" w:rsidRPr="00CD216B" w:rsidP="00C54D4A">
      <w:pPr>
        <w:ind w:firstLine="900"/>
        <w:jc w:val="both"/>
        <w:rPr>
          <w:rFonts w:ascii="Times New Roman" w:hAnsi="Times New Roman" w:cs="Times New Roman"/>
        </w:rPr>
      </w:pPr>
    </w:p>
    <w:p w:rsidR="007529B8" w:rsidRPr="00CD216B" w:rsidP="00C54D4A">
      <w:pPr>
        <w:pStyle w:val="TxBrp1"/>
        <w:tabs>
          <w:tab w:val="left" w:pos="4680"/>
        </w:tabs>
        <w:spacing w:line="240" w:lineRule="auto"/>
        <w:ind w:left="0" w:firstLine="900"/>
        <w:rPr>
          <w:rFonts w:ascii="Times New Roman" w:hAnsi="Times New Roman" w:cs="Times New Roman"/>
          <w:sz w:val="24"/>
          <w:lang w:val="sk-SK"/>
        </w:rPr>
      </w:pPr>
    </w:p>
    <w:p w:rsidR="007529B8" w:rsidP="00C54D4A">
      <w:pPr>
        <w:pStyle w:val="Heading2"/>
        <w:numPr>
          <w:ilvl w:val="0"/>
          <w:numId w:val="37"/>
        </w:numPr>
        <w:tabs>
          <w:tab w:val="left" w:pos="1260"/>
        </w:tabs>
        <w:rPr>
          <w:rFonts w:ascii="Times New Roman" w:hAnsi="Times New Roman" w:cs="Times New Roman"/>
          <w:bCs w:val="0"/>
        </w:rPr>
      </w:pPr>
      <w:r w:rsidR="00C54D4A">
        <w:rPr>
          <w:rFonts w:ascii="Times New Roman" w:hAnsi="Times New Roman" w:cs="Times New Roman"/>
          <w:bCs w:val="0"/>
        </w:rPr>
        <w:t xml:space="preserve">u k l a d á </w:t>
      </w:r>
    </w:p>
    <w:p w:rsidR="00C54D4A" w:rsidP="00C54D4A">
      <w:pPr>
        <w:rPr>
          <w:rFonts w:ascii="Times New Roman" w:hAnsi="Times New Roman" w:cs="Times New Roman"/>
        </w:rPr>
      </w:pPr>
    </w:p>
    <w:p w:rsidR="00C54D4A" w:rsidP="00C54D4A">
      <w:pPr>
        <w:ind w:left="1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predsedovi výboru </w:t>
      </w:r>
    </w:p>
    <w:p w:rsidR="00C54D4A" w:rsidP="00C54D4A">
      <w:pPr>
        <w:ind w:left="1260"/>
        <w:jc w:val="both"/>
        <w:rPr>
          <w:rFonts w:ascii="Times New Roman" w:hAnsi="Times New Roman" w:cs="Times New Roman"/>
        </w:rPr>
      </w:pPr>
    </w:p>
    <w:p w:rsidR="00C54D4A" w:rsidRPr="00C54D4A" w:rsidP="00C54D4A">
      <w:pPr>
        <w:ind w:firstLine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informovať predsedu Národnej rady Slovenskej republiky o stanovisku Ústavnoprávneho výboru Národnej rady Slovenskej republiky. </w:t>
      </w:r>
    </w:p>
    <w:p w:rsidR="007529B8" w:rsidP="00C54D4A">
      <w:pPr>
        <w:ind w:firstLine="1260"/>
        <w:jc w:val="both"/>
        <w:rPr>
          <w:rFonts w:ascii="Times New Roman" w:hAnsi="Times New Roman" w:cs="Times New Roman"/>
        </w:rPr>
      </w:pPr>
      <w:r w:rsidR="00C54D4A">
        <w:rPr>
          <w:rFonts w:ascii="Times New Roman" w:hAnsi="Times New Roman" w:cs="Times New Roman"/>
        </w:rPr>
        <w:t xml:space="preserve"> </w:t>
      </w:r>
    </w:p>
    <w:p w:rsidR="00C54D4A" w:rsidP="00C54D4A">
      <w:pPr>
        <w:ind w:firstLine="900"/>
        <w:jc w:val="both"/>
        <w:rPr>
          <w:rFonts w:ascii="Times New Roman" w:hAnsi="Times New Roman" w:cs="Times New Roman"/>
        </w:rPr>
      </w:pPr>
    </w:p>
    <w:p w:rsidR="00AD67A0" w:rsidP="00C54D4A">
      <w:pPr>
        <w:ind w:firstLine="900"/>
        <w:jc w:val="both"/>
        <w:rPr>
          <w:rFonts w:ascii="Times New Roman" w:hAnsi="Times New Roman" w:cs="Times New Roman"/>
        </w:rPr>
      </w:pPr>
    </w:p>
    <w:p w:rsidR="00AD67A0" w:rsidRPr="00CD216B" w:rsidP="00C54D4A">
      <w:pPr>
        <w:ind w:firstLine="900"/>
        <w:jc w:val="both"/>
        <w:rPr>
          <w:rFonts w:ascii="Times New Roman" w:hAnsi="Times New Roman" w:cs="Times New Roman"/>
        </w:rPr>
      </w:pPr>
    </w:p>
    <w:p w:rsidR="007529B8" w:rsidRPr="00CD216B" w:rsidP="007529B8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7529B8" w:rsidRPr="00CD216B" w:rsidP="007529B8">
      <w:pPr>
        <w:spacing w:line="360" w:lineRule="auto"/>
        <w:jc w:val="both"/>
        <w:rPr>
          <w:rFonts w:ascii="Times New Roman" w:hAnsi="Times New Roman" w:cs="Times New Roman"/>
        </w:rPr>
      </w:pPr>
    </w:p>
    <w:p w:rsidR="007529B8" w:rsidRPr="00CD216B" w:rsidP="007529B8">
      <w:pPr>
        <w:jc w:val="both"/>
        <w:rPr>
          <w:rFonts w:ascii="AT*Toronto" w:hAnsi="AT*Toronto" w:cs="Times New Roman"/>
        </w:rPr>
      </w:pPr>
      <w:r w:rsidRPr="00CD216B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7529B8" w:rsidRPr="00CD216B" w:rsidP="007529B8">
      <w:pPr>
        <w:ind w:left="2124" w:firstLine="4989"/>
        <w:jc w:val="both"/>
        <w:rPr>
          <w:rFonts w:ascii="AT*Toronto" w:hAnsi="AT*Toronto" w:cs="Times New Roman"/>
        </w:rPr>
      </w:pPr>
      <w:r w:rsidRPr="00CD216B">
        <w:rPr>
          <w:rFonts w:ascii="Times New Roman" w:hAnsi="Times New Roman" w:cs="Times New Roman"/>
        </w:rPr>
        <w:t xml:space="preserve">  predseda výboru</w:t>
      </w:r>
    </w:p>
    <w:p w:rsidR="007529B8" w:rsidRPr="00CD216B" w:rsidP="007529B8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CD216B">
        <w:rPr>
          <w:rFonts w:ascii="Times New Roman" w:hAnsi="Times New Roman" w:cs="Times New Roman"/>
        </w:rPr>
        <w:t>overovatelia výboru:</w:t>
      </w:r>
    </w:p>
    <w:p w:rsidR="007529B8" w:rsidRPr="00CD216B" w:rsidP="007529B8">
      <w:pPr>
        <w:ind w:left="6480" w:hanging="6480"/>
        <w:jc w:val="both"/>
        <w:rPr>
          <w:rFonts w:ascii="Times New Roman" w:hAnsi="Times New Roman" w:cs="Times New Roman"/>
        </w:rPr>
      </w:pPr>
      <w:r w:rsidRPr="00CD216B">
        <w:rPr>
          <w:rFonts w:ascii="Times New Roman" w:hAnsi="Times New Roman" w:cs="Times New Roman"/>
        </w:rPr>
        <w:t>Jana Dubovcová</w:t>
      </w:r>
    </w:p>
    <w:p w:rsidR="007529B8" w:rsidRPr="00CD216B" w:rsidP="007529B8">
      <w:pPr>
        <w:ind w:left="6480" w:hanging="6480"/>
        <w:jc w:val="both"/>
        <w:rPr>
          <w:rFonts w:ascii="Times New Roman" w:hAnsi="Times New Roman" w:cs="Times New Roman"/>
        </w:rPr>
      </w:pPr>
      <w:r w:rsidRPr="00CD216B">
        <w:rPr>
          <w:rFonts w:ascii="Times New Roman" w:hAnsi="Times New Roman" w:cs="Times New Roman"/>
        </w:rPr>
        <w:t>Róbert Madej</w:t>
      </w:r>
    </w:p>
    <w:p w:rsidR="007529B8" w:rsidRPr="00CD216B" w:rsidP="007529B8">
      <w:pPr>
        <w:spacing w:line="360" w:lineRule="auto"/>
        <w:ind w:left="6480"/>
        <w:jc w:val="both"/>
        <w:rPr>
          <w:rFonts w:ascii="Times New Roman" w:hAnsi="Times New Roman" w:cs="Times New Roman"/>
        </w:rPr>
      </w:pPr>
    </w:p>
    <w:p w:rsidR="007529B8" w:rsidRPr="00CD216B" w:rsidP="007529B8">
      <w:pPr>
        <w:pStyle w:val="BodyTextIndent"/>
        <w:rPr>
          <w:rFonts w:ascii="Times New Roman" w:hAnsi="Times New Roman" w:cs="Times New Roman"/>
        </w:rPr>
      </w:pPr>
    </w:p>
    <w:p w:rsidR="007529B8" w:rsidRPr="00CD216B" w:rsidP="007529B8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 w:rsidRPr="00CD216B">
        <w:rPr>
          <w:rFonts w:ascii="Times New Roman" w:hAnsi="Times New Roman" w:cs="Times New Roman"/>
        </w:rPr>
        <w:tab/>
        <w:tab/>
        <w:tab/>
        <w:tab/>
        <w:tab/>
      </w:r>
    </w:p>
    <w:p w:rsidR="007529B8" w:rsidRPr="00CD216B" w:rsidP="007529B8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42313"/>
    <w:multiLevelType w:val="hybridMultilevel"/>
    <w:tmpl w:val="2F26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A4603"/>
    <w:multiLevelType w:val="hybridMultilevel"/>
    <w:tmpl w:val="159EA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14512"/>
    <w:multiLevelType w:val="hybridMultilevel"/>
    <w:tmpl w:val="5802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53566A"/>
    <w:multiLevelType w:val="hybridMultilevel"/>
    <w:tmpl w:val="E946C81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015E52"/>
    <w:multiLevelType w:val="hybridMultilevel"/>
    <w:tmpl w:val="507C38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A46E0"/>
    <w:multiLevelType w:val="hybridMultilevel"/>
    <w:tmpl w:val="90BAD47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A93C3F"/>
    <w:multiLevelType w:val="hybridMultilevel"/>
    <w:tmpl w:val="AF70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A4423B7"/>
    <w:multiLevelType w:val="hybridMultilevel"/>
    <w:tmpl w:val="A442F28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CCC5509"/>
    <w:multiLevelType w:val="hybridMultilevel"/>
    <w:tmpl w:val="999E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2F66A1"/>
    <w:multiLevelType w:val="hybridMultilevel"/>
    <w:tmpl w:val="0ED0AF20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5AB195C"/>
    <w:multiLevelType w:val="hybridMultilevel"/>
    <w:tmpl w:val="AF8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C04E51"/>
    <w:multiLevelType w:val="hybridMultilevel"/>
    <w:tmpl w:val="5742E71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8097923"/>
    <w:multiLevelType w:val="multilevel"/>
    <w:tmpl w:val="647686AC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</w:lvl>
    <w:lvl w:ilvl="1">
      <w:start w:val="1"/>
      <w:numFmt w:val="decimal"/>
      <w:lvlText w:val="%2."/>
      <w:lvlJc w:val="left"/>
      <w:pPr>
        <w:tabs>
          <w:tab w:val="num" w:pos="1758"/>
        </w:tabs>
        <w:ind w:left="1758" w:hanging="511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38B411EF"/>
    <w:multiLevelType w:val="hybridMultilevel"/>
    <w:tmpl w:val="593A724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3EC95B50"/>
    <w:multiLevelType w:val="hybridMultilevel"/>
    <w:tmpl w:val="9516109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330805"/>
    <w:multiLevelType w:val="hybridMultilevel"/>
    <w:tmpl w:val="8B8AA3C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C290B17"/>
    <w:multiLevelType w:val="hybridMultilevel"/>
    <w:tmpl w:val="441074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DF3147"/>
    <w:multiLevelType w:val="hybridMultilevel"/>
    <w:tmpl w:val="387AEFC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384F21"/>
    <w:multiLevelType w:val="hybridMultilevel"/>
    <w:tmpl w:val="402A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4E692E"/>
    <w:multiLevelType w:val="hybridMultilevel"/>
    <w:tmpl w:val="D3ECA3EA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F76C99"/>
    <w:multiLevelType w:val="hybridMultilevel"/>
    <w:tmpl w:val="049E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B05B0E"/>
    <w:multiLevelType w:val="hybridMultilevel"/>
    <w:tmpl w:val="6B0E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A5316C"/>
    <w:multiLevelType w:val="hybridMultilevel"/>
    <w:tmpl w:val="70ACEB9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E370957"/>
    <w:multiLevelType w:val="hybridMultilevel"/>
    <w:tmpl w:val="DB922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F793D3C"/>
    <w:multiLevelType w:val="hybridMultilevel"/>
    <w:tmpl w:val="1E669FF0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115085E"/>
    <w:multiLevelType w:val="hybridMultilevel"/>
    <w:tmpl w:val="481CCB6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5A5BC3"/>
    <w:multiLevelType w:val="hybridMultilevel"/>
    <w:tmpl w:val="16507E8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46316B"/>
    <w:multiLevelType w:val="hybridMultilevel"/>
    <w:tmpl w:val="1A0E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C62E68"/>
    <w:multiLevelType w:val="hybridMultilevel"/>
    <w:tmpl w:val="DAC0B5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9BE4534"/>
    <w:multiLevelType w:val="hybridMultilevel"/>
    <w:tmpl w:val="1818BEB4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7EC947E3"/>
    <w:multiLevelType w:val="hybridMultilevel"/>
    <w:tmpl w:val="300CC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2"/>
  </w:num>
  <w:num w:numId="3">
    <w:abstractNumId w:val="33"/>
  </w:num>
  <w:num w:numId="4">
    <w:abstractNumId w:val="31"/>
  </w:num>
  <w:num w:numId="5">
    <w:abstractNumId w:val="12"/>
  </w:num>
  <w:num w:numId="6">
    <w:abstractNumId w:val="23"/>
  </w:num>
  <w:num w:numId="7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1"/>
  </w:num>
  <w:num w:numId="10">
    <w:abstractNumId w:val="3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4"/>
  </w:num>
  <w:num w:numId="17">
    <w:abstractNumId w:val="4"/>
  </w:num>
  <w:num w:numId="18">
    <w:abstractNumId w:val="8"/>
  </w:num>
  <w:num w:numId="19">
    <w:abstractNumId w:val="26"/>
  </w:num>
  <w:num w:numId="20">
    <w:abstractNumId w:val="1"/>
  </w:num>
  <w:num w:numId="21">
    <w:abstractNumId w:val="18"/>
  </w:num>
  <w:num w:numId="22">
    <w:abstractNumId w:val="21"/>
  </w:num>
  <w:num w:numId="23">
    <w:abstractNumId w:val="27"/>
  </w:num>
  <w:num w:numId="24">
    <w:abstractNumId w:val="14"/>
  </w:num>
  <w:num w:numId="25">
    <w:abstractNumId w:val="29"/>
  </w:num>
  <w:num w:numId="26">
    <w:abstractNumId w:val="13"/>
  </w:num>
  <w:num w:numId="27">
    <w:abstractNumId w:val="5"/>
  </w:num>
  <w:num w:numId="28">
    <w:abstractNumId w:val="17"/>
  </w:num>
  <w:num w:numId="29">
    <w:abstractNumId w:val="0"/>
  </w:num>
  <w:num w:numId="30">
    <w:abstractNumId w:val="15"/>
  </w:num>
  <w:num w:numId="31">
    <w:abstractNumId w:val="7"/>
  </w:num>
  <w:num w:numId="32">
    <w:abstractNumId w:val="20"/>
  </w:num>
  <w:num w:numId="33">
    <w:abstractNumId w:val="25"/>
  </w:num>
  <w:num w:numId="34">
    <w:abstractNumId w:val="16"/>
  </w:num>
  <w:num w:numId="35">
    <w:abstractNumId w:val="28"/>
  </w:num>
  <w:num w:numId="36">
    <w:abstractNumId w:val="34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058A"/>
    <w:rsid w:val="0071388D"/>
    <w:rsid w:val="007529B8"/>
    <w:rsid w:val="00AD67A0"/>
    <w:rsid w:val="00C54D4A"/>
    <w:rsid w:val="00CD216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i/>
      <w:iCs/>
      <w:sz w:val="36"/>
    </w:rPr>
  </w:style>
  <w:style w:type="paragraph" w:styleId="Heading2">
    <w:name w:val="heading 2"/>
    <w:basedOn w:val="Normal"/>
    <w:next w:val="Normal"/>
    <w:qFormat/>
    <w:pPr>
      <w:keepNext/>
      <w:ind w:firstLine="90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left"/>
    </w:pPr>
  </w:style>
  <w:style w:type="paragraph" w:styleId="BodyTextIndent3">
    <w:name w:val="Body Text Indent 3"/>
    <w:basedOn w:val="Normal"/>
    <w:pPr>
      <w:ind w:left="708"/>
      <w:jc w:val="both"/>
    </w:pPr>
    <w:rPr>
      <w:sz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customStyle="1" w:styleId="TxBrp12">
    <w:name w:val="TxBr_p12"/>
    <w:basedOn w:val="Normal"/>
    <w:pPr>
      <w:tabs>
        <w:tab w:val="left" w:pos="3560"/>
      </w:tabs>
      <w:autoSpaceDE/>
      <w:autoSpaceDN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character" w:styleId="Hyperlink">
    <w:name w:val="Hyperlink"/>
    <w:basedOn w:val="DefaultParagraphFont"/>
    <w:rPr>
      <w:rFonts w:ascii="Arial" w:hAnsi="Arial" w:cs="Arial"/>
      <w:strike w:val="0"/>
      <w:dstrike w:val="0"/>
      <w:color w:val="000000"/>
      <w:sz w:val="18"/>
      <w:szCs w:val="18"/>
      <w:u w:val="none"/>
      <w:effect w:val="none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441</TotalTime>
  <Pages>1</Pages>
  <Words>447</Words>
  <Characters>2549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súlad s § 96 ods. 3 RP</dc:title>
  <dc:subject>sch. 30, 16.5.2011</dc:subject>
  <dc:creator>Viera Ebringerová</dc:creator>
  <cp:keywords>žiadosť predsedu NR SR o zaujatie stanoviska</cp:keywords>
  <cp:lastModifiedBy>EbriVier</cp:lastModifiedBy>
  <cp:revision>197</cp:revision>
  <cp:lastPrinted>2011-05-16T14:17:00Z</cp:lastPrinted>
  <dcterms:created xsi:type="dcterms:W3CDTF">2002-01-21T11:04:00Z</dcterms:created>
  <dcterms:modified xsi:type="dcterms:W3CDTF">2011-05-16T14:17:00Z</dcterms:modified>
  <cp:category>Uznesenie UPV 196</cp:category>
</cp:coreProperties>
</file>