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407A" w:rsidP="0028407A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28407A" w:rsidP="0028407A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28407A" w:rsidP="0028407A">
      <w:pPr>
        <w:rPr>
          <w:rFonts w:ascii="Times New Roman" w:hAnsi="Times New Roman" w:cs="Times New Roman"/>
        </w:rPr>
      </w:pPr>
    </w:p>
    <w:p w:rsidR="0028407A" w:rsidP="0028407A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10.  schôdza výboru</w:t>
      </w:r>
    </w:p>
    <w:p w:rsidR="0028407A" w:rsidP="0028407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Č: CRD- 2493/2010</w:t>
      </w:r>
    </w:p>
    <w:p w:rsidR="0028407A" w:rsidP="0028407A">
      <w:pPr>
        <w:rPr>
          <w:rFonts w:ascii="Times New Roman" w:hAnsi="Times New Roman" w:cs="Times New Roman"/>
          <w:b/>
          <w:sz w:val="32"/>
        </w:rPr>
      </w:pPr>
    </w:p>
    <w:p w:rsidR="0028407A" w:rsidP="0028407A">
      <w:pPr>
        <w:rPr>
          <w:rFonts w:ascii="Times New Roman" w:hAnsi="Times New Roman" w:cs="Times New Roman"/>
          <w:b/>
          <w:sz w:val="32"/>
        </w:rPr>
      </w:pPr>
    </w:p>
    <w:p w:rsidR="0028407A" w:rsidP="0028407A">
      <w:pPr>
        <w:rPr>
          <w:rFonts w:ascii="Times New Roman" w:hAnsi="Times New Roman" w:cs="Times New Roman"/>
          <w:b/>
          <w:sz w:val="32"/>
        </w:rPr>
      </w:pPr>
    </w:p>
    <w:p w:rsidR="0028407A" w:rsidP="0028407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38</w:t>
      </w:r>
    </w:p>
    <w:p w:rsidR="0028407A" w:rsidP="0028407A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28407A" w:rsidP="002840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28407A" w:rsidP="002840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28407A" w:rsidRPr="00016ECD" w:rsidP="0028407A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30. novembra 2010</w:t>
      </w:r>
    </w:p>
    <w:p w:rsidR="0028407A" w:rsidP="0028407A">
      <w:pPr>
        <w:pStyle w:val="BodyText"/>
        <w:ind w:left="360"/>
        <w:jc w:val="left"/>
        <w:rPr>
          <w:rFonts w:ascii="Times New Roman" w:hAnsi="Times New Roman" w:cs="Times New Roman"/>
        </w:rPr>
      </w:pPr>
    </w:p>
    <w:p w:rsidR="0028407A" w:rsidP="0028407A">
      <w:pPr>
        <w:pStyle w:val="BodyText"/>
        <w:ind w:left="360"/>
        <w:rPr>
          <w:rFonts w:ascii="Times New Roman" w:hAnsi="Times New Roman" w:cs="Times New Roman"/>
        </w:rPr>
      </w:pPr>
    </w:p>
    <w:p w:rsidR="0028407A" w:rsidP="0028407A">
      <w:pPr>
        <w:pStyle w:val="BodyText"/>
        <w:ind w:left="360"/>
        <w:rPr>
          <w:rFonts w:ascii="Times New Roman" w:hAnsi="Times New Roman" w:cs="Times New Roman"/>
        </w:rPr>
      </w:pPr>
    </w:p>
    <w:p w:rsidR="0028407A" w:rsidP="0028407A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 spoločnej správe výborov Národnej rady Slovenskej republiky o výsledku prerokovania vládneho návrhu zákona o poskytovaní dotácií v pôsobnosti Ministerstva </w:t>
      </w:r>
      <w:r w:rsidR="00E4719C">
        <w:rPr>
          <w:rFonts w:ascii="Times New Roman" w:hAnsi="Times New Roman" w:cs="Times New Roman"/>
        </w:rPr>
        <w:t xml:space="preserve">vnútra </w:t>
      </w:r>
      <w:r>
        <w:rPr>
          <w:rFonts w:ascii="Times New Roman" w:hAnsi="Times New Roman" w:cs="Times New Roman"/>
        </w:rPr>
        <w:t xml:space="preserve"> Slovenskej republiky </w:t>
      </w:r>
      <w:r w:rsidR="004E2821">
        <w:rPr>
          <w:rFonts w:ascii="Times New Roman" w:hAnsi="Times New Roman" w:cs="Times New Roman"/>
          <w:b/>
        </w:rPr>
        <w:t>(tlač 91</w:t>
      </w:r>
      <w:r w:rsidRPr="00DB20A3">
        <w:rPr>
          <w:rFonts w:ascii="Times New Roman" w:hAnsi="Times New Roman" w:cs="Times New Roman"/>
          <w:b/>
        </w:rPr>
        <w:t>) – druhé čítanie</w:t>
      </w:r>
      <w:r w:rsidRPr="00F83EBC">
        <w:rPr>
          <w:rFonts w:ascii="Times New Roman" w:hAnsi="Times New Roman" w:cs="Times New Roman"/>
        </w:rPr>
        <w:t xml:space="preserve"> a</w:t>
      </w:r>
    </w:p>
    <w:p w:rsidR="0028407A" w:rsidP="0028407A">
      <w:pPr>
        <w:pStyle w:val="BodyText"/>
        <w:ind w:left="360"/>
        <w:rPr>
          <w:rFonts w:ascii="Times New Roman" w:hAnsi="Times New Roman" w:cs="Times New Roman"/>
          <w:b/>
        </w:rPr>
      </w:pPr>
    </w:p>
    <w:p w:rsidR="0028407A" w:rsidP="0028407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28407A" w:rsidP="0028407A">
      <w:pPr>
        <w:jc w:val="both"/>
        <w:rPr>
          <w:rFonts w:ascii="Times New Roman" w:hAnsi="Times New Roman" w:cs="Times New Roman"/>
        </w:rPr>
      </w:pPr>
    </w:p>
    <w:p w:rsidR="0028407A" w:rsidP="0028407A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28407A" w:rsidP="0028407A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28407A" w:rsidRPr="00BD5426" w:rsidP="0028407A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 </w:t>
      </w:r>
      <w:r>
        <w:rPr>
          <w:rFonts w:ascii="Times New Roman" w:hAnsi="Times New Roman" w:cs="Times New Roman"/>
        </w:rPr>
        <w:t>spoločnú správu o výsledku prerokovania</w:t>
      </w:r>
      <w:r w:rsidRPr="009D1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vládneho návrhu zákona o poskytovaní dotácií </w:t>
      </w:r>
      <w:r w:rsidR="004E2821">
        <w:rPr>
          <w:rFonts w:ascii="Times New Roman" w:hAnsi="Times New Roman" w:cs="Times New Roman"/>
        </w:rPr>
        <w:t>v pôsobnosti Ministerstva vnútra</w:t>
      </w:r>
      <w:r>
        <w:rPr>
          <w:rFonts w:ascii="Times New Roman" w:hAnsi="Times New Roman" w:cs="Times New Roman"/>
        </w:rPr>
        <w:t xml:space="preserve"> Slovenskej republiky </w:t>
      </w:r>
      <w:r w:rsidR="004E2821">
        <w:rPr>
          <w:rFonts w:ascii="Times New Roman" w:hAnsi="Times New Roman" w:cs="Times New Roman"/>
          <w:b/>
        </w:rPr>
        <w:t>(tlač 91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  <w:bCs/>
        </w:rPr>
        <w:t>;</w:t>
      </w:r>
    </w:p>
    <w:p w:rsidR="0028407A" w:rsidP="0028407A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28407A" w:rsidRPr="002D0946" w:rsidP="0028407A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28407A" w:rsidP="0028407A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28407A" w:rsidP="0028407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28407A" w:rsidP="0028407A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28407A" w:rsidP="0028407A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28407A" w:rsidP="0028407A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</w:t>
      </w:r>
      <w:r>
        <w:rPr>
          <w:rFonts w:ascii="Times New Roman" w:hAnsi="Times New Roman" w:cs="Times New Roman"/>
          <w:b/>
          <w:sz w:val="28"/>
        </w:rPr>
        <w:t>. určuje</w:t>
      </w:r>
    </w:p>
    <w:p w:rsidR="0028407A" w:rsidP="0028407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 w:rsidR="004E2821">
        <w:rPr>
          <w:rFonts w:ascii="Times New Roman" w:hAnsi="Times New Roman" w:cs="Times New Roman"/>
          <w:b/>
          <w:sz w:val="28"/>
          <w:szCs w:val="28"/>
        </w:rPr>
        <w:t xml:space="preserve">Pavla HLADKÉHO </w:t>
      </w:r>
      <w:r w:rsidRPr="009D16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28407A" w:rsidP="0028407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28407A" w:rsidP="0028407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28407A" w:rsidP="0028407A">
      <w:pPr>
        <w:pStyle w:val="BodyTextIndent2"/>
        <w:rPr>
          <w:rFonts w:ascii="Times New Roman" w:hAnsi="Times New Roman" w:cs="Times New Roman"/>
        </w:rPr>
      </w:pPr>
    </w:p>
    <w:p w:rsidR="0028407A" w:rsidRPr="0010356A" w:rsidP="0028407A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9D1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vládneho návrhu zákona o poskytovaní dotácií </w:t>
      </w:r>
      <w:r w:rsidR="004E2821">
        <w:rPr>
          <w:rFonts w:ascii="Times New Roman" w:hAnsi="Times New Roman" w:cs="Times New Roman"/>
        </w:rPr>
        <w:t>v pôsobnosti Ministerstva vnútra</w:t>
      </w:r>
      <w:r>
        <w:rPr>
          <w:rFonts w:ascii="Times New Roman" w:hAnsi="Times New Roman" w:cs="Times New Roman"/>
        </w:rPr>
        <w:t xml:space="preserve"> Slovenskej republiky </w:t>
      </w:r>
      <w:r w:rsidR="004E2821">
        <w:rPr>
          <w:rFonts w:ascii="Times New Roman" w:hAnsi="Times New Roman" w:cs="Times New Roman"/>
          <w:b/>
        </w:rPr>
        <w:t>(tlač 91</w:t>
      </w:r>
      <w:r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  <w:bCs/>
        </w:rPr>
        <w:t>,</w:t>
      </w:r>
    </w:p>
    <w:p w:rsidR="0028407A" w:rsidP="0028407A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28407A" w:rsidRPr="002D0946" w:rsidP="0028407A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28407A" w:rsidP="0028407A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28407A" w:rsidP="0028407A">
      <w:pPr>
        <w:pStyle w:val="BodyText"/>
        <w:ind w:left="360"/>
        <w:rPr>
          <w:rFonts w:ascii="Times New Roman" w:hAnsi="Times New Roman" w:cs="Times New Roman"/>
        </w:rPr>
      </w:pPr>
    </w:p>
    <w:p w:rsidR="0028407A" w:rsidP="0028407A">
      <w:pPr>
        <w:pStyle w:val="BodyText"/>
        <w:rPr>
          <w:rFonts w:ascii="Times New Roman" w:hAnsi="Times New Roman" w:cs="Times New Roman"/>
        </w:rPr>
      </w:pPr>
    </w:p>
    <w:p w:rsidR="0028407A" w:rsidP="0028407A">
      <w:pPr>
        <w:pStyle w:val="BodyText"/>
        <w:ind w:left="360"/>
        <w:rPr>
          <w:rFonts w:ascii="Times New Roman" w:hAnsi="Times New Roman" w:cs="Times New Roman"/>
        </w:rPr>
      </w:pPr>
    </w:p>
    <w:p w:rsidR="0028407A" w:rsidP="0028407A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28407A" w:rsidP="0028407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28407A" w:rsidP="0028407A">
      <w:pPr>
        <w:pStyle w:val="BodyText"/>
        <w:ind w:left="360"/>
        <w:rPr>
          <w:rFonts w:ascii="Times New Roman" w:hAnsi="Times New Roman" w:cs="Times New Roman"/>
        </w:rPr>
      </w:pPr>
    </w:p>
    <w:p w:rsidR="0028407A" w:rsidP="0028407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28407A" w:rsidP="0028407A">
      <w:pPr>
        <w:jc w:val="both"/>
        <w:rPr>
          <w:rFonts w:ascii="Times New Roman" w:hAnsi="Times New Roman" w:cs="Times New Roman"/>
        </w:rPr>
      </w:pPr>
    </w:p>
    <w:p w:rsidR="0028407A" w:rsidP="0028407A">
      <w:pPr>
        <w:jc w:val="both"/>
        <w:rPr>
          <w:rFonts w:ascii="Times New Roman" w:hAnsi="Times New Roman" w:cs="Times New Roman"/>
        </w:rPr>
      </w:pPr>
    </w:p>
    <w:p w:rsidR="0028407A" w:rsidP="0028407A">
      <w:pPr>
        <w:jc w:val="both"/>
        <w:rPr>
          <w:rFonts w:ascii="Times New Roman" w:hAnsi="Times New Roman" w:cs="Times New Roman"/>
        </w:rPr>
      </w:pPr>
    </w:p>
    <w:p w:rsidR="0028407A" w:rsidP="0028407A">
      <w:pPr>
        <w:jc w:val="both"/>
        <w:rPr>
          <w:rFonts w:ascii="Times New Roman" w:hAnsi="Times New Roman" w:cs="Times New Roman"/>
        </w:rPr>
      </w:pPr>
    </w:p>
    <w:p w:rsidR="0028407A" w:rsidP="0028407A">
      <w:pPr>
        <w:jc w:val="both"/>
        <w:rPr>
          <w:rFonts w:ascii="Times New Roman" w:hAnsi="Times New Roman" w:cs="Times New Roman"/>
        </w:rPr>
      </w:pPr>
    </w:p>
    <w:p w:rsidR="0028407A" w:rsidP="0028407A">
      <w:pPr>
        <w:jc w:val="both"/>
        <w:rPr>
          <w:rFonts w:ascii="Times New Roman" w:hAnsi="Times New Roman" w:cs="Times New Roman"/>
        </w:rPr>
      </w:pPr>
    </w:p>
    <w:p w:rsidR="0028407A" w:rsidP="0028407A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28407A" w:rsidP="0028407A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28407A" w:rsidP="0028407A">
      <w:pPr>
        <w:jc w:val="both"/>
        <w:rPr>
          <w:rFonts w:ascii="Times New Roman" w:hAnsi="Times New Roman" w:cs="Times New Roman"/>
        </w:rPr>
      </w:pPr>
    </w:p>
    <w:p w:rsidR="0028407A" w:rsidP="0028407A">
      <w:pPr>
        <w:jc w:val="both"/>
        <w:rPr>
          <w:rFonts w:ascii="Times New Roman" w:hAnsi="Times New Roman" w:cs="Times New Roman"/>
        </w:rPr>
      </w:pPr>
    </w:p>
    <w:p w:rsidR="0028407A" w:rsidP="0028407A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28407A" w:rsidP="0028407A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28407A" w:rsidP="0028407A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Marián SALOŇ</w:t>
      </w:r>
    </w:p>
    <w:p w:rsidR="0028407A" w:rsidP="00284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28407A" w:rsidP="0028407A">
      <w:pPr>
        <w:rPr>
          <w:rFonts w:ascii="Times New Roman" w:hAnsi="Times New Roman" w:cs="Times New Roman"/>
        </w:rPr>
      </w:pPr>
    </w:p>
    <w:p w:rsidR="0028407A" w:rsidRPr="00D52339" w:rsidP="002840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Gábor GÁL</w:t>
      </w:r>
    </w:p>
    <w:p w:rsidR="0028407A" w:rsidP="00284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28407A" w:rsidP="00284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8407A" w:rsidP="0028407A">
      <w:pPr>
        <w:rPr>
          <w:rFonts w:ascii="Times New Roman" w:hAnsi="Times New Roman" w:cs="Times New Roman"/>
        </w:rPr>
      </w:pPr>
    </w:p>
    <w:p w:rsidR="0028407A" w:rsidP="0028407A">
      <w:pPr>
        <w:rPr>
          <w:rFonts w:ascii="Times New Roman" w:hAnsi="Times New Roman" w:cs="Times New Roman"/>
        </w:rPr>
      </w:pPr>
    </w:p>
    <w:p w:rsidR="0028407A" w:rsidP="0028407A">
      <w:pPr>
        <w:rPr>
          <w:rFonts w:ascii="Times New Roman" w:hAnsi="Times New Roman" w:cs="Times New Roman"/>
        </w:rPr>
      </w:pPr>
    </w:p>
    <w:p w:rsidR="0028407A" w:rsidP="0028407A">
      <w:pPr>
        <w:rPr>
          <w:rFonts w:ascii="Times New Roman" w:hAnsi="Times New Roman" w:cs="Times New Roman"/>
        </w:rPr>
      </w:pPr>
    </w:p>
    <w:p w:rsidR="0028407A" w:rsidP="0028407A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10356A"/>
    <w:rsid w:val="0028407A"/>
    <w:rsid w:val="002D0946"/>
    <w:rsid w:val="004E2821"/>
    <w:rsid w:val="009D168A"/>
    <w:rsid w:val="00A371F1"/>
    <w:rsid w:val="00BD5426"/>
    <w:rsid w:val="00D52339"/>
    <w:rsid w:val="00DB20A3"/>
    <w:rsid w:val="00E4719C"/>
    <w:rsid w:val="00F83E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407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28407A"/>
    <w:pPr>
      <w:jc w:val="both"/>
    </w:pPr>
    <w:rPr>
      <w:szCs w:val="20"/>
    </w:rPr>
  </w:style>
  <w:style w:type="paragraph" w:styleId="BodyTextIndent2">
    <w:name w:val="Body Text Indent 2"/>
    <w:basedOn w:val="Normal"/>
    <w:rsid w:val="0028407A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28407A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242</Words>
  <Characters>1384</Characters>
  <Application>Microsoft Office Word</Application>
  <DocSecurity>0</DocSecurity>
  <Lines>0</Lines>
  <Paragraphs>0</Paragraphs>
  <ScaleCrop>false</ScaleCrop>
  <Company>Kancelaria NR SR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VNZ o poskyt. dotácií v MV SR (tlač 91)</dc:title>
  <dc:creator>MazuVlad</dc:creator>
  <cp:keywords>P. Hladký</cp:keywords>
  <cp:lastModifiedBy>MazuVlad</cp:lastModifiedBy>
  <cp:revision>1</cp:revision>
  <dcterms:created xsi:type="dcterms:W3CDTF">2010-11-24T09:14:00Z</dcterms:created>
  <dcterms:modified xsi:type="dcterms:W3CDTF">2010-11-24T09:44:00Z</dcterms:modified>
</cp:coreProperties>
</file>