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19BB" w:rsidP="00FE19BB">
      <w:pPr>
        <w:rPr>
          <w:b/>
          <w:bCs/>
        </w:rPr>
      </w:pPr>
      <w:r>
        <w:rPr>
          <w:b/>
          <w:bCs/>
        </w:rPr>
        <w:t xml:space="preserve">                 Výbor</w:t>
      </w:r>
    </w:p>
    <w:p w:rsidR="00FE19BB" w:rsidP="00FE19BB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E19BB" w:rsidP="00FE19BB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FE19BB" w:rsidP="00FE19BB"/>
    <w:p w:rsidR="00FE19BB" w:rsidP="00FE19BB"/>
    <w:p w:rsidR="00FE19BB" w:rsidP="00FE19BB">
      <w:pPr>
        <w:jc w:val="right"/>
      </w:pPr>
      <w:r>
        <w:tab/>
        <w:tab/>
        <w:tab/>
        <w:tab/>
        <w:tab/>
        <w:tab/>
        <w:tab/>
        <w:tab/>
        <w:tab/>
        <w:t>13</w:t>
      </w:r>
      <w:r w:rsidRPr="00077B58">
        <w:rPr>
          <w:b/>
          <w:bCs/>
        </w:rPr>
        <w:t>.</w:t>
      </w:r>
      <w:r>
        <w:t xml:space="preserve"> schôdza výboru</w:t>
      </w:r>
    </w:p>
    <w:p w:rsidR="00FE19BB" w:rsidP="00FE19BB">
      <w:pPr>
        <w:jc w:val="right"/>
      </w:pPr>
    </w:p>
    <w:p w:rsidR="00FE19BB" w:rsidP="00FE19BB">
      <w:pPr>
        <w:jc w:val="right"/>
      </w:pPr>
    </w:p>
    <w:p w:rsidR="00FE19BB" w:rsidP="00FE19BB"/>
    <w:p w:rsidR="00FE19BB" w:rsidP="00FE19BB"/>
    <w:p w:rsidR="00FE19BB" w:rsidP="00FE19B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66</w:t>
      </w:r>
    </w:p>
    <w:p w:rsidR="00FE19BB" w:rsidP="00FE19BB">
      <w:pPr>
        <w:jc w:val="center"/>
        <w:rPr>
          <w:b/>
          <w:bCs/>
          <w:sz w:val="28"/>
        </w:rPr>
      </w:pPr>
    </w:p>
    <w:p w:rsidR="00FE19BB" w:rsidP="00FE19BB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E19BB" w:rsidP="00FE19BB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E19BB" w:rsidP="00FE19BB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E19BB" w:rsidP="00FE19BB">
      <w:pPr>
        <w:jc w:val="center"/>
        <w:rPr>
          <w:b/>
          <w:bCs/>
        </w:rPr>
      </w:pPr>
      <w:r>
        <w:rPr>
          <w:b/>
          <w:bCs/>
        </w:rPr>
        <w:t xml:space="preserve">z  </w:t>
      </w:r>
      <w:r w:rsidR="00871C4B">
        <w:rPr>
          <w:b/>
          <w:bCs/>
        </w:rPr>
        <w:t>11</w:t>
      </w:r>
      <w:r>
        <w:rPr>
          <w:b/>
          <w:bCs/>
        </w:rPr>
        <w:t xml:space="preserve">.  </w:t>
      </w:r>
      <w:r w:rsidR="00871C4B">
        <w:rPr>
          <w:b/>
          <w:bCs/>
        </w:rPr>
        <w:t>októbra</w:t>
      </w:r>
      <w:r>
        <w:rPr>
          <w:b/>
          <w:bCs/>
        </w:rPr>
        <w:t xml:space="preserve">  2007</w:t>
      </w:r>
    </w:p>
    <w:p w:rsidR="00FE19BB" w:rsidP="00FE19BB"/>
    <w:p w:rsidR="00FE19BB" w:rsidP="00FE19BB"/>
    <w:p w:rsidR="00FE19BB" w:rsidRPr="00FE19BB" w:rsidP="00FE19BB">
      <w:pPr>
        <w:pStyle w:val="BodyText"/>
        <w:rPr>
          <w:rFonts w:ascii="AT*Toronto" w:hAnsi="AT*Toronto"/>
          <w:b/>
        </w:rPr>
      </w:pPr>
      <w:r>
        <w:t>k </w:t>
      </w:r>
      <w:r w:rsidRPr="00F55125">
        <w:rPr>
          <w:b/>
        </w:rPr>
        <w:t>Vládnemu návrhu zákona, ktorým sa</w:t>
      </w:r>
      <w:r w:rsidRPr="00F55125">
        <w:rPr>
          <w:b/>
        </w:rPr>
        <w:t xml:space="preserve"> mení a dopĺňa zákon</w:t>
      </w:r>
      <w:r w:rsidRPr="00FE19BB">
        <w:rPr>
          <w:b/>
        </w:rPr>
        <w:t xml:space="preserve"> č. 581/2004 Z. z.  o zdravotných poisťovniach, dohľade nad zdravotnou starostlivosťou a o zmene a doplnení niektorých zákonov v znení ne</w:t>
      </w:r>
      <w:smartTag w:uri="urn:schemas-microsoft-com:office:smarttags" w:element="PersonName">
        <w:r w:rsidRPr="00FE19BB">
          <w:rPr>
            <w:b/>
          </w:rPr>
          <w:t>sk</w:t>
        </w:r>
      </w:smartTag>
      <w:r w:rsidRPr="00FE19BB">
        <w:rPr>
          <w:b/>
        </w:rPr>
        <w:t xml:space="preserve">orších predpisov a o zmene a doplnení niektorých zákonov  (tlač 363)    </w:t>
      </w:r>
      <w:r w:rsidRPr="00FE19BB">
        <w:rPr>
          <w:rFonts w:ascii="AT*Toronto" w:hAnsi="AT*Toronto"/>
          <w:b/>
        </w:rPr>
        <w:t xml:space="preserve"> </w:t>
      </w:r>
    </w:p>
    <w:p w:rsidR="00FE19BB" w:rsidRPr="002868E4" w:rsidP="00FE19BB">
      <w:pPr>
        <w:pStyle w:val="BodyText"/>
        <w:rPr>
          <w:rFonts w:ascii="AT*Toronto" w:hAnsi="AT*Toronto"/>
        </w:rPr>
      </w:pPr>
    </w:p>
    <w:p w:rsidR="00FE19BB" w:rsidRPr="008D50E0" w:rsidP="00FE19BB">
      <w:pPr>
        <w:jc w:val="both"/>
        <w:rPr>
          <w:b/>
        </w:rPr>
      </w:pPr>
    </w:p>
    <w:p w:rsidR="00FE19BB" w:rsidP="00FE19BB">
      <w:pPr>
        <w:pStyle w:val="BodyText"/>
        <w:rPr>
          <w:b/>
          <w:bCs/>
        </w:rPr>
      </w:pPr>
      <w:r>
        <w:tab/>
      </w:r>
      <w:r>
        <w:rPr>
          <w:b/>
          <w:bCs/>
        </w:rPr>
        <w:t xml:space="preserve">Výbor Národnej rady </w:t>
      </w:r>
      <w:r>
        <w:rPr>
          <w:b/>
          <w:bCs/>
        </w:rPr>
        <w:t>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FE19BB" w:rsidP="00FE19BB">
      <w:pPr>
        <w:jc w:val="both"/>
        <w:rPr>
          <w:b/>
          <w:bCs/>
        </w:rPr>
      </w:pPr>
    </w:p>
    <w:p w:rsidR="00FE19BB" w:rsidRPr="002868E4" w:rsidP="00FE19BB">
      <w:pPr>
        <w:pStyle w:val="BodyText"/>
        <w:rPr>
          <w:rFonts w:ascii="AT*Toronto" w:hAnsi="AT*Toronto"/>
        </w:rPr>
      </w:pPr>
      <w:r>
        <w:tab/>
        <w:t xml:space="preserve">prerokoval </w:t>
      </w:r>
      <w:r w:rsidRPr="005F25CF">
        <w:t>Vládn</w:t>
      </w:r>
      <w:r>
        <w:t xml:space="preserve">y </w:t>
      </w:r>
      <w:r w:rsidRPr="005F25CF">
        <w:t xml:space="preserve">návrh zákona, ktorým sa mení a dopĺňa zákon č. </w:t>
      </w:r>
      <w:r>
        <w:t>5</w:t>
      </w:r>
      <w:r w:rsidRPr="002868E4">
        <w:t>81/2004 Z. z.  o zdravotných poisťovniach, dohľade nad zdravotnou starostlivosťou a o zmene a doplnení niektorých zákonov v znení ne</w:t>
      </w:r>
      <w:smartTag w:uri="urn:schemas-microsoft-com:office:smarttags" w:element="PersonName">
        <w:r w:rsidRPr="002868E4">
          <w:t>sk</w:t>
        </w:r>
      </w:smartTag>
      <w:r w:rsidRPr="002868E4">
        <w:t>orších predpisov a o zmene a doplnení niektorých zákonov  (tlač 363)</w:t>
      </w:r>
      <w:r>
        <w:t>;</w:t>
      </w:r>
      <w:r w:rsidRPr="002868E4">
        <w:t xml:space="preserve">    </w:t>
      </w:r>
      <w:r w:rsidRPr="002868E4">
        <w:rPr>
          <w:rFonts w:ascii="AT*Toronto" w:hAnsi="AT*Toronto"/>
        </w:rPr>
        <w:t xml:space="preserve"> </w:t>
      </w:r>
    </w:p>
    <w:p w:rsidR="00FE19BB" w:rsidRPr="002868E4" w:rsidP="00FE19BB">
      <w:pPr>
        <w:pStyle w:val="BodyText"/>
        <w:rPr>
          <w:rFonts w:ascii="AT*Toronto" w:hAnsi="AT*Toronto"/>
        </w:rPr>
      </w:pPr>
    </w:p>
    <w:p w:rsidR="00FE19BB" w:rsidP="00FE19BB">
      <w:pPr>
        <w:pStyle w:val="BodyText"/>
      </w:pPr>
    </w:p>
    <w:p w:rsidR="00FE19BB" w:rsidP="00FE19BB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>
        <w:rPr>
          <w:b/>
          <w:bCs/>
        </w:rPr>
        <w:t>s ú h l a s í</w:t>
      </w:r>
    </w:p>
    <w:p w:rsidR="00FE19BB" w:rsidP="00FE19BB">
      <w:pPr>
        <w:pStyle w:val="BodyText"/>
        <w:ind w:left="705"/>
        <w:rPr>
          <w:b/>
          <w:bCs/>
        </w:rPr>
      </w:pPr>
    </w:p>
    <w:p w:rsidR="00FE19BB" w:rsidRPr="002868E4" w:rsidP="00FE19BB">
      <w:pPr>
        <w:pStyle w:val="BodyText"/>
        <w:rPr>
          <w:rFonts w:ascii="AT*Toronto" w:hAnsi="AT*Toronto"/>
        </w:rPr>
      </w:pPr>
      <w:r>
        <w:tab/>
        <w:t xml:space="preserve">      s </w:t>
      </w:r>
      <w:r w:rsidRPr="005F25CF">
        <w:t>Vládn</w:t>
      </w:r>
      <w:r>
        <w:t xml:space="preserve">ym </w:t>
      </w:r>
      <w:r w:rsidRPr="005F25CF">
        <w:t>návrh</w:t>
      </w:r>
      <w:r>
        <w:t>om</w:t>
      </w:r>
      <w:r w:rsidRPr="005F25CF">
        <w:t xml:space="preserve"> zákona, ktorým sa mení a dopĺňa zákon č. </w:t>
      </w:r>
      <w:r>
        <w:t>5</w:t>
      </w:r>
      <w:r w:rsidRPr="002868E4">
        <w:t>81/2004 Z. z.  o zdravotných poisťovniach, dohľade nad zdravotnou starostlivosťou a o zmene a doplnení niektorých zákonov v znení ne</w:t>
      </w:r>
      <w:smartTag w:uri="urn:schemas-microsoft-com:office:smarttags" w:element="PersonName">
        <w:r w:rsidRPr="002868E4">
          <w:t>sk</w:t>
        </w:r>
      </w:smartTag>
      <w:r w:rsidRPr="002868E4">
        <w:t>orších predpisov a o zmene a doplnení niektorých zákonov  (tlač 363)</w:t>
      </w:r>
      <w:r>
        <w:t>;</w:t>
      </w:r>
      <w:r w:rsidRPr="002868E4">
        <w:t xml:space="preserve">    </w:t>
      </w:r>
      <w:r w:rsidRPr="002868E4">
        <w:rPr>
          <w:rFonts w:ascii="AT*Toronto" w:hAnsi="AT*Toronto"/>
        </w:rPr>
        <w:t xml:space="preserve"> </w:t>
      </w:r>
    </w:p>
    <w:p w:rsidR="00FE19BB" w:rsidRPr="002868E4" w:rsidP="00FE19BB">
      <w:pPr>
        <w:pStyle w:val="BodyText"/>
        <w:rPr>
          <w:rFonts w:ascii="AT*Toronto" w:hAnsi="AT*Toronto"/>
        </w:rPr>
      </w:pPr>
    </w:p>
    <w:p w:rsidR="00FE19BB" w:rsidP="00FE19BB">
      <w:pPr>
        <w:jc w:val="both"/>
      </w:pPr>
      <w:r>
        <w:t xml:space="preserve"> </w:t>
      </w:r>
    </w:p>
    <w:p w:rsidR="00FE19BB" w:rsidP="00FE19BB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>
        <w:rPr>
          <w:b/>
          <w:bCs/>
        </w:rPr>
        <w:t>o d p o r ú č a</w:t>
      </w:r>
    </w:p>
    <w:p w:rsidR="00FE19BB" w:rsidP="00FE19BB">
      <w:pPr>
        <w:pStyle w:val="Body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E19BB" w:rsidP="00FE19BB">
      <w:pPr>
        <w:pStyle w:val="BodyText"/>
        <w:ind w:left="1065"/>
      </w:pPr>
    </w:p>
    <w:p w:rsidR="00FE19BB" w:rsidP="00FE19BB">
      <w:pPr>
        <w:pStyle w:val="BodyText"/>
      </w:pPr>
      <w:r>
        <w:t xml:space="preserve">                </w:t>
      </w:r>
      <w:r w:rsidRPr="005F25CF">
        <w:t>Vládn</w:t>
      </w:r>
      <w:r>
        <w:t xml:space="preserve">y </w:t>
      </w:r>
      <w:r w:rsidRPr="005F25CF">
        <w:t xml:space="preserve">návrh zákona, ktorým sa mení a dopĺňa zákon č. </w:t>
      </w:r>
      <w:r>
        <w:t>5</w:t>
      </w:r>
      <w:r w:rsidRPr="002868E4">
        <w:t>81/2004 Z. z.  o zdravotných poisťovniach, dohľade nad zdravotnou starostlivosťou a o zmene a doplnení niektorých zákonov v znení ne</w:t>
      </w:r>
      <w:smartTag w:uri="urn:schemas-microsoft-com:office:smarttags" w:element="PersonName">
        <w:r w:rsidRPr="002868E4">
          <w:t>sk</w:t>
        </w:r>
      </w:smartTag>
      <w:r w:rsidRPr="002868E4">
        <w:t xml:space="preserve">orších predpisov a o zmene a doplnení niektorých zákonov     </w:t>
      </w:r>
      <w:r>
        <w:t>schváliť s týmito pozmeňujúcimi a doplňujúcimi návrhmi:</w:t>
      </w:r>
    </w:p>
    <w:p w:rsidR="00FE19BB" w:rsidP="00FE19BB">
      <w:pPr>
        <w:pStyle w:val="BodyText"/>
      </w:pPr>
    </w:p>
    <w:p w:rsidR="00FE19BB" w:rsidP="00FE19BB">
      <w:pPr>
        <w:pStyle w:val="BodyText"/>
      </w:pPr>
    </w:p>
    <w:p w:rsidR="00FE19BB" w:rsidP="00FE19BB">
      <w:pPr>
        <w:pStyle w:val="BodyText"/>
        <w:rPr>
          <w:rFonts w:ascii="AT*Toronto" w:hAnsi="AT*Toronto"/>
        </w:rPr>
      </w:pPr>
    </w:p>
    <w:p w:rsidR="00942908" w:rsidRPr="00B25B21" w:rsidP="00942908">
      <w:pPr>
        <w:numPr>
          <w:ilvl w:val="0"/>
          <w:numId w:val="5"/>
        </w:numPr>
        <w:tabs>
          <w:tab w:val="left" w:pos="720"/>
        </w:tabs>
        <w:rPr>
          <w:b/>
        </w:rPr>
      </w:pPr>
      <w:r w:rsidRPr="00B25B21">
        <w:rPr>
          <w:b/>
        </w:rPr>
        <w:t>K čl. I, 2. bod</w:t>
      </w:r>
    </w:p>
    <w:p w:rsidR="00942908" w:rsidP="00942908">
      <w:pPr>
        <w:ind w:firstLine="708"/>
        <w:jc w:val="both"/>
      </w:pPr>
      <w:r>
        <w:t xml:space="preserve">V 2. bode sa v § 6 </w:t>
      </w:r>
      <w:r>
        <w:t xml:space="preserve">ods. 15 odkaz 18aa nad slovom „predpisom“ nahrádza odkazom 30. </w:t>
      </w:r>
    </w:p>
    <w:p w:rsidR="00942908" w:rsidP="00942908">
      <w:pPr>
        <w:ind w:firstLine="708"/>
      </w:pPr>
    </w:p>
    <w:p w:rsidR="00942908" w:rsidP="00942908">
      <w:pPr>
        <w:ind w:firstLine="708"/>
      </w:pPr>
      <w:r>
        <w:t xml:space="preserve">Poznámka pod čiarou k odkazu 18aa sa vypúšťa. </w:t>
      </w:r>
    </w:p>
    <w:p w:rsidR="00942908" w:rsidP="00942908"/>
    <w:p w:rsidR="00942908" w:rsidP="00942908">
      <w:pPr>
        <w:ind w:left="3538"/>
        <w:jc w:val="both"/>
      </w:pPr>
      <w:r>
        <w:t>Legislatívno-technická úprava; odkaz na zákon č. 523/2004 Z. z. o rozpočtových pravidlách verejnej správy a o zmene a doplnení niektorých zákonov v znení ne</w:t>
      </w:r>
      <w:smartTag w:uri="urn:schemas-microsoft-com:office:smarttags" w:element="PersonName">
        <w:r>
          <w:t>sk</w:t>
        </w:r>
      </w:smartTag>
      <w:r>
        <w:t xml:space="preserve">orších predpisov je už zavedený v poznámke pod čiarou k odkazu 30 v platnom zákone. </w:t>
      </w:r>
    </w:p>
    <w:p w:rsidR="00942908" w:rsidP="00942908">
      <w:pPr>
        <w:ind w:left="3540"/>
        <w:jc w:val="both"/>
      </w:pPr>
    </w:p>
    <w:p w:rsidR="00FE19BB" w:rsidP="00FE19BB">
      <w:pPr>
        <w:pStyle w:val="BodyText"/>
        <w:rPr>
          <w:rFonts w:ascii="AT*Toronto" w:hAnsi="AT*Toronto"/>
        </w:rPr>
      </w:pPr>
    </w:p>
    <w:p w:rsidR="00FB168E" w:rsidRPr="00FB168E" w:rsidP="00942908">
      <w:pPr>
        <w:ind w:left="360"/>
        <w:jc w:val="both"/>
        <w:rPr>
          <w:bCs/>
          <w:lang w:eastAsia="cs-CZ"/>
        </w:rPr>
      </w:pPr>
      <w:r w:rsidR="00942908">
        <w:rPr>
          <w:b/>
          <w:bCs/>
          <w:lang w:eastAsia="cs-CZ"/>
        </w:rPr>
        <w:t xml:space="preserve">2. </w:t>
      </w:r>
      <w:r w:rsidRPr="00FB168E">
        <w:rPr>
          <w:b/>
          <w:bCs/>
          <w:lang w:eastAsia="cs-CZ"/>
        </w:rPr>
        <w:t>V čl. I bod 3</w:t>
      </w:r>
      <w:r w:rsidRPr="00FB168E">
        <w:rPr>
          <w:bCs/>
          <w:lang w:eastAsia="cs-CZ"/>
        </w:rPr>
        <w:t xml:space="preserve"> znie:</w:t>
      </w:r>
    </w:p>
    <w:p w:rsidR="00FB168E" w:rsidRPr="00FB168E" w:rsidP="00FB168E">
      <w:pPr>
        <w:ind w:left="360"/>
        <w:jc w:val="both"/>
        <w:rPr>
          <w:bCs/>
          <w:lang w:eastAsia="cs-CZ"/>
        </w:rPr>
      </w:pPr>
    </w:p>
    <w:p w:rsidR="00FB168E" w:rsidRPr="00FB168E" w:rsidP="00942908">
      <w:pPr>
        <w:jc w:val="both"/>
      </w:pPr>
      <w:r w:rsidRPr="00FB168E">
        <w:rPr>
          <w:bCs/>
          <w:lang w:eastAsia="cs-CZ"/>
        </w:rPr>
        <w:t xml:space="preserve">    </w:t>
      </w:r>
      <w:r w:rsidR="00942908">
        <w:rPr>
          <w:bCs/>
          <w:lang w:eastAsia="cs-CZ"/>
        </w:rPr>
        <w:t xml:space="preserve">   </w:t>
      </w:r>
      <w:r w:rsidRPr="00FB168E">
        <w:rPr>
          <w:bCs/>
          <w:lang w:eastAsia="cs-CZ"/>
        </w:rPr>
        <w:t xml:space="preserve">  „3.   </w:t>
      </w:r>
      <w:r w:rsidRPr="00FB168E">
        <w:t xml:space="preserve">V § 6a ods. </w:t>
      </w:r>
      <w:smartTag w:uri="urn:schemas-microsoft-com:office:smarttags" w:element="metricconverter">
        <w:smartTagPr>
          <w:attr w:name="ProductID" w:val="1 a"/>
        </w:smartTagPr>
        <w:r w:rsidRPr="00FB168E">
          <w:t>1 a</w:t>
        </w:r>
      </w:smartTag>
      <w:r w:rsidRPr="00FB168E">
        <w:t xml:space="preserve"> § 6a ods. 5 písm. c)  sa číslica „4“ nahrádza číslicou </w:t>
      </w:r>
      <w:r>
        <w:t xml:space="preserve"> </w:t>
      </w:r>
      <w:r w:rsidRPr="00FB168E">
        <w:t>„3,5“.“.</w:t>
      </w:r>
    </w:p>
    <w:p w:rsidR="00FB168E" w:rsidP="00FB168E">
      <w:pPr>
        <w:ind w:left="360"/>
        <w:jc w:val="both"/>
      </w:pPr>
    </w:p>
    <w:p w:rsidR="00942908" w:rsidRPr="00FB168E" w:rsidP="00FB168E">
      <w:pPr>
        <w:ind w:left="360"/>
        <w:jc w:val="both"/>
      </w:pPr>
    </w:p>
    <w:p w:rsidR="00FB168E" w:rsidRPr="00FB168E" w:rsidP="00942908">
      <w:pPr>
        <w:ind w:left="360"/>
        <w:jc w:val="both"/>
      </w:pPr>
      <w:r w:rsidR="00942908">
        <w:rPr>
          <w:b/>
        </w:rPr>
        <w:t xml:space="preserve">3. </w:t>
      </w:r>
      <w:r w:rsidRPr="00FB168E">
        <w:rPr>
          <w:b/>
        </w:rPr>
        <w:t xml:space="preserve">  V čl. I sa za bod 3 vkladá </w:t>
      </w:r>
      <w:r w:rsidRPr="00FB168E">
        <w:rPr>
          <w:b/>
        </w:rPr>
        <w:t>nový bod 4</w:t>
      </w:r>
      <w:r w:rsidRPr="00FB168E">
        <w:t>, ktorý znie:</w:t>
      </w:r>
    </w:p>
    <w:p w:rsidR="00FB168E" w:rsidRPr="00FB168E" w:rsidP="00FB168E">
      <w:pPr>
        <w:ind w:left="360"/>
        <w:jc w:val="both"/>
      </w:pPr>
    </w:p>
    <w:p w:rsidR="00FB168E" w:rsidRPr="00FB168E" w:rsidP="00FB168E">
      <w:pPr>
        <w:ind w:left="360"/>
        <w:jc w:val="both"/>
      </w:pPr>
      <w:r w:rsidRPr="00FB168E">
        <w:t xml:space="preserve">      „4.    V § 6a ods. 3 sa vypúšťajú písmená b) a h).</w:t>
      </w:r>
    </w:p>
    <w:p w:rsidR="00FB168E" w:rsidRPr="00FB168E" w:rsidP="00067249">
      <w:pPr>
        <w:jc w:val="both"/>
      </w:pPr>
      <w:r w:rsidRPr="00FB168E">
        <w:t xml:space="preserve">              Doterajšie písmená c) až g) sa označujú ako písmená b) až f) a doterajšie písmeno</w:t>
      </w:r>
      <w:r w:rsidR="00067249">
        <w:t xml:space="preserve">  </w:t>
      </w:r>
      <w:r w:rsidRPr="00FB168E">
        <w:t>i) sa označuje ako písmeno g).“.</w:t>
      </w:r>
    </w:p>
    <w:p w:rsidR="00FB168E" w:rsidRPr="00FB168E" w:rsidP="00FB168E">
      <w:pPr>
        <w:ind w:left="900"/>
        <w:jc w:val="both"/>
      </w:pPr>
    </w:p>
    <w:p w:rsidR="00FB168E" w:rsidRPr="00FB168E" w:rsidP="00FB168E">
      <w:pPr>
        <w:jc w:val="both"/>
      </w:pPr>
      <w:r w:rsidRPr="00FB168E">
        <w:t xml:space="preserve">              Doterajšie body 4 až 9 </w:t>
      </w:r>
      <w:r w:rsidRPr="00FB168E">
        <w:rPr>
          <w:bCs/>
          <w:lang w:eastAsia="cs-CZ"/>
        </w:rPr>
        <w:t>vládne</w:t>
      </w:r>
      <w:r w:rsidRPr="00FB168E">
        <w:rPr>
          <w:bCs/>
          <w:lang w:eastAsia="cs-CZ"/>
        </w:rPr>
        <w:t>ho návrhu zákona sa primerane označia.</w:t>
      </w:r>
    </w:p>
    <w:p w:rsidR="00FB168E" w:rsidRPr="00FB168E" w:rsidP="00FB168E">
      <w:pPr>
        <w:ind w:left="1260" w:hanging="900"/>
        <w:jc w:val="both"/>
        <w:rPr>
          <w:bCs/>
          <w:lang w:eastAsia="cs-CZ"/>
        </w:rPr>
      </w:pPr>
    </w:p>
    <w:p w:rsidR="00FB168E" w:rsidRPr="00FB168E" w:rsidP="00FB168E">
      <w:pPr>
        <w:ind w:left="2880"/>
        <w:jc w:val="both"/>
        <w:outlineLvl w:val="0"/>
        <w:rPr>
          <w:color w:val="000000"/>
        </w:rPr>
      </w:pPr>
    </w:p>
    <w:p w:rsidR="00FB168E" w:rsidRPr="00FB168E" w:rsidP="00FB168E">
      <w:pPr>
        <w:ind w:left="2880" w:hanging="1800"/>
        <w:jc w:val="both"/>
        <w:outlineLvl w:val="0"/>
        <w:rPr>
          <w:color w:val="000000"/>
        </w:rPr>
      </w:pPr>
      <w:r w:rsidRPr="00FB168E">
        <w:rPr>
          <w:color w:val="000000"/>
        </w:rPr>
        <w:t xml:space="preserve">                           Objem finančných prostriedkov určených na prevádzku zdravotnej poisťovne musí byť stanovený tak, aby bola zabezpečená funkčnosť poisťovne prostredníctvom kvalifikovaných zamestnancov a výkonného informačného systému. Zníženie finančných prostriedkov na prevádzku zo 4 % na 3% by znamenal pre zdravotné poisťovne nepriaznivý finančný dopad v období, v ktorom musia pripraviť informačné systémy na prechod na Euro a pripraviť sa na zavádzanie eHealth. Navrhované zníženie na 3,5 percenta bude aj tak predstavovať úsporu cca 500 miliónov Sk, ktorú bude možné použiť na úhradu zdravotnej starostlivosti.</w:t>
      </w:r>
      <w:r w:rsidRPr="00FB168E">
        <w:rPr>
          <w:iCs/>
          <w:szCs w:val="20"/>
        </w:rPr>
        <w:t xml:space="preserve"> V nadväznosti na povinnosť, ktorá sa ustanovuje vo vládnom návrhu zákona</w:t>
      </w:r>
      <w:r w:rsidRPr="00FB168E">
        <w:t xml:space="preserve"> pre všetky zdravotné poisťovne, viesť samostatné (oddelené) „účtovné okruhy“, bude možné v budúcom období objektívne prehodnotiť potreby zdravotnej poisťovne z hľadi</w:t>
      </w:r>
      <w:smartTag w:uri="urn:schemas-microsoft-com:office:smarttags" w:element="PersonName">
        <w:r w:rsidRPr="00FB168E">
          <w:t>sk</w:t>
        </w:r>
      </w:smartTag>
      <w:r w:rsidRPr="00FB168E">
        <w:t>a prevádzkových nákladov.</w:t>
      </w:r>
    </w:p>
    <w:p w:rsidR="00067249" w:rsidP="00FB168E">
      <w:pPr>
        <w:ind w:left="2880" w:hanging="1800"/>
        <w:jc w:val="both"/>
      </w:pPr>
      <w:r w:rsidRPr="00FB168E" w:rsidR="00FB168E">
        <w:rPr>
          <w:color w:val="000000"/>
        </w:rPr>
        <w:t xml:space="preserve">                           Z dôvodu „čistoty“ obsahu pojmu </w:t>
      </w:r>
      <w:r w:rsidRPr="00FB168E" w:rsidR="00FB168E">
        <w:t xml:space="preserve">„výdavky na prevádzkové činnosti zdravotnej poisťovne“ je potrebné z odseku </w:t>
      </w:r>
      <w:r>
        <w:t xml:space="preserve">  </w:t>
      </w:r>
      <w:r w:rsidRPr="00FB168E" w:rsidR="00FB168E">
        <w:t>3 vypustiť</w:t>
      </w:r>
      <w:r>
        <w:t xml:space="preserve"> </w:t>
      </w:r>
      <w:r w:rsidRPr="00FB168E" w:rsidR="00FB168E">
        <w:t xml:space="preserve"> „tvorbu</w:t>
      </w:r>
      <w:r>
        <w:t xml:space="preserve"> </w:t>
      </w:r>
      <w:r w:rsidRPr="00FB168E" w:rsidR="00FB168E">
        <w:t>rezer</w:t>
      </w:r>
      <w:r>
        <w:t>v</w:t>
      </w:r>
      <w:r w:rsidRPr="00FB168E" w:rsidR="00FB168E">
        <w:t xml:space="preserve"> </w:t>
      </w:r>
      <w:r>
        <w:t xml:space="preserve"> </w:t>
      </w:r>
      <w:r w:rsidRPr="00FB168E" w:rsidR="00FB168E">
        <w:t xml:space="preserve">a technických rezerv </w:t>
      </w:r>
    </w:p>
    <w:p w:rsidR="00FB168E" w:rsidP="00067249">
      <w:pPr>
        <w:ind w:left="2880"/>
        <w:jc w:val="both"/>
        <w:rPr>
          <w:bCs/>
          <w:lang w:eastAsia="cs-CZ"/>
        </w:rPr>
      </w:pPr>
      <w:r w:rsidRPr="00FB168E">
        <w:t>na úhradu za zdravotnú starostlivosť“ a “tvorbu opravných položiek k pohľadávkam zdravotných poisťovní“, ktoré nie sú výdavkami</w:t>
      </w:r>
      <w:r w:rsidRPr="00FB168E">
        <w:rPr>
          <w:bCs/>
          <w:lang w:eastAsia="cs-CZ"/>
        </w:rPr>
        <w:t xml:space="preserve">.                               </w:t>
      </w:r>
      <w:r w:rsidRPr="00FB168E">
        <w:rPr>
          <w:bCs/>
          <w:lang w:eastAsia="cs-CZ"/>
        </w:rPr>
        <w:t xml:space="preserve">                          </w:t>
      </w:r>
    </w:p>
    <w:p w:rsidR="00067249" w:rsidRPr="00FB168E" w:rsidP="00067249">
      <w:pPr>
        <w:ind w:left="2880"/>
        <w:jc w:val="both"/>
        <w:rPr>
          <w:bCs/>
          <w:lang w:eastAsia="cs-CZ"/>
        </w:rPr>
      </w:pPr>
    </w:p>
    <w:p w:rsidR="00FE19BB" w:rsidRPr="00FB168E" w:rsidP="00FB168E">
      <w:pPr>
        <w:pStyle w:val="BodyText"/>
      </w:pPr>
    </w:p>
    <w:p w:rsidR="00FE19BB" w:rsidP="00FB168E">
      <w:pPr>
        <w:pStyle w:val="BodyText"/>
      </w:pPr>
    </w:p>
    <w:p w:rsidR="00C40F09" w:rsidRPr="00FB168E" w:rsidP="00FB168E">
      <w:pPr>
        <w:pStyle w:val="BodyText"/>
      </w:pPr>
    </w:p>
    <w:p w:rsidR="00FB168E" w:rsidRPr="00FB168E" w:rsidP="00942908">
      <w:pPr>
        <w:numPr>
          <w:ilvl w:val="0"/>
          <w:numId w:val="6"/>
        </w:numPr>
        <w:tabs>
          <w:tab w:val="left" w:pos="480"/>
          <w:tab w:val="left" w:pos="720"/>
        </w:tabs>
        <w:jc w:val="both"/>
        <w:rPr>
          <w:bCs/>
          <w:lang w:eastAsia="cs-CZ"/>
        </w:rPr>
      </w:pPr>
      <w:r w:rsidRPr="00C40F09">
        <w:rPr>
          <w:b/>
          <w:bCs/>
          <w:lang w:eastAsia="cs-CZ"/>
        </w:rPr>
        <w:t>V čl. I sa za bod 7 vkladá bod 8</w:t>
      </w:r>
      <w:r w:rsidRPr="00FB168E">
        <w:rPr>
          <w:bCs/>
          <w:lang w:eastAsia="cs-CZ"/>
        </w:rPr>
        <w:t>, ktorý znie:</w:t>
      </w:r>
    </w:p>
    <w:p w:rsidR="00FB168E" w:rsidRPr="00FB168E" w:rsidP="00FB168E">
      <w:pPr>
        <w:jc w:val="both"/>
        <w:rPr>
          <w:bCs/>
          <w:lang w:eastAsia="cs-CZ"/>
        </w:rPr>
      </w:pPr>
      <w:r>
        <w:rPr>
          <w:bCs/>
          <w:lang w:eastAsia="cs-CZ"/>
        </w:rPr>
        <w:t xml:space="preserve">      </w:t>
      </w:r>
      <w:r w:rsidR="00942908">
        <w:rPr>
          <w:bCs/>
          <w:lang w:eastAsia="cs-CZ"/>
        </w:rPr>
        <w:t xml:space="preserve">    </w:t>
      </w:r>
      <w:r>
        <w:rPr>
          <w:bCs/>
          <w:lang w:eastAsia="cs-CZ"/>
        </w:rPr>
        <w:t xml:space="preserve"> </w:t>
      </w:r>
      <w:r w:rsidRPr="00FB168E">
        <w:rPr>
          <w:bCs/>
          <w:lang w:eastAsia="cs-CZ"/>
        </w:rPr>
        <w:t>„8. V § 64 ods. 2 písmená a) a b) znejú:</w:t>
      </w:r>
    </w:p>
    <w:p w:rsidR="00FB168E" w:rsidRPr="00FB168E" w:rsidP="00FB168E">
      <w:pPr>
        <w:jc w:val="both"/>
        <w:rPr>
          <w:bCs/>
          <w:lang w:eastAsia="cs-CZ"/>
        </w:rPr>
      </w:pPr>
      <w:r>
        <w:rPr>
          <w:bCs/>
          <w:lang w:eastAsia="cs-CZ"/>
        </w:rPr>
        <w:t xml:space="preserve">          </w:t>
      </w:r>
      <w:r w:rsidR="00942908">
        <w:rPr>
          <w:bCs/>
          <w:lang w:eastAsia="cs-CZ"/>
        </w:rPr>
        <w:t xml:space="preserve">   </w:t>
      </w:r>
      <w:r>
        <w:rPr>
          <w:bCs/>
          <w:lang w:eastAsia="cs-CZ"/>
        </w:rPr>
        <w:t xml:space="preserve">  </w:t>
      </w:r>
      <w:r w:rsidRPr="00FB168E">
        <w:rPr>
          <w:bCs/>
          <w:lang w:eastAsia="cs-CZ"/>
        </w:rPr>
        <w:t>„a) 100 000 Sk, ak ide o fyzickú osobu,</w:t>
      </w:r>
    </w:p>
    <w:p w:rsidR="00FB168E" w:rsidRPr="00FB168E" w:rsidP="00FB168E">
      <w:pPr>
        <w:jc w:val="both"/>
        <w:rPr>
          <w:bCs/>
          <w:lang w:eastAsia="cs-CZ"/>
        </w:rPr>
      </w:pPr>
      <w:r>
        <w:rPr>
          <w:bCs/>
          <w:lang w:eastAsia="cs-CZ"/>
        </w:rPr>
        <w:t xml:space="preserve">           </w:t>
      </w:r>
      <w:r w:rsidRPr="00FB168E">
        <w:rPr>
          <w:bCs/>
          <w:lang w:eastAsia="cs-CZ"/>
        </w:rPr>
        <w:t xml:space="preserve">  </w:t>
      </w:r>
      <w:r w:rsidR="00942908">
        <w:rPr>
          <w:bCs/>
          <w:lang w:eastAsia="cs-CZ"/>
        </w:rPr>
        <w:t xml:space="preserve">   </w:t>
      </w:r>
      <w:r w:rsidRPr="00FB168E">
        <w:rPr>
          <w:bCs/>
          <w:lang w:eastAsia="cs-CZ"/>
        </w:rPr>
        <w:t>b) 300 000 Sk, ak ide o právnickú osobu.“.</w:t>
      </w:r>
    </w:p>
    <w:p w:rsidR="00FB168E" w:rsidRPr="00FB168E" w:rsidP="00FB168E">
      <w:pPr>
        <w:jc w:val="both"/>
        <w:rPr>
          <w:bCs/>
          <w:lang w:eastAsia="cs-CZ"/>
        </w:rPr>
      </w:pPr>
    </w:p>
    <w:p w:rsidR="00FB168E" w:rsidRPr="00FB168E" w:rsidP="00FB168E">
      <w:pPr>
        <w:ind w:left="720"/>
        <w:jc w:val="both"/>
        <w:rPr>
          <w:bCs/>
          <w:lang w:eastAsia="cs-CZ"/>
        </w:rPr>
      </w:pPr>
      <w:r w:rsidRPr="00FB168E">
        <w:rPr>
          <w:bCs/>
          <w:lang w:eastAsia="cs-CZ"/>
        </w:rPr>
        <w:t>Ďalšie body vládneho návrhu zákona sa primerane prečíslujú.</w:t>
      </w:r>
    </w:p>
    <w:p w:rsidR="00FB168E" w:rsidP="00FB168E">
      <w:pPr>
        <w:ind w:left="720"/>
        <w:jc w:val="both"/>
        <w:rPr>
          <w:bCs/>
          <w:lang w:eastAsia="cs-CZ"/>
        </w:rPr>
      </w:pPr>
    </w:p>
    <w:p w:rsidR="00C40F09" w:rsidRPr="00FB168E" w:rsidP="00FB168E">
      <w:pPr>
        <w:ind w:left="720"/>
        <w:jc w:val="both"/>
        <w:rPr>
          <w:bCs/>
          <w:lang w:eastAsia="cs-CZ"/>
        </w:rPr>
      </w:pPr>
    </w:p>
    <w:p w:rsidR="00FB168E" w:rsidRPr="00FB168E" w:rsidP="00942908">
      <w:pPr>
        <w:numPr>
          <w:ilvl w:val="0"/>
          <w:numId w:val="6"/>
        </w:numPr>
        <w:tabs>
          <w:tab w:val="left" w:pos="720"/>
        </w:tabs>
        <w:jc w:val="both"/>
        <w:rPr>
          <w:bCs/>
          <w:lang w:eastAsia="cs-CZ"/>
        </w:rPr>
      </w:pPr>
      <w:r w:rsidRPr="00C40F09">
        <w:rPr>
          <w:b/>
          <w:bCs/>
          <w:lang w:eastAsia="cs-CZ"/>
        </w:rPr>
        <w:t>V čl. I bod 9</w:t>
      </w:r>
      <w:r w:rsidRPr="00FB168E">
        <w:rPr>
          <w:bCs/>
          <w:lang w:eastAsia="cs-CZ"/>
        </w:rPr>
        <w:t xml:space="preserve"> znie:</w:t>
      </w:r>
    </w:p>
    <w:p w:rsidR="00FB168E" w:rsidRPr="00FB168E" w:rsidP="00FB168E">
      <w:pPr>
        <w:jc w:val="both"/>
        <w:rPr>
          <w:bCs/>
          <w:lang w:eastAsia="cs-CZ"/>
        </w:rPr>
      </w:pPr>
      <w:r w:rsidR="00C40F09">
        <w:rPr>
          <w:bCs/>
          <w:lang w:eastAsia="cs-CZ"/>
        </w:rPr>
        <w:t xml:space="preserve">     </w:t>
      </w:r>
      <w:r w:rsidRPr="00FB168E">
        <w:rPr>
          <w:bCs/>
          <w:lang w:eastAsia="cs-CZ"/>
        </w:rPr>
        <w:t xml:space="preserve"> </w:t>
      </w:r>
      <w:r w:rsidR="00942908">
        <w:rPr>
          <w:bCs/>
          <w:lang w:eastAsia="cs-CZ"/>
        </w:rPr>
        <w:t xml:space="preserve">    </w:t>
      </w:r>
      <w:r w:rsidRPr="00FB168E">
        <w:rPr>
          <w:bCs/>
          <w:lang w:eastAsia="cs-CZ"/>
        </w:rPr>
        <w:t>„9. Za § 86c sa vkladajú § 86d a 86e, ktoré znejú:</w:t>
      </w:r>
    </w:p>
    <w:p w:rsidR="00FB168E" w:rsidRPr="00FB168E" w:rsidP="00FB168E">
      <w:pPr>
        <w:jc w:val="both"/>
        <w:rPr>
          <w:bCs/>
          <w:lang w:eastAsia="cs-CZ"/>
        </w:rPr>
      </w:pPr>
    </w:p>
    <w:p w:rsidR="00FB168E" w:rsidRPr="00FB168E" w:rsidP="00C40F09">
      <w:pPr>
        <w:autoSpaceDE/>
        <w:autoSpaceDN/>
        <w:spacing w:line="240" w:lineRule="atLeast"/>
        <w:jc w:val="center"/>
        <w:rPr>
          <w:lang w:eastAsia="cs-CZ"/>
        </w:rPr>
      </w:pPr>
      <w:r w:rsidRPr="00FB168E">
        <w:rPr>
          <w:lang w:eastAsia="cs-CZ"/>
        </w:rPr>
        <w:t>„§ 86d</w:t>
      </w:r>
    </w:p>
    <w:p w:rsidR="00FB168E" w:rsidRPr="00FB168E" w:rsidP="00FB168E">
      <w:pPr>
        <w:autoSpaceDE/>
        <w:autoSpaceDN/>
        <w:spacing w:line="240" w:lineRule="atLeast"/>
        <w:jc w:val="both"/>
        <w:rPr>
          <w:lang w:eastAsia="cs-CZ"/>
        </w:rPr>
      </w:pPr>
    </w:p>
    <w:p w:rsidR="00FB168E" w:rsidRPr="00FB168E" w:rsidP="00FB168E">
      <w:pPr>
        <w:autoSpaceDE/>
        <w:autoSpaceDN/>
        <w:spacing w:line="240" w:lineRule="atLeast"/>
        <w:ind w:left="180"/>
        <w:jc w:val="both"/>
        <w:rPr>
          <w:lang w:eastAsia="cs-CZ"/>
        </w:rPr>
      </w:pPr>
      <w:r w:rsidRPr="00FB168E">
        <w:rPr>
          <w:lang w:eastAsia="cs-CZ"/>
        </w:rPr>
        <w:tab/>
        <w:t>Povinnosť použiť kladný výsledok hospodárenia pri verejnom zdravotnom poistení na úhradu zdravotnej starostlivosti podľa § 15 ods. 6 je zdravotná poisťovňa povinná prvýkrát splniť v roku 2009 za hospodár</w:t>
      </w:r>
      <w:smartTag w:uri="urn:schemas-microsoft-com:office:smarttags" w:element="PersonName">
        <w:r w:rsidRPr="00FB168E">
          <w:rPr>
            <w:lang w:eastAsia="cs-CZ"/>
          </w:rPr>
          <w:t>sk</w:t>
        </w:r>
      </w:smartTag>
      <w:r w:rsidRPr="00FB168E">
        <w:rPr>
          <w:lang w:eastAsia="cs-CZ"/>
        </w:rPr>
        <w:t>y rok 2008.</w:t>
      </w:r>
    </w:p>
    <w:p w:rsidR="00FB168E" w:rsidRPr="00FB168E" w:rsidP="00FB168E">
      <w:pPr>
        <w:autoSpaceDE/>
        <w:autoSpaceDN/>
        <w:spacing w:line="240" w:lineRule="atLeast"/>
        <w:ind w:left="180"/>
        <w:jc w:val="both"/>
        <w:rPr>
          <w:lang w:eastAsia="cs-CZ"/>
        </w:rPr>
      </w:pPr>
    </w:p>
    <w:p w:rsidR="00FB168E" w:rsidRPr="00FB168E" w:rsidP="00C40F09">
      <w:pPr>
        <w:autoSpaceDE/>
        <w:autoSpaceDN/>
        <w:spacing w:line="240" w:lineRule="atLeast"/>
        <w:ind w:left="180"/>
        <w:jc w:val="center"/>
        <w:rPr>
          <w:lang w:eastAsia="cs-CZ"/>
        </w:rPr>
      </w:pPr>
      <w:r w:rsidRPr="00FB168E">
        <w:rPr>
          <w:lang w:eastAsia="cs-CZ"/>
        </w:rPr>
        <w:t>§ 86e</w:t>
      </w:r>
    </w:p>
    <w:p w:rsidR="00FB168E" w:rsidRPr="00FB168E" w:rsidP="00FB168E">
      <w:pPr>
        <w:autoSpaceDE/>
        <w:autoSpaceDN/>
        <w:spacing w:line="240" w:lineRule="atLeast"/>
        <w:ind w:left="180"/>
        <w:jc w:val="both"/>
        <w:rPr>
          <w:lang w:eastAsia="cs-CZ"/>
        </w:rPr>
      </w:pPr>
    </w:p>
    <w:p w:rsidR="00FB168E" w:rsidRPr="00FB168E" w:rsidP="00FB168E">
      <w:pPr>
        <w:autoSpaceDE/>
        <w:autoSpaceDN/>
        <w:spacing w:line="240" w:lineRule="atLeast"/>
        <w:ind w:left="180"/>
        <w:jc w:val="both"/>
        <w:rPr>
          <w:lang w:eastAsia="cs-CZ"/>
        </w:rPr>
      </w:pPr>
      <w:r w:rsidRPr="00FB168E">
        <w:rPr>
          <w:lang w:eastAsia="cs-CZ"/>
        </w:rPr>
        <w:t xml:space="preserve">            Konanie o uložení pokuty podľa § 64 ods. 2, ktoré sa právoplatne ne</w:t>
      </w:r>
      <w:smartTag w:uri="urn:schemas-microsoft-com:office:smarttags" w:element="PersonName">
        <w:r w:rsidRPr="00FB168E">
          <w:rPr>
            <w:lang w:eastAsia="cs-CZ"/>
          </w:rPr>
          <w:t>sk</w:t>
        </w:r>
      </w:smartTag>
      <w:r w:rsidRPr="00FB168E">
        <w:rPr>
          <w:lang w:eastAsia="cs-CZ"/>
        </w:rPr>
        <w:t>ončilo do 31. decembra 2007, sa dokončí podľa doterajších predpisov.“.</w:t>
      </w:r>
    </w:p>
    <w:p w:rsidR="00FB168E" w:rsidRPr="00FB168E" w:rsidP="00FB168E">
      <w:pPr>
        <w:ind w:left="180"/>
        <w:jc w:val="both"/>
        <w:rPr>
          <w:bCs/>
          <w:lang w:eastAsia="cs-CZ"/>
        </w:rPr>
      </w:pPr>
    </w:p>
    <w:p w:rsidR="00FB168E" w:rsidRPr="00FB168E" w:rsidP="00FB168E">
      <w:pPr>
        <w:ind w:left="720"/>
        <w:jc w:val="both"/>
        <w:rPr>
          <w:bCs/>
          <w:lang w:eastAsia="cs-CZ"/>
        </w:rPr>
      </w:pPr>
    </w:p>
    <w:p w:rsidR="00FB168E" w:rsidRPr="00FB168E" w:rsidP="00C40F09">
      <w:pPr>
        <w:ind w:left="720"/>
        <w:jc w:val="both"/>
        <w:rPr>
          <w:bCs/>
          <w:lang w:eastAsia="cs-CZ"/>
        </w:rPr>
      </w:pPr>
      <w:r w:rsidRPr="00FB168E">
        <w:rPr>
          <w:bCs/>
          <w:lang w:eastAsia="cs-CZ"/>
        </w:rPr>
        <w:t xml:space="preserve">                         </w:t>
      </w:r>
      <w:r w:rsidR="00C40F09">
        <w:rPr>
          <w:bCs/>
          <w:lang w:eastAsia="cs-CZ"/>
        </w:rPr>
        <w:t xml:space="preserve">                              </w:t>
      </w:r>
    </w:p>
    <w:p w:rsidR="00FB168E" w:rsidRPr="00FB168E" w:rsidP="00C40F09">
      <w:pPr>
        <w:ind w:left="2760"/>
        <w:jc w:val="both"/>
        <w:rPr>
          <w:bCs/>
          <w:lang w:eastAsia="cs-CZ"/>
        </w:rPr>
      </w:pPr>
      <w:r w:rsidRPr="00FB168E">
        <w:rPr>
          <w:bCs/>
          <w:lang w:eastAsia="cs-CZ"/>
        </w:rPr>
        <w:t>V zmysle § 50 ods. 6 môže Úrad pre dohľad nad zdravotnou starostlivosťou uložiť pokutu podľa povahy veci po</w:t>
      </w:r>
      <w:smartTag w:uri="urn:schemas-microsoft-com:office:smarttags" w:element="PersonName">
        <w:r w:rsidRPr="00FB168E">
          <w:rPr>
            <w:bCs/>
            <w:lang w:eastAsia="cs-CZ"/>
          </w:rPr>
          <w:t>sk</w:t>
        </w:r>
      </w:smartTag>
      <w:r w:rsidRPr="00FB168E">
        <w:rPr>
          <w:bCs/>
          <w:lang w:eastAsia="cs-CZ"/>
        </w:rPr>
        <w:t>ytovateľovi zdravotnej starostlivosti opakovane; súčasne s uložením pokuty môže uložiť opatrenie na odstránenie zistených nedostatkov. Okrem toho môže Úrad pre dohľad nad zdravotnou starostlivosťou pri výkone dohľadu nad po</w:t>
      </w:r>
      <w:smartTag w:uri="urn:schemas-microsoft-com:office:smarttags" w:element="PersonName">
        <w:r w:rsidRPr="00FB168E">
          <w:rPr>
            <w:bCs/>
            <w:lang w:eastAsia="cs-CZ"/>
          </w:rPr>
          <w:t>sk</w:t>
        </w:r>
      </w:smartTag>
      <w:r w:rsidRPr="00FB168E">
        <w:rPr>
          <w:bCs/>
          <w:lang w:eastAsia="cs-CZ"/>
        </w:rPr>
        <w:t>ytovaním zdravotnej starostlivosti v praxi uložiť aj inú sankciu ako pokutu, konkrétne podľa ustanovenia § 50 ods. 2 písm. b) môže uložiť po</w:t>
      </w:r>
      <w:smartTag w:uri="urn:schemas-microsoft-com:office:smarttags" w:element="PersonName">
        <w:r w:rsidRPr="00FB168E">
          <w:rPr>
            <w:bCs/>
            <w:lang w:eastAsia="cs-CZ"/>
          </w:rPr>
          <w:t>sk</w:t>
        </w:r>
      </w:smartTag>
      <w:r w:rsidRPr="00FB168E">
        <w:rPr>
          <w:bCs/>
          <w:lang w:eastAsia="cs-CZ"/>
        </w:rPr>
        <w:t>ytovateľovi zákaz výkonu zdravotníckeho povolania (najviac na jeden rok); ak ide o právnickú osobu zákaz výkonu zdravotníckeho povolania môže uložiť jej odbornému zástupcovi. Podľa § 50 ods. 3 je Úrad pre dohľad nad zdravotnou starostlivosťou oprávnený podať príslušnému orgánu (napríklad samosprávnemu kraju) návrh na uloženie sankcie, ak pri výkone dohľadu nad po</w:t>
      </w:r>
      <w:smartTag w:uri="urn:schemas-microsoft-com:office:smarttags" w:element="PersonName">
        <w:r w:rsidRPr="00FB168E">
          <w:rPr>
            <w:bCs/>
            <w:lang w:eastAsia="cs-CZ"/>
          </w:rPr>
          <w:t>sk</w:t>
        </w:r>
      </w:smartTag>
      <w:r w:rsidRPr="00FB168E">
        <w:rPr>
          <w:bCs/>
          <w:lang w:eastAsia="cs-CZ"/>
        </w:rPr>
        <w:t>ytovaním zdravotnej starostlivosti zistí iné nedostatky v činnosti po</w:t>
      </w:r>
      <w:smartTag w:uri="urn:schemas-microsoft-com:office:smarttags" w:element="PersonName">
        <w:r w:rsidRPr="00FB168E">
          <w:rPr>
            <w:bCs/>
            <w:lang w:eastAsia="cs-CZ"/>
          </w:rPr>
          <w:t>sk</w:t>
        </w:r>
      </w:smartTag>
      <w:r w:rsidRPr="00FB168E">
        <w:rPr>
          <w:bCs/>
          <w:lang w:eastAsia="cs-CZ"/>
        </w:rPr>
        <w:t>ytovateľa, ktoré spočívajú v porušení zákonných povinností. Uplatnenie týchto sankcií má z etického hľadi</w:t>
      </w:r>
      <w:smartTag w:uri="urn:schemas-microsoft-com:office:smarttags" w:element="PersonName">
        <w:r w:rsidRPr="00FB168E">
          <w:rPr>
            <w:bCs/>
            <w:lang w:eastAsia="cs-CZ"/>
          </w:rPr>
          <w:t>sk</w:t>
        </w:r>
      </w:smartTag>
      <w:r w:rsidRPr="00FB168E">
        <w:rPr>
          <w:bCs/>
          <w:lang w:eastAsia="cs-CZ"/>
        </w:rPr>
        <w:t>a väčší dopad na po</w:t>
      </w:r>
      <w:smartTag w:uri="urn:schemas-microsoft-com:office:smarttags" w:element="PersonName">
        <w:r w:rsidRPr="00FB168E">
          <w:rPr>
            <w:bCs/>
            <w:lang w:eastAsia="cs-CZ"/>
          </w:rPr>
          <w:t>sk</w:t>
        </w:r>
      </w:smartTag>
      <w:r w:rsidRPr="00FB168E">
        <w:rPr>
          <w:bCs/>
          <w:lang w:eastAsia="cs-CZ"/>
        </w:rPr>
        <w:t xml:space="preserve">ytovateľa zdravotnej starostlivosti, či už ide o fyzickú osobu alebo právnickú osobu. </w:t>
      </w:r>
    </w:p>
    <w:p w:rsidR="00FB168E" w:rsidRPr="00FB168E" w:rsidP="00C40F09">
      <w:pPr>
        <w:ind w:left="2760"/>
        <w:jc w:val="both"/>
      </w:pPr>
      <w:r w:rsidRPr="00FB168E">
        <w:t xml:space="preserve">        Súčasne sa navrhuje, aby sa konanie o pokutách, ktoré sa právoplatne ne</w:t>
      </w:r>
      <w:smartTag w:uri="urn:schemas-microsoft-com:office:smarttags" w:element="PersonName">
        <w:r w:rsidRPr="00FB168E">
          <w:t>sk</w:t>
        </w:r>
      </w:smartTag>
      <w:r w:rsidRPr="00FB168E">
        <w:t>ončilo do 31. decembra 2007, dokončilo podľa predpisov platných do nadobudnutia účinnosti navrhovanej novely.</w:t>
      </w:r>
    </w:p>
    <w:p w:rsidR="00C40F09" w:rsidP="00942908">
      <w:pPr>
        <w:pStyle w:val="BodyText"/>
      </w:pPr>
    </w:p>
    <w:p w:rsidR="00C40F09" w:rsidP="00C40F09">
      <w:pPr>
        <w:pStyle w:val="BodyText"/>
        <w:ind w:left="2760"/>
      </w:pPr>
    </w:p>
    <w:p w:rsidR="00C40F09" w:rsidP="00C40F09">
      <w:pPr>
        <w:pStyle w:val="BodyText"/>
        <w:ind w:left="2760"/>
      </w:pPr>
    </w:p>
    <w:p w:rsidR="00942908" w:rsidRPr="00B25B21" w:rsidP="00942908">
      <w:pPr>
        <w:numPr>
          <w:ilvl w:val="0"/>
          <w:numId w:val="6"/>
        </w:numPr>
        <w:tabs>
          <w:tab w:val="left" w:pos="720"/>
        </w:tabs>
        <w:jc w:val="both"/>
        <w:rPr>
          <w:b/>
        </w:rPr>
      </w:pPr>
      <w:r w:rsidRPr="00B25B21">
        <w:rPr>
          <w:b/>
        </w:rPr>
        <w:t>K čl. III</w:t>
      </w:r>
    </w:p>
    <w:p w:rsidR="00942908" w:rsidP="00942908">
      <w:pPr>
        <w:ind w:firstLine="708"/>
        <w:jc w:val="both"/>
      </w:pPr>
      <w:r>
        <w:t>V čl. III sa v § 2 ods. 2 odkaz 2b nad slovom „predpise“ nahrádza odkazom 57.</w:t>
      </w:r>
    </w:p>
    <w:p w:rsidR="00942908" w:rsidP="00942908">
      <w:pPr>
        <w:ind w:firstLine="708"/>
        <w:jc w:val="both"/>
      </w:pPr>
    </w:p>
    <w:p w:rsidR="00942908" w:rsidP="00942908">
      <w:pPr>
        <w:ind w:firstLine="708"/>
        <w:jc w:val="both"/>
      </w:pPr>
      <w:r>
        <w:t>Poznámka pod čiarou k odkazu 2b sa vypúšťa.</w:t>
      </w:r>
    </w:p>
    <w:p w:rsidR="00942908" w:rsidP="00942908">
      <w:pPr>
        <w:jc w:val="both"/>
      </w:pPr>
    </w:p>
    <w:p w:rsidR="00942908" w:rsidP="00942908">
      <w:pPr>
        <w:ind w:left="3538"/>
        <w:jc w:val="both"/>
      </w:pPr>
      <w:r>
        <w:t>Legislatívno-technická úprava; odkaz na zákon č. 581/2004 Z. z. o zdravotných poisťovniach, dohľade nad zdravotnou starostlivosťou a o zmene a doplnení niektorých zákonov v znení ne</w:t>
      </w:r>
      <w:smartTag w:uri="urn:schemas-microsoft-com:office:smarttags" w:element="PersonName">
        <w:r>
          <w:t>sk</w:t>
        </w:r>
      </w:smartTag>
      <w:r>
        <w:t>orších predpisov je už zavedený v poznámke pod čiarou k odkazu 57 v platnom zákone.</w:t>
      </w:r>
    </w:p>
    <w:p w:rsidR="00942908" w:rsidP="00942908">
      <w:pPr>
        <w:jc w:val="both"/>
      </w:pPr>
    </w:p>
    <w:p w:rsidR="00942908" w:rsidP="00942908">
      <w:pPr>
        <w:rPr>
          <w:b/>
          <w:bCs/>
        </w:rPr>
      </w:pPr>
    </w:p>
    <w:p w:rsidR="00C40F09" w:rsidP="00C40F09">
      <w:pPr>
        <w:pStyle w:val="BodyText"/>
        <w:ind w:left="2760"/>
      </w:pPr>
    </w:p>
    <w:p w:rsidR="00C40F09" w:rsidRPr="00FB168E" w:rsidP="00C40F09">
      <w:pPr>
        <w:pStyle w:val="BodyText"/>
        <w:ind w:left="2760"/>
      </w:pPr>
    </w:p>
    <w:p w:rsidR="00FE19BB" w:rsidRPr="00B21550" w:rsidP="00FE19BB">
      <w:pPr>
        <w:pStyle w:val="BodyText"/>
        <w:numPr>
          <w:ilvl w:val="0"/>
          <w:numId w:val="2"/>
        </w:numPr>
        <w:tabs>
          <w:tab w:val="left" w:pos="1065"/>
        </w:tabs>
        <w:rPr>
          <w:b/>
          <w:bCs/>
        </w:rPr>
      </w:pPr>
      <w:r w:rsidRPr="00B21550">
        <w:rPr>
          <w:b/>
          <w:bCs/>
        </w:rPr>
        <w:t>p o v e r u j e</w:t>
      </w:r>
    </w:p>
    <w:p w:rsidR="00FE19BB" w:rsidRPr="00B21550" w:rsidP="00FE19BB">
      <w:pPr>
        <w:pStyle w:val="BodyText"/>
        <w:ind w:left="705"/>
        <w:rPr>
          <w:b/>
          <w:bCs/>
        </w:rPr>
      </w:pPr>
    </w:p>
    <w:p w:rsidR="00FE19BB" w:rsidRPr="00B21550" w:rsidP="00FE19BB">
      <w:pPr>
        <w:pStyle w:val="BodyText"/>
        <w:ind w:firstLine="705"/>
      </w:pPr>
      <w:r w:rsidRPr="00B21550">
        <w:t xml:space="preserve">      spoločného spravodajcu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republiky, aby v súlade s § 80 ods. 2 zákona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č. 350/1996 Z. z. o rokovacom poriadku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 v znení ne</w:t>
      </w:r>
      <w:smartTag w:uri="urn:schemas-microsoft-com:office:smarttags" w:element="PersonName">
        <w:r w:rsidRPr="00B21550">
          <w:t>sk</w:t>
        </w:r>
      </w:smartTag>
      <w:r w:rsidRPr="00B21550">
        <w:t>orších predpisov informoval o výsledku rokovania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a aby odôvodnil návrh a stanovi</w:t>
      </w:r>
      <w:smartTag w:uri="urn:schemas-microsoft-com:office:smarttags" w:element="PersonName">
        <w:r w:rsidRPr="00B21550">
          <w:t>sk</w:t>
        </w:r>
      </w:smartTag>
      <w:r w:rsidRPr="00B21550">
        <w:t>o gestor</w:t>
      </w:r>
      <w:smartTag w:uri="urn:schemas-microsoft-com:office:smarttags" w:element="PersonName">
        <w:r w:rsidRPr="00B21550">
          <w:t>sk</w:t>
        </w:r>
      </w:smartTag>
      <w:r w:rsidRPr="00B21550">
        <w:t>ého výboru k návrhu zákona uvedené v spoločnej správe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na schôdzi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republiky.</w:t>
      </w:r>
    </w:p>
    <w:p w:rsidR="00FE19BB" w:rsidP="00FE19BB">
      <w:pPr>
        <w:pStyle w:val="BodyText"/>
      </w:pPr>
    </w:p>
    <w:p w:rsidR="00FE19BB" w:rsidP="00FE19BB">
      <w:pPr>
        <w:pStyle w:val="BodyText"/>
        <w:ind w:left="1065"/>
      </w:pPr>
    </w:p>
    <w:p w:rsidR="00FE19BB" w:rsidP="00FE19BB">
      <w:pPr>
        <w:pStyle w:val="BodyText"/>
        <w:ind w:left="1065"/>
      </w:pPr>
    </w:p>
    <w:p w:rsidR="00C40F09" w:rsidP="00FE19BB">
      <w:pPr>
        <w:pStyle w:val="BodyText"/>
        <w:ind w:left="1065"/>
      </w:pPr>
    </w:p>
    <w:p w:rsidR="00C40F09" w:rsidRPr="00FC407E" w:rsidP="00FE19BB">
      <w:pPr>
        <w:pStyle w:val="BodyText"/>
        <w:ind w:left="1065"/>
      </w:pPr>
    </w:p>
    <w:p w:rsidR="00FE19BB" w:rsidRPr="00FC407E" w:rsidP="00FE19BB">
      <w:pPr>
        <w:pStyle w:val="BodyText"/>
        <w:ind w:left="1065"/>
      </w:pPr>
    </w:p>
    <w:p w:rsidR="00FE19BB" w:rsidRPr="00FC407E" w:rsidP="00FE19BB">
      <w:pPr>
        <w:pStyle w:val="BodyText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FE19BB" w:rsidRPr="00FC407E" w:rsidP="00FE19BB">
      <w:pPr>
        <w:pStyle w:val="BodyText"/>
      </w:pPr>
      <w:r w:rsidRPr="00FC407E">
        <w:tab/>
        <w:tab/>
        <w:tab/>
        <w:tab/>
        <w:tab/>
        <w:tab/>
        <w:tab/>
        <w:tab/>
        <w:t xml:space="preserve">           predseda výboru</w:t>
      </w:r>
    </w:p>
    <w:p w:rsidR="00FE19BB" w:rsidRPr="00FC407E" w:rsidP="00FE19BB">
      <w:pPr>
        <w:pStyle w:val="BodyText"/>
        <w:ind w:left="1065"/>
      </w:pPr>
    </w:p>
    <w:p w:rsidR="00FE19BB" w:rsidP="00FE19BB">
      <w:pPr>
        <w:pStyle w:val="BodyText"/>
        <w:ind w:left="1065"/>
      </w:pPr>
    </w:p>
    <w:p w:rsidR="00C40F09" w:rsidP="00FE19BB">
      <w:pPr>
        <w:pStyle w:val="BodyText"/>
        <w:ind w:left="1065"/>
      </w:pPr>
    </w:p>
    <w:p w:rsidR="00C40F09" w:rsidP="00FE19BB">
      <w:pPr>
        <w:pStyle w:val="BodyText"/>
        <w:ind w:left="1065"/>
      </w:pPr>
    </w:p>
    <w:p w:rsidR="00FE19BB" w:rsidRPr="00FC407E" w:rsidP="00FE19BB">
      <w:pPr>
        <w:pStyle w:val="BodyText"/>
        <w:ind w:left="1065"/>
      </w:pPr>
    </w:p>
    <w:p w:rsidR="00FE19BB" w:rsidP="00FE19BB">
      <w:pPr>
        <w:pStyle w:val="BodyText"/>
        <w:rPr>
          <w:b/>
        </w:rPr>
      </w:pPr>
      <w:r w:rsidR="00C40F09">
        <w:rPr>
          <w:b/>
        </w:rPr>
        <w:t xml:space="preserve">Beata  S á n i o v á </w:t>
      </w:r>
    </w:p>
    <w:p w:rsidR="00FE19BB" w:rsidP="00FE19BB">
      <w:pPr>
        <w:pStyle w:val="BodyText"/>
      </w:pPr>
      <w:r w:rsidRPr="00FC407E">
        <w:t>overovateľ</w:t>
      </w:r>
      <w:r w:rsidR="00C40F09">
        <w:t>ka</w:t>
      </w:r>
      <w:r>
        <w:t xml:space="preserve"> </w:t>
      </w:r>
      <w:r w:rsidRPr="00FC407E">
        <w:t>výboru</w:t>
      </w:r>
    </w:p>
    <w:p w:rsidR="00FE19BB" w:rsidRPr="00FE19BB" w:rsidP="00FE19BB">
      <w:pPr>
        <w:pStyle w:val="BodyText"/>
        <w:rPr>
          <w:rFonts w:ascii="AT*Toronto" w:hAnsi="AT*Toronto"/>
        </w:rPr>
      </w:pPr>
    </w:p>
    <w:p w:rsidR="00FE19BB" w:rsidRPr="00FC407E" w:rsidP="00FE19BB">
      <w:pPr>
        <w:pStyle w:val="BodyText"/>
      </w:pPr>
    </w:p>
    <w:p w:rsidR="00867605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8E" w:rsidP="003671E3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B168E" w:rsidP="00FB16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8E" w:rsidP="003671E3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7249">
      <w:rPr>
        <w:rStyle w:val="PageNumber"/>
        <w:noProof/>
      </w:rPr>
      <w:t>3</w:t>
    </w:r>
    <w:r>
      <w:rPr>
        <w:rStyle w:val="PageNumber"/>
      </w:rPr>
      <w:fldChar w:fldCharType="end"/>
    </w:r>
  </w:p>
  <w:p w:rsidR="00FB168E" w:rsidP="00FB168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3D5A"/>
    <w:multiLevelType w:val="hybridMultilevel"/>
    <w:tmpl w:val="0548FB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6CD3AA6"/>
    <w:multiLevelType w:val="hybridMultilevel"/>
    <w:tmpl w:val="342AB5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C3B6F"/>
    <w:multiLevelType w:val="hybridMultilevel"/>
    <w:tmpl w:val="DDBE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FF7E49"/>
    <w:multiLevelType w:val="hybridMultilevel"/>
    <w:tmpl w:val="9466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1C74FA"/>
    <w:multiLevelType w:val="hybridMultilevel"/>
    <w:tmpl w:val="FDC4F3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7249"/>
    <w:rsid w:val="00077B58"/>
    <w:rsid w:val="002868E4"/>
    <w:rsid w:val="003671E3"/>
    <w:rsid w:val="005F25CF"/>
    <w:rsid w:val="00867605"/>
    <w:rsid w:val="00871C4B"/>
    <w:rsid w:val="008D50E0"/>
    <w:rsid w:val="00942908"/>
    <w:rsid w:val="00B21550"/>
    <w:rsid w:val="00B25B21"/>
    <w:rsid w:val="00C40F09"/>
    <w:rsid w:val="00F55125"/>
    <w:rsid w:val="00FB168E"/>
    <w:rsid w:val="00FC407E"/>
    <w:rsid w:val="00FE19B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9B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E19BB"/>
    <w:pPr>
      <w:jc w:val="both"/>
    </w:pPr>
  </w:style>
  <w:style w:type="paragraph" w:styleId="Footer">
    <w:name w:val="footer"/>
    <w:basedOn w:val="Normal"/>
    <w:rsid w:val="00FB168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B16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1</Pages>
  <Words>1014</Words>
  <Characters>5783</Characters>
  <Application>Microsoft Office Word</Application>
  <DocSecurity>0</DocSecurity>
  <Lines>0</Lines>
  <Paragraphs>0</Paragraphs>
  <ScaleCrop>false</ScaleCrop>
  <Company>Kancelaria NR SR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5</cp:revision>
  <cp:lastPrinted>2007-10-15T07:34:00Z</cp:lastPrinted>
  <dcterms:created xsi:type="dcterms:W3CDTF">2007-09-27T11:26:00Z</dcterms:created>
  <dcterms:modified xsi:type="dcterms:W3CDTF">2007-10-15T07:36:00Z</dcterms:modified>
</cp:coreProperties>
</file>