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652C9">
        <w:rPr>
          <w:rFonts w:cs="Times New Roman"/>
          <w:sz w:val="22"/>
        </w:rPr>
        <w:t>1483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652C9">
        <w:rPr>
          <w:rFonts w:cs="Times New Roman"/>
        </w:rPr>
        <w:t>533</w:t>
      </w:r>
    </w:p>
    <w:p w:rsidR="008E44F8" w:rsidP="008F490C">
      <w:pPr>
        <w:pStyle w:val="Heading1"/>
        <w:ind w:left="227" w:hanging="227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8652C9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865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652C9" w:rsidP="008652C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nedotknuteľnosti povojnových dokumentov k usporiadaniu pomerov po II. svetovej vojne na Slovensku</w:t>
      </w:r>
      <w:r w:rsidR="00BE6AB2">
        <w:rPr>
          <w:rFonts w:cs="Arial"/>
          <w:sz w:val="22"/>
          <w:szCs w:val="22"/>
        </w:rPr>
        <w:t xml:space="preserve"> (tlač 394)</w:t>
      </w:r>
    </w:p>
    <w:p w:rsidR="008652C9" w:rsidP="008652C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652C9" w:rsidP="008652C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652C9" w:rsidRPr="008652C9" w:rsidP="008652C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652C9">
        <w:rPr>
          <w:rFonts w:cs="Arial"/>
          <w:b/>
          <w:sz w:val="28"/>
          <w:szCs w:val="28"/>
        </w:rPr>
        <w:tab/>
        <w:t>Národná rada Slovenskej republiky</w:t>
      </w:r>
    </w:p>
    <w:p w:rsidR="008652C9" w:rsidRPr="008652C9" w:rsidP="008652C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</w:p>
    <w:p w:rsidR="008652C9" w:rsidRPr="008652C9" w:rsidP="008652C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652C9">
        <w:rPr>
          <w:rFonts w:cs="Arial"/>
          <w:b/>
          <w:sz w:val="28"/>
          <w:szCs w:val="28"/>
        </w:rPr>
        <w:tab/>
        <w:t>s ch v a ľ u je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61164" w:rsidP="008F490C">
      <w:pPr>
        <w:keepNext w:val="0"/>
        <w:keepLines w:val="0"/>
        <w:spacing w:after="240"/>
        <w:ind w:left="454" w:firstLine="254"/>
        <w:jc w:val="both"/>
        <w:rPr>
          <w:rFonts w:cs="Arial"/>
          <w:b/>
          <w:bCs/>
          <w:sz w:val="28"/>
          <w:szCs w:val="28"/>
        </w:rPr>
      </w:pPr>
      <w:r w:rsidRPr="008F490C">
        <w:rPr>
          <w:rFonts w:cs="Arial"/>
          <w:b/>
          <w:bCs/>
          <w:sz w:val="28"/>
          <w:szCs w:val="28"/>
        </w:rPr>
        <w:t>v</w:t>
      </w:r>
      <w:r w:rsidRPr="008F490C" w:rsidR="008F490C">
        <w:rPr>
          <w:rFonts w:cs="Arial"/>
          <w:b/>
          <w:bCs/>
          <w:sz w:val="28"/>
          <w:szCs w:val="28"/>
        </w:rPr>
        <w:t xml:space="preserve"> y </w:t>
      </w:r>
      <w:r w:rsidRPr="008F490C">
        <w:rPr>
          <w:rFonts w:cs="Arial"/>
          <w:b/>
          <w:bCs/>
          <w:sz w:val="28"/>
          <w:szCs w:val="28"/>
        </w:rPr>
        <w:t>h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l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á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s</w:t>
      </w:r>
      <w:r w:rsidRPr="008F490C" w:rsidR="008F490C">
        <w:rPr>
          <w:rFonts w:cs="Arial"/>
          <w:b/>
          <w:bCs/>
          <w:sz w:val="28"/>
          <w:szCs w:val="28"/>
        </w:rPr>
        <w:t> </w:t>
      </w:r>
      <w:r w:rsidRPr="008F490C">
        <w:rPr>
          <w:rFonts w:cs="Arial"/>
          <w:b/>
          <w:bCs/>
          <w:sz w:val="28"/>
          <w:szCs w:val="28"/>
        </w:rPr>
        <w:t>e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n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i</w:t>
      </w:r>
      <w:r w:rsidRPr="008F490C" w:rsidR="008F490C">
        <w:rPr>
          <w:rFonts w:cs="Arial"/>
          <w:b/>
          <w:bCs/>
          <w:sz w:val="28"/>
          <w:szCs w:val="28"/>
        </w:rPr>
        <w:t xml:space="preserve"> </w:t>
      </w:r>
      <w:r w:rsidRPr="008F490C">
        <w:rPr>
          <w:rFonts w:cs="Arial"/>
          <w:b/>
          <w:bCs/>
          <w:sz w:val="28"/>
          <w:szCs w:val="28"/>
        </w:rPr>
        <w:t>e:</w:t>
      </w:r>
    </w:p>
    <w:p w:rsidR="008F490C" w:rsidRPr="008F490C" w:rsidP="008F490C">
      <w:pPr>
        <w:keepNext w:val="0"/>
        <w:keepLines w:val="0"/>
        <w:spacing w:after="240"/>
        <w:ind w:left="454" w:firstLine="254"/>
        <w:jc w:val="both"/>
        <w:rPr>
          <w:rFonts w:cs="Arial"/>
          <w:b/>
          <w:bCs/>
          <w:sz w:val="28"/>
          <w:szCs w:val="28"/>
        </w:rPr>
      </w:pPr>
      <w:r w:rsidR="00D55A27">
        <w:rPr>
          <w:rFonts w:cs="Arial"/>
          <w:b/>
          <w:bCs/>
          <w:sz w:val="28"/>
          <w:szCs w:val="28"/>
        </w:rPr>
        <w:t>„</w:t>
      </w:r>
      <w:r>
        <w:rPr>
          <w:rFonts w:cs="Arial"/>
          <w:b/>
          <w:bCs/>
          <w:sz w:val="28"/>
          <w:szCs w:val="28"/>
        </w:rPr>
        <w:t>Národná rada Sl</w:t>
      </w:r>
      <w:r w:rsidR="00D55A27">
        <w:rPr>
          <w:rFonts w:cs="Arial"/>
          <w:b/>
          <w:bCs/>
          <w:sz w:val="28"/>
          <w:szCs w:val="28"/>
        </w:rPr>
        <w:t>ovenskej repub</w:t>
      </w:r>
      <w:r>
        <w:rPr>
          <w:rFonts w:cs="Arial"/>
          <w:b/>
          <w:bCs/>
          <w:sz w:val="28"/>
          <w:szCs w:val="28"/>
        </w:rPr>
        <w:t xml:space="preserve">liky, </w:t>
      </w:r>
    </w:p>
    <w:p w:rsidR="00A61164" w:rsidRPr="00B51142" w:rsidP="008F490C">
      <w:pPr>
        <w:keepNext w:val="0"/>
        <w:keepLines w:val="0"/>
        <w:spacing w:after="240"/>
        <w:ind w:left="1004" w:hanging="284"/>
        <w:jc w:val="both"/>
        <w:rPr>
          <w:rFonts w:cs="Arial"/>
          <w:sz w:val="22"/>
          <w:szCs w:val="22"/>
        </w:rPr>
      </w:pPr>
      <w:r w:rsidRPr="00B51142">
        <w:rPr>
          <w:rFonts w:cs="Arial"/>
          <w:sz w:val="22"/>
          <w:szCs w:val="22"/>
        </w:rPr>
        <w:t>-</w:t>
      </w:r>
      <w:r w:rsidRPr="00B51142" w:rsidR="008F490C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nezabúdajúc na utrpenie obetí II. svetovej vojny</w:t>
      </w:r>
      <w:r w:rsidR="00BE6AB2">
        <w:rPr>
          <w:rFonts w:cs="Arial"/>
          <w:sz w:val="22"/>
          <w:szCs w:val="22"/>
        </w:rPr>
        <w:t>,</w:t>
      </w:r>
      <w:r w:rsidRPr="00B51142" w:rsidR="008F490C">
        <w:rPr>
          <w:rFonts w:cs="Arial"/>
          <w:sz w:val="22"/>
          <w:szCs w:val="22"/>
        </w:rPr>
        <w:t xml:space="preserve"> odsudzujúc princíp  kolektívnej viny</w:t>
      </w:r>
      <w:r w:rsidRPr="00B51142">
        <w:rPr>
          <w:rFonts w:cs="Arial"/>
          <w:sz w:val="22"/>
          <w:szCs w:val="22"/>
        </w:rPr>
        <w:t>,</w:t>
      </w:r>
    </w:p>
    <w:p w:rsidR="00A61164" w:rsidRPr="00B51142" w:rsidP="008F490C">
      <w:pPr>
        <w:keepNext w:val="0"/>
        <w:keepLines w:val="0"/>
        <w:spacing w:after="240"/>
        <w:ind w:left="900" w:hanging="192"/>
        <w:jc w:val="both"/>
        <w:rPr>
          <w:rFonts w:cs="Arial"/>
          <w:sz w:val="22"/>
          <w:szCs w:val="22"/>
        </w:rPr>
      </w:pPr>
      <w:r w:rsidRPr="00B51142">
        <w:rPr>
          <w:rFonts w:cs="Arial"/>
          <w:sz w:val="22"/>
          <w:szCs w:val="22"/>
        </w:rPr>
        <w:t>-</w:t>
      </w:r>
      <w:r w:rsidRPr="00B51142" w:rsidR="008F490C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 xml:space="preserve">odmietajúc pokusy o spochybňovanie a revíziu zákonov, dekrétov, </w:t>
      </w:r>
      <w:r w:rsidR="001560FD">
        <w:rPr>
          <w:rFonts w:cs="Arial"/>
          <w:sz w:val="22"/>
          <w:szCs w:val="22"/>
        </w:rPr>
        <w:t xml:space="preserve"> </w:t>
      </w:r>
      <w:r w:rsidRPr="00B51142">
        <w:rPr>
          <w:rFonts w:cs="Arial"/>
          <w:sz w:val="22"/>
          <w:szCs w:val="22"/>
        </w:rPr>
        <w:t xml:space="preserve">zmlúv a iných povojnových rozhodnutí slovenských a československých orgánov, ktoré by znamenali zmenu </w:t>
      </w:r>
      <w:r w:rsidRPr="00B51142" w:rsidR="008F490C">
        <w:rPr>
          <w:rFonts w:cs="Arial"/>
          <w:sz w:val="22"/>
          <w:szCs w:val="22"/>
        </w:rPr>
        <w:t xml:space="preserve">majetkového a právneho </w:t>
      </w:r>
      <w:r w:rsidRPr="00B51142">
        <w:rPr>
          <w:rFonts w:cs="Arial"/>
          <w:sz w:val="22"/>
          <w:szCs w:val="22"/>
        </w:rPr>
        <w:t>povojnového usporiadania,</w:t>
      </w:r>
    </w:p>
    <w:p w:rsidR="00A61164" w:rsidRPr="00B51142" w:rsidP="008F490C">
      <w:pPr>
        <w:keepNext w:val="0"/>
        <w:keepLines w:val="0"/>
        <w:spacing w:after="240"/>
        <w:ind w:left="454" w:firstLine="254"/>
        <w:jc w:val="both"/>
        <w:rPr>
          <w:rFonts w:cs="Arial"/>
          <w:sz w:val="22"/>
          <w:szCs w:val="22"/>
        </w:rPr>
      </w:pPr>
      <w:r w:rsidRPr="00B51142">
        <w:rPr>
          <w:rFonts w:cs="Arial"/>
          <w:sz w:val="22"/>
          <w:szCs w:val="22"/>
        </w:rPr>
        <w:t>- rešpektujúc dohody medzi víťaznými a porazenými štátmi,</w:t>
      </w:r>
    </w:p>
    <w:p w:rsidR="00A61164" w:rsidRPr="00B51142" w:rsidP="00B51142">
      <w:pPr>
        <w:keepNext w:val="0"/>
        <w:keepLines w:val="0"/>
        <w:spacing w:after="240"/>
        <w:ind w:left="900" w:hanging="180"/>
        <w:jc w:val="both"/>
        <w:rPr>
          <w:rFonts w:cs="Arial"/>
          <w:sz w:val="22"/>
          <w:szCs w:val="22"/>
        </w:rPr>
      </w:pPr>
      <w:r w:rsidRPr="00B51142" w:rsidR="00B51142">
        <w:rPr>
          <w:rFonts w:cs="Arial"/>
          <w:sz w:val="22"/>
          <w:szCs w:val="22"/>
        </w:rPr>
        <w:t>-</w:t>
      </w:r>
      <w:r w:rsidR="00DA4F56">
        <w:rPr>
          <w:rFonts w:cs="Arial"/>
          <w:sz w:val="22"/>
          <w:szCs w:val="22"/>
        </w:rPr>
        <w:tab/>
      </w:r>
      <w:r w:rsidRPr="00B51142" w:rsidR="008F490C">
        <w:rPr>
          <w:rFonts w:cs="Arial"/>
          <w:sz w:val="22"/>
          <w:szCs w:val="22"/>
        </w:rPr>
        <w:t>m</w:t>
      </w:r>
      <w:r w:rsidRPr="00B51142">
        <w:rPr>
          <w:rFonts w:cs="Arial"/>
          <w:sz w:val="22"/>
          <w:szCs w:val="22"/>
        </w:rPr>
        <w:t>ajúc na zreteli ustanovenia D</w:t>
      </w:r>
      <w:r w:rsidRPr="00B51142">
        <w:rPr>
          <w:rFonts w:cs="Arial"/>
          <w:sz w:val="22"/>
          <w:szCs w:val="22"/>
        </w:rPr>
        <w:t>ohody o výmene obyvateľstva medzi Československom a Maďarskom z 27. februára 1946, Mierovej zmluvy s Maďarskom z 10. februára 1947 a Štrbského protokolu z 25. júla 1949,</w:t>
      </w:r>
    </w:p>
    <w:p w:rsidR="00A61164" w:rsidRPr="00B51142" w:rsidP="00B51142">
      <w:pPr>
        <w:keepNext w:val="0"/>
        <w:keepLines w:val="0"/>
        <w:spacing w:after="240"/>
        <w:ind w:left="900" w:hanging="454"/>
        <w:jc w:val="both"/>
        <w:rPr>
          <w:rFonts w:cs="Arial"/>
          <w:sz w:val="22"/>
          <w:szCs w:val="22"/>
        </w:rPr>
      </w:pPr>
      <w:r w:rsidRPr="00B51142" w:rsidR="00B51142">
        <w:rPr>
          <w:rFonts w:cs="Arial"/>
          <w:sz w:val="22"/>
          <w:szCs w:val="22"/>
        </w:rPr>
        <w:t xml:space="preserve">  </w:t>
      </w:r>
      <w:r w:rsidR="00B51142">
        <w:rPr>
          <w:rFonts w:cs="Arial"/>
          <w:sz w:val="22"/>
          <w:szCs w:val="22"/>
        </w:rPr>
        <w:t xml:space="preserve"> </w:t>
      </w:r>
      <w:r w:rsidRPr="00B51142" w:rsidR="00B51142">
        <w:rPr>
          <w:rFonts w:cs="Arial"/>
          <w:sz w:val="22"/>
          <w:szCs w:val="22"/>
        </w:rPr>
        <w:t xml:space="preserve">  </w:t>
      </w:r>
      <w:r w:rsidRPr="00B51142">
        <w:rPr>
          <w:rFonts w:cs="Arial"/>
          <w:sz w:val="22"/>
          <w:szCs w:val="22"/>
        </w:rPr>
        <w:t>-</w:t>
      </w:r>
      <w:r w:rsidR="00B51142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želajúc si rozvoj dobrých susedských vzťahov s Maďarskou republikou,</w:t>
      </w:r>
    </w:p>
    <w:p w:rsidR="00A61164" w:rsidRPr="00B51142" w:rsidP="00B51142">
      <w:pPr>
        <w:keepNext w:val="0"/>
        <w:keepLines w:val="0"/>
        <w:spacing w:after="240"/>
        <w:ind w:left="851" w:hanging="851"/>
        <w:jc w:val="both"/>
        <w:rPr>
          <w:rFonts w:cs="Arial"/>
          <w:sz w:val="22"/>
          <w:szCs w:val="22"/>
        </w:rPr>
      </w:pPr>
      <w:r w:rsidRPr="00B51142" w:rsidR="00B51142">
        <w:rPr>
          <w:rFonts w:cs="Arial"/>
          <w:sz w:val="22"/>
          <w:szCs w:val="22"/>
        </w:rPr>
        <w:t xml:space="preserve">    </w:t>
      </w:r>
      <w:r w:rsidR="00B51142">
        <w:rPr>
          <w:rFonts w:cs="Arial"/>
          <w:sz w:val="22"/>
          <w:szCs w:val="22"/>
        </w:rPr>
        <w:t xml:space="preserve"> </w:t>
      </w:r>
      <w:r w:rsidRPr="00B51142" w:rsidR="00B51142">
        <w:rPr>
          <w:rFonts w:cs="Arial"/>
          <w:sz w:val="22"/>
          <w:szCs w:val="22"/>
        </w:rPr>
        <w:t xml:space="preserve">   </w:t>
      </w:r>
      <w:r w:rsidR="00B51142">
        <w:rPr>
          <w:rFonts w:cs="Arial"/>
          <w:sz w:val="22"/>
          <w:szCs w:val="22"/>
        </w:rPr>
        <w:t xml:space="preserve"> </w:t>
      </w:r>
      <w:r w:rsidRPr="00B51142" w:rsidR="00B51142">
        <w:rPr>
          <w:rFonts w:cs="Arial"/>
          <w:sz w:val="22"/>
          <w:szCs w:val="22"/>
        </w:rPr>
        <w:t xml:space="preserve"> </w:t>
      </w:r>
      <w:r w:rsidRPr="00B51142" w:rsidR="00B51142">
        <w:rPr>
          <w:rFonts w:cs="Arial"/>
          <w:sz w:val="22"/>
          <w:szCs w:val="22"/>
        </w:rPr>
        <w:t xml:space="preserve">  </w:t>
      </w:r>
      <w:r w:rsidRPr="00B51142">
        <w:rPr>
          <w:rFonts w:cs="Arial"/>
          <w:sz w:val="22"/>
          <w:szCs w:val="22"/>
        </w:rPr>
        <w:t>-</w:t>
      </w:r>
      <w:r w:rsidR="00B51142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usilujúc o pokračovanie integračného procesu v Európskej únii a v pevnej vôli skončiť s otváraním otázok súvisiacich s koncom II. svetovej vojny a jej výsledkami,</w:t>
      </w:r>
    </w:p>
    <w:p w:rsidR="00A61164" w:rsidRPr="00B51142" w:rsidP="00B51142">
      <w:pPr>
        <w:keepNext w:val="0"/>
        <w:keepLines w:val="0"/>
        <w:spacing w:after="240"/>
        <w:ind w:left="851" w:hanging="851"/>
        <w:jc w:val="both"/>
        <w:rPr>
          <w:rFonts w:cs="Arial"/>
          <w:sz w:val="22"/>
          <w:szCs w:val="22"/>
        </w:rPr>
      </w:pPr>
    </w:p>
    <w:p w:rsidR="008F490C" w:rsidRPr="00B51142" w:rsidP="00A61164">
      <w:pPr>
        <w:keepNext w:val="0"/>
        <w:keepLines w:val="0"/>
        <w:spacing w:after="240"/>
        <w:jc w:val="both"/>
        <w:rPr>
          <w:rFonts w:cs="Arial"/>
          <w:sz w:val="22"/>
          <w:szCs w:val="22"/>
        </w:rPr>
      </w:pPr>
    </w:p>
    <w:p w:rsidR="00B51142" w:rsidP="00A61164">
      <w:pPr>
        <w:keepNext w:val="0"/>
        <w:keepLines w:val="0"/>
        <w:spacing w:after="240"/>
        <w:jc w:val="both"/>
        <w:rPr>
          <w:rFonts w:cs="Arial"/>
          <w:b/>
          <w:bCs/>
          <w:szCs w:val="24"/>
        </w:rPr>
      </w:pPr>
    </w:p>
    <w:p w:rsidR="00B51142" w:rsidP="00A61164">
      <w:pPr>
        <w:keepNext w:val="0"/>
        <w:keepLines w:val="0"/>
        <w:spacing w:after="240"/>
        <w:jc w:val="both"/>
        <w:rPr>
          <w:rFonts w:cs="Arial"/>
          <w:b/>
          <w:bCs/>
          <w:szCs w:val="24"/>
        </w:rPr>
      </w:pPr>
    </w:p>
    <w:p w:rsidR="00B51142" w:rsidP="00A61164">
      <w:pPr>
        <w:keepNext w:val="0"/>
        <w:keepLines w:val="0"/>
        <w:spacing w:after="240"/>
        <w:jc w:val="both"/>
        <w:rPr>
          <w:rFonts w:cs="Arial"/>
          <w:b/>
          <w:bCs/>
          <w:sz w:val="28"/>
          <w:szCs w:val="28"/>
        </w:rPr>
      </w:pPr>
    </w:p>
    <w:p w:rsidR="00B51142" w:rsidP="00A61164">
      <w:pPr>
        <w:keepNext w:val="0"/>
        <w:keepLines w:val="0"/>
        <w:spacing w:after="240"/>
        <w:jc w:val="both"/>
        <w:rPr>
          <w:rFonts w:cs="Arial"/>
          <w:b/>
          <w:bCs/>
          <w:sz w:val="28"/>
          <w:szCs w:val="28"/>
        </w:rPr>
      </w:pPr>
    </w:p>
    <w:p w:rsidR="00A61164" w:rsidRPr="00B51142" w:rsidP="00A61164">
      <w:pPr>
        <w:keepNext w:val="0"/>
        <w:keepLines w:val="0"/>
        <w:spacing w:after="240"/>
        <w:jc w:val="both"/>
        <w:rPr>
          <w:rFonts w:cs="Arial"/>
          <w:b/>
          <w:bCs/>
          <w:sz w:val="28"/>
          <w:szCs w:val="28"/>
        </w:rPr>
      </w:pPr>
      <w:r w:rsidRPr="00B51142">
        <w:rPr>
          <w:rFonts w:cs="Arial"/>
          <w:b/>
          <w:bCs/>
          <w:sz w:val="28"/>
          <w:szCs w:val="28"/>
        </w:rPr>
        <w:t>       v y h l a s u j e ,  že</w:t>
      </w:r>
    </w:p>
    <w:p w:rsidR="00A61164" w:rsidRPr="00B51142" w:rsidP="00B51142">
      <w:pPr>
        <w:keepNext w:val="0"/>
        <w:keepLines w:val="0"/>
        <w:spacing w:after="240"/>
        <w:ind w:left="900" w:hanging="454"/>
        <w:jc w:val="both"/>
        <w:rPr>
          <w:rFonts w:cs="Arial"/>
          <w:sz w:val="22"/>
          <w:szCs w:val="22"/>
        </w:rPr>
      </w:pPr>
      <w:r w:rsidR="008F2248">
        <w:rPr>
          <w:rFonts w:cs="Arial"/>
          <w:sz w:val="22"/>
          <w:szCs w:val="22"/>
        </w:rPr>
        <w:t xml:space="preserve">  </w:t>
      </w:r>
      <w:r w:rsidRPr="00B51142">
        <w:rPr>
          <w:rFonts w:cs="Arial"/>
          <w:sz w:val="22"/>
          <w:szCs w:val="22"/>
        </w:rPr>
        <w:t>1.</w:t>
      </w:r>
      <w:r w:rsidRPr="00B51142" w:rsidR="00B51142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ústavné, zákonné a politické rozhodnutia v rámci povojnového usporiadania boli prijaté tak ako v iných európskych štátoch v dôsledku II. svetovej vojny a porážky nacizmu a vychádzali zo zásad medzinárodného práva reprezentovaných závermi konferencie v Postupime,</w:t>
      </w:r>
    </w:p>
    <w:p w:rsidR="00A61164" w:rsidRPr="00B51142" w:rsidP="00B51142">
      <w:pPr>
        <w:keepNext w:val="0"/>
        <w:keepLines w:val="0"/>
        <w:spacing w:after="240"/>
        <w:ind w:left="900" w:hanging="446"/>
        <w:jc w:val="both"/>
        <w:rPr>
          <w:rFonts w:cs="Arial"/>
          <w:sz w:val="22"/>
          <w:szCs w:val="22"/>
        </w:rPr>
      </w:pPr>
      <w:r w:rsidR="008F2248">
        <w:rPr>
          <w:rFonts w:cs="Arial"/>
          <w:sz w:val="22"/>
          <w:szCs w:val="22"/>
        </w:rPr>
        <w:t xml:space="preserve">  </w:t>
      </w:r>
      <w:r w:rsidRPr="00B51142">
        <w:rPr>
          <w:rFonts w:cs="Arial"/>
          <w:sz w:val="22"/>
          <w:szCs w:val="22"/>
        </w:rPr>
        <w:t>2</w:t>
      </w:r>
      <w:r w:rsidR="008F2248">
        <w:rPr>
          <w:rFonts w:cs="Arial"/>
          <w:sz w:val="22"/>
          <w:szCs w:val="22"/>
        </w:rPr>
        <w:t>.</w:t>
      </w:r>
      <w:r w:rsidRPr="00B51142" w:rsidR="00B51142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povojnové rozhodnutia reprezentatívnych orgánov Československej republiky</w:t>
      </w:r>
      <w:r w:rsidR="00B51142">
        <w:rPr>
          <w:rFonts w:cs="Arial"/>
          <w:sz w:val="22"/>
          <w:szCs w:val="22"/>
        </w:rPr>
        <w:br/>
      </w:r>
      <w:r w:rsidRPr="00B51142">
        <w:rPr>
          <w:rFonts w:cs="Arial"/>
          <w:sz w:val="22"/>
          <w:szCs w:val="22"/>
        </w:rPr>
        <w:t>a Slovenskej národnej rady nie sú príčinou diskriminačnej praxe a dnes na ich základe nemôžu vzniknúť nové právne vzťahy,</w:t>
      </w:r>
    </w:p>
    <w:p w:rsidR="00A61164" w:rsidRPr="00B51142" w:rsidP="00B51142">
      <w:pPr>
        <w:keepNext w:val="0"/>
        <w:keepLines w:val="0"/>
        <w:spacing w:after="240"/>
        <w:ind w:left="900" w:hanging="540"/>
        <w:jc w:val="both"/>
        <w:rPr>
          <w:rFonts w:ascii="Times New Roman" w:hAnsi="Times New Roman" w:cs="Times New Roman"/>
          <w:sz w:val="22"/>
          <w:szCs w:val="22"/>
        </w:rPr>
      </w:pPr>
      <w:r w:rsidR="008F2248">
        <w:rPr>
          <w:rFonts w:cs="Arial"/>
          <w:sz w:val="22"/>
          <w:szCs w:val="22"/>
        </w:rPr>
        <w:t xml:space="preserve"> </w:t>
      </w:r>
      <w:r w:rsidRPr="00B51142" w:rsidR="00B51142">
        <w:rPr>
          <w:rFonts w:cs="Arial"/>
          <w:sz w:val="22"/>
          <w:szCs w:val="22"/>
        </w:rPr>
        <w:t xml:space="preserve"> </w:t>
      </w:r>
      <w:r w:rsidRPr="00B51142">
        <w:rPr>
          <w:rFonts w:cs="Arial"/>
          <w:sz w:val="22"/>
          <w:szCs w:val="22"/>
        </w:rPr>
        <w:t>3.</w:t>
      </w:r>
      <w:r w:rsidRPr="00B51142" w:rsidR="00B51142">
        <w:rPr>
          <w:rFonts w:cs="Arial"/>
          <w:sz w:val="22"/>
          <w:szCs w:val="22"/>
        </w:rPr>
        <w:tab/>
      </w:r>
      <w:r w:rsidRPr="00B51142">
        <w:rPr>
          <w:rFonts w:cs="Arial"/>
          <w:sz w:val="22"/>
          <w:szCs w:val="22"/>
        </w:rPr>
        <w:t>právne a majetkové vzťahy, ktoré vznikli týmito rozhodnutiami, sú nespochybniteľné, nedotknuteľné a nemenné.“.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114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48" w:rsidP="001560F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F224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48" w:rsidP="001560F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E6AB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F224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39C"/>
    <w:rsid w:val="000A13BA"/>
    <w:rsid w:val="00130412"/>
    <w:rsid w:val="001560FD"/>
    <w:rsid w:val="00210FB7"/>
    <w:rsid w:val="002363C5"/>
    <w:rsid w:val="00534367"/>
    <w:rsid w:val="005D67C2"/>
    <w:rsid w:val="007542C9"/>
    <w:rsid w:val="00765600"/>
    <w:rsid w:val="007B2BBE"/>
    <w:rsid w:val="00814864"/>
    <w:rsid w:val="008652C9"/>
    <w:rsid w:val="008E44F8"/>
    <w:rsid w:val="008F2248"/>
    <w:rsid w:val="008F490C"/>
    <w:rsid w:val="00982C8D"/>
    <w:rsid w:val="00A61164"/>
    <w:rsid w:val="00A64BBE"/>
    <w:rsid w:val="00B51142"/>
    <w:rsid w:val="00B74BC0"/>
    <w:rsid w:val="00BA441B"/>
    <w:rsid w:val="00BE6AB2"/>
    <w:rsid w:val="00D55A27"/>
    <w:rsid w:val="00DA4F56"/>
    <w:rsid w:val="00DC582B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294</Words>
  <Characters>1679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2007-09-20T13:35:00Z</cp:lastPrinted>
  <dcterms:created xsi:type="dcterms:W3CDTF">2007-09-20T10:36:00Z</dcterms:created>
  <dcterms:modified xsi:type="dcterms:W3CDTF">2007-09-20T13:39:00Z</dcterms:modified>
</cp:coreProperties>
</file>